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A11" w:rsidRPr="001F7A11" w:rsidRDefault="001F7A11" w:rsidP="001F7A1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Tehnička škola Mladenovac</w:t>
      </w:r>
    </w:p>
    <w:p w:rsidR="001F7A11" w:rsidRDefault="001F7A11" w:rsidP="00696EF6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</w:p>
    <w:p w:rsidR="001F7A11" w:rsidRDefault="001F7A11" w:rsidP="00696EF6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</w:p>
    <w:p w:rsidR="001F7A11" w:rsidRDefault="001F7A11" w:rsidP="00696EF6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</w:p>
    <w:p w:rsidR="001F7A11" w:rsidRDefault="001F7A11" w:rsidP="00696EF6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</w:p>
    <w:p w:rsidR="000D35BA" w:rsidRPr="005F53D8" w:rsidRDefault="00696EF6" w:rsidP="00696EF6">
      <w:pPr>
        <w:jc w:val="center"/>
        <w:rPr>
          <w:rFonts w:ascii="Times New Roman" w:hAnsi="Times New Roman" w:cs="Times New Roman"/>
          <w:b/>
          <w:caps/>
          <w:sz w:val="48"/>
          <w:szCs w:val="48"/>
        </w:rPr>
      </w:pPr>
      <w:r w:rsidRPr="005F53D8">
        <w:rPr>
          <w:rFonts w:ascii="Times New Roman" w:hAnsi="Times New Roman" w:cs="Times New Roman"/>
          <w:b/>
          <w:caps/>
          <w:sz w:val="48"/>
          <w:szCs w:val="48"/>
        </w:rPr>
        <w:t xml:space="preserve">Javni i privatni ključevi </w:t>
      </w:r>
      <w:r w:rsidRPr="005F53D8">
        <w:rPr>
          <w:rFonts w:ascii="Times New Roman" w:hAnsi="Times New Roman" w:cs="Times New Roman"/>
          <w:b/>
          <w:caps/>
          <w:sz w:val="48"/>
          <w:szCs w:val="48"/>
        </w:rPr>
        <w:br/>
        <w:t>u sistemima enkripcije i dekripcije</w:t>
      </w:r>
    </w:p>
    <w:p w:rsidR="005F53D8" w:rsidRPr="001F7A11" w:rsidRDefault="00551A09" w:rsidP="001F7A1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1A09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</w:rPr>
        <w:t>Asimetrična kriptografija)</w:t>
      </w:r>
    </w:p>
    <w:p w:rsidR="005F53D8" w:rsidRDefault="005F53D8" w:rsidP="00696EF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F53D8" w:rsidRDefault="005F53D8" w:rsidP="00696EF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F53D8" w:rsidRDefault="005F53D8" w:rsidP="00696EF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F53D8" w:rsidRDefault="005F53D8" w:rsidP="00696EF6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F53D8" w:rsidRDefault="005F53D8" w:rsidP="00551A09">
      <w:pPr>
        <w:rPr>
          <w:rFonts w:ascii="Times New Roman" w:hAnsi="Times New Roman" w:cs="Times New Roman"/>
          <w:b/>
          <w:sz w:val="44"/>
          <w:szCs w:val="44"/>
        </w:rPr>
      </w:pPr>
    </w:p>
    <w:p w:rsidR="005F53D8" w:rsidRDefault="005F53D8" w:rsidP="005F53D8">
      <w:pPr>
        <w:rPr>
          <w:rFonts w:ascii="Times New Roman" w:hAnsi="Times New Roman" w:cs="Times New Roman"/>
          <w:b/>
          <w:sz w:val="44"/>
          <w:szCs w:val="44"/>
        </w:rPr>
      </w:pPr>
    </w:p>
    <w:p w:rsidR="00551A09" w:rsidRDefault="005F53D8" w:rsidP="00551A09">
      <w:pPr>
        <w:ind w:right="12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</w:p>
    <w:p w:rsidR="00551A09" w:rsidRDefault="005F53D8" w:rsidP="00551A09">
      <w:pPr>
        <w:ind w:right="12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Mateja Dimić/Vukašin Bujagić</w:t>
      </w:r>
    </w:p>
    <w:p w:rsidR="005F53D8" w:rsidRDefault="005F53D8" w:rsidP="005F53D8">
      <w:pPr>
        <w:ind w:right="48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4-6</w:t>
      </w:r>
    </w:p>
    <w:p w:rsidR="00551A09" w:rsidRPr="00551A09" w:rsidRDefault="001F7A11" w:rsidP="00551A09">
      <w:pPr>
        <w:ind w:right="48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Asimetrična kriptografija</w:t>
      </w:r>
    </w:p>
    <w:p w:rsidR="00551A09" w:rsidRPr="00551A09" w:rsidRDefault="00551A09" w:rsidP="005F53D8">
      <w:pPr>
        <w:ind w:right="480"/>
        <w:jc w:val="right"/>
        <w:rPr>
          <w:rFonts w:ascii="Times New Roman" w:hAnsi="Times New Roman" w:cs="Times New Roman"/>
          <w:sz w:val="24"/>
          <w:szCs w:val="24"/>
        </w:rPr>
      </w:pPr>
    </w:p>
    <w:p w:rsidR="002540F6" w:rsidRDefault="001F7A11" w:rsidP="002540F6">
      <w:pPr>
        <w:ind w:right="480"/>
        <w:rPr>
          <w:rFonts w:ascii="Times New Roman" w:hAnsi="Times New Roman" w:cs="Times New Roman"/>
          <w:sz w:val="28"/>
          <w:szCs w:val="24"/>
        </w:rPr>
      </w:pPr>
      <w:r w:rsidRPr="002540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Kriptografija</w:t>
      </w:r>
      <w:proofErr w:type="spellEnd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javnog</w:t>
      </w:r>
      <w:proofErr w:type="spellEnd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ključa</w:t>
      </w:r>
      <w:proofErr w:type="spellEnd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ili</w:t>
      </w:r>
      <w:proofErr w:type="spellEnd"/>
      <w:proofErr w:type="gramEnd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asimetrična</w:t>
      </w:r>
      <w:proofErr w:type="spellEnd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kriptografija</w:t>
      </w:r>
      <w:proofErr w:type="spellEnd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je </w:t>
      </w:r>
      <w:proofErr w:type="spellStart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kriptografski</w:t>
      </w:r>
      <w:proofErr w:type="spellEnd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sistem</w:t>
      </w:r>
      <w:proofErr w:type="spellEnd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koristi</w:t>
      </w:r>
      <w:proofErr w:type="spellEnd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2 </w:t>
      </w:r>
      <w:proofErr w:type="spellStart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</w:t>
      </w:r>
      <w:r w:rsid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a</w:t>
      </w:r>
      <w:proofErr w:type="spellEnd"/>
      <w:r w:rsidR="002540F6"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:</w:t>
      </w:r>
      <w:r w:rsidR="002540F6" w:rsidRPr="002540F6">
        <w:rPr>
          <w:rFonts w:ascii="Times New Roman" w:hAnsi="Times New Roman" w:cs="Times New Roman"/>
          <w:sz w:val="28"/>
          <w:szCs w:val="24"/>
        </w:rPr>
        <w:t xml:space="preserve"> </w:t>
      </w:r>
    </w:p>
    <w:p w:rsidR="002540F6" w:rsidRDefault="002540F6" w:rsidP="002540F6">
      <w:pPr>
        <w:ind w:right="4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-Javni ključ</w:t>
      </w:r>
    </w:p>
    <w:p w:rsidR="002540F6" w:rsidRDefault="002540F6" w:rsidP="002540F6">
      <w:pPr>
        <w:ind w:right="4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J</w:t>
      </w:r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avni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ključevi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mogu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široko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distribuirati</w:t>
      </w:r>
      <w:proofErr w:type="spellEnd"/>
    </w:p>
    <w:p w:rsidR="002540F6" w:rsidRDefault="002540F6" w:rsidP="002540F6">
      <w:pPr>
        <w:ind w:right="48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-Privatni ključ</w:t>
      </w:r>
    </w:p>
    <w:p w:rsidR="002540F6" w:rsidRDefault="002540F6" w:rsidP="001F7A11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P</w:t>
      </w:r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rivatni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ključevi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su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poznati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samo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vlasniku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</w:p>
    <w:p w:rsidR="002540F6" w:rsidRDefault="002540F6" w:rsidP="001F7A11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Generisanje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takvih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ključeva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zavisi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od</w:t>
      </w:r>
      <w:proofErr w:type="spellEnd"/>
      <w:proofErr w:type="gram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kriptografskih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algoritama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zasnovanih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na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matematičkim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problemima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bi se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proizvele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jednosmerne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funkcije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>Efektivna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sigurnost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zahteva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samo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čuvanje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privatnog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;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javni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može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otvoreno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distribuirati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bez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ugrožavanja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sigurnosti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</w:p>
    <w:p w:rsidR="002540F6" w:rsidRDefault="002540F6" w:rsidP="001F7A11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U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takvom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sistemu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svaka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osoba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može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šifrirati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poruku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koristeći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javni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primaoca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proofErr w:type="gram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ali</w:t>
      </w:r>
      <w:proofErr w:type="spellEnd"/>
      <w:proofErr w:type="gram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ta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šifrovana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poruka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može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dešifrovati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samo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privatnim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ključem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primaoca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</w:p>
    <w:p w:rsidR="002540F6" w:rsidRDefault="002540F6" w:rsidP="001F7A11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Pošiljalac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može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kombinuje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poruku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privatnim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ključem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kako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bi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stvorio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kratak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digitalni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potpis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na</w:t>
      </w:r>
      <w:proofErr w:type="spellEnd"/>
      <w:proofErr w:type="gram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poruci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</w:p>
    <w:p w:rsidR="002540F6" w:rsidRDefault="002540F6" w:rsidP="001F7A11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Svako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sa</w:t>
      </w:r>
      <w:proofErr w:type="spellEnd"/>
      <w:proofErr w:type="gram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pošiljateljevim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odgovarajućim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javnim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ključem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može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kombinovati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istu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poruku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navodni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digitalni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potpis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je s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njom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povezan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>prov</w:t>
      </w:r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eri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="00E10842" w:rsidRP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>li</w:t>
      </w:r>
      <w:proofErr w:type="spellEnd"/>
      <w:r w:rsidR="00E10842" w:rsidRP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>je</w:t>
      </w:r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potpis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važeći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tj</w:t>
      </w:r>
      <w:proofErr w:type="spellEnd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  <w:proofErr w:type="spellStart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>li</w:t>
      </w:r>
      <w:proofErr w:type="spellEnd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je </w:t>
      </w:r>
      <w:proofErr w:type="spellStart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>napravljen</w:t>
      </w:r>
      <w:proofErr w:type="spellEnd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>od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vlasnik</w:t>
      </w:r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>a</w:t>
      </w:r>
      <w:proofErr w:type="spellEnd"/>
      <w:r w:rsidR="00E10842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odgovarajućeg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privatnog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ključa</w:t>
      </w:r>
      <w:proofErr w:type="spellEnd"/>
      <w:r w:rsidRPr="002540F6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</w:p>
    <w:p w:rsidR="00B664FA" w:rsidRDefault="00352DB5" w:rsidP="001F7A11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5F5F5"/>
        </w:rPr>
        <w:drawing>
          <wp:inline distT="0" distB="0" distL="0" distR="0">
            <wp:extent cx="5943600" cy="13501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4FA" w:rsidRDefault="00B664FA" w:rsidP="001F7A11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B664FA" w:rsidRDefault="00B664FA" w:rsidP="00B664FA">
      <w:pPr>
        <w:ind w:right="480"/>
        <w:rPr>
          <w:rFonts w:ascii="Times New Roman" w:hAnsi="Times New Roman" w:cs="Times New Roman"/>
          <w:sz w:val="36"/>
          <w:szCs w:val="36"/>
        </w:rPr>
      </w:pPr>
      <w:r w:rsidRPr="00B664FA">
        <w:rPr>
          <w:rFonts w:ascii="Times New Roman" w:hAnsi="Times New Roman" w:cs="Times New Roman"/>
          <w:sz w:val="36"/>
          <w:szCs w:val="36"/>
        </w:rPr>
        <w:t>~Algoritmi:</w:t>
      </w:r>
    </w:p>
    <w:p w:rsidR="00B664FA" w:rsidRDefault="00B664FA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proofErr w:type="gram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Sve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šeme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javnih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ključeva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teoriji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su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podložne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"brute-force key search attack"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(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„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napadu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pretraživanja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grubih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sila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)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Takvi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napadi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su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međutim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nepraktični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ako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količina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računanja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koja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je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potrebna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uspeh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nije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dostupna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svim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potencijalnim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napadačima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</w:p>
    <w:p w:rsidR="00B664FA" w:rsidRDefault="00B664FA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gram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U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mnogim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slučajevima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faktor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rada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može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povećati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jednostavnim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odabirom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dužeg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ključa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Ali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drugi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algoritmi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mogu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imati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mnogo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niže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faktore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rada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što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primorava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otpor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od</w:t>
      </w:r>
      <w:proofErr w:type="spellEnd"/>
      <w:proofErr w:type="gram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napada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grubih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sila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bezna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č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ajnim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Neki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posebni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specifični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algoritmi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razvijeni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su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pomognu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napadu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na</w:t>
      </w:r>
      <w:proofErr w:type="spellEnd"/>
      <w:proofErr w:type="gram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neke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algoritme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šifriranja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javnih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ključeva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RSA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ElGamal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enkripcija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imaju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poznate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napade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su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mnogo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brži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od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brute-force 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attack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-a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</w:p>
    <w:p w:rsidR="00166A38" w:rsidRDefault="00B664FA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proofErr w:type="gram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Otkrivene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su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velike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slabosti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nekoliko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ranije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obećavajućih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asimetričnih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algoritama</w:t>
      </w:r>
      <w:proofErr w:type="spell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Otkriveno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je</w:t>
      </w:r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je</w:t>
      </w:r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algoritam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 w:rsidR="00D44356"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>"knapsack packing" (</w:t>
      </w:r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>„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pakiranja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ruksaka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>“</w:t>
      </w:r>
      <w:r w:rsidR="00D44356"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>)</w:t>
      </w:r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nesiguran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nakon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razvoja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novog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napada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</w:p>
    <w:p w:rsidR="00B664FA" w:rsidRPr="00166A38" w:rsidRDefault="00B664FA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>Od</w:t>
      </w:r>
      <w:proofErr w:type="spellEnd"/>
      <w:proofErr w:type="gramEnd"/>
      <w:r w:rsidR="00D44356"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>n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edavno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su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neki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napadi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zasnovani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na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pa</w:t>
      </w:r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>ž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ljivim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merenjima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ta</w:t>
      </w:r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>č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nog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vremena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koje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je</w:t>
      </w:r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hardveru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potrebno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>š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ifrovanje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obi</w:t>
      </w:r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>č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nog</w:t>
      </w:r>
      <w:proofErr w:type="spellEnd"/>
      <w:r w:rsidRP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teksta</w:t>
      </w:r>
      <w:proofErr w:type="spellEnd"/>
      <w:r w:rsidR="00D44356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Trenutno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je</w:t>
      </w:r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u</w:t>
      </w:r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toku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veliki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broj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aktivnih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istra</w:t>
      </w:r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ž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ivanja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kako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bi</w:t>
      </w:r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se</w:t>
      </w:r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otkrili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novi</w:t>
      </w:r>
      <w:proofErr w:type="spellEnd"/>
      <w:proofErr w:type="gram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algoritmi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napada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š</w:t>
      </w:r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titili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od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B664FA">
        <w:rPr>
          <w:rFonts w:ascii="Times New Roman" w:hAnsi="Times New Roman" w:cs="Times New Roman"/>
          <w:sz w:val="28"/>
          <w:szCs w:val="28"/>
          <w:shd w:val="clear" w:color="auto" w:fill="F5F5F5"/>
        </w:rPr>
        <w:t>njih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</w:p>
    <w:p w:rsidR="00166A38" w:rsidRDefault="00166A38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proofErr w:type="gram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Još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jedna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potencijalna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bezbednosna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ranjivost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korišćenju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asimetričnih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ključeva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je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mogućnost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napada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"man-in-the-middle"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(</w:t>
      </w:r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„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čovek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sredini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“),</w:t>
      </w:r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kome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komunikacija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javnih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ključeva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presreće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treća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strana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(„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čovek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sredini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“)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zatim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modifikuje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pruž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a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različite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javne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ključeve</w:t>
      </w:r>
      <w:proofErr w:type="spellEnd"/>
      <w:r w:rsidRPr="00166A38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</w:p>
    <w:p w:rsidR="00166A38" w:rsidRDefault="0064073A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Ovaj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napad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može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biti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težak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sprovođenje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praksi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proofErr w:type="gram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ali</w:t>
      </w:r>
      <w:proofErr w:type="spellEnd"/>
      <w:proofErr w:type="gram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nije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nemoguc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́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kada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koriste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nesigurni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mediji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(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npr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Javne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mreže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poput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Interneta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ili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bežičnih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oblika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komunikacije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)</w:t>
      </w:r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zlonamerni</w:t>
      </w:r>
      <w:proofErr w:type="spellEnd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pružalac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Internet </w:t>
      </w:r>
      <w:proofErr w:type="spellStart"/>
      <w:proofErr w:type="gramStart"/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>usluga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ISP)</w:t>
      </w:r>
      <w:r w:rsidRPr="0064073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bi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mogao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lako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izvede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</w:p>
    <w:p w:rsidR="00703A4A" w:rsidRDefault="00703A4A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703A4A" w:rsidRDefault="00703A4A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682DA8" w:rsidRPr="00682DA8" w:rsidRDefault="00682DA8" w:rsidP="00682DA8">
      <w:pPr>
        <w:shd w:val="clear" w:color="auto" w:fill="F5F5F5"/>
        <w:spacing w:after="0" w:line="368" w:lineRule="atLeast"/>
        <w:rPr>
          <w:rFonts w:ascii="inherit" w:eastAsia="Times New Roman" w:hAnsi="inherit" w:cs="Times New Roman"/>
          <w:sz w:val="36"/>
          <w:szCs w:val="36"/>
        </w:rPr>
      </w:pPr>
      <w:r>
        <w:rPr>
          <w:rFonts w:ascii="inherit" w:eastAsia="Times New Roman" w:hAnsi="inherit" w:cs="Times New Roman"/>
          <w:sz w:val="36"/>
          <w:szCs w:val="36"/>
        </w:rPr>
        <w:lastRenderedPageBreak/>
        <w:t>~</w:t>
      </w:r>
      <w:proofErr w:type="spellStart"/>
      <w:r w:rsidRPr="00682DA8">
        <w:rPr>
          <w:rFonts w:ascii="inherit" w:eastAsia="Times New Roman" w:hAnsi="inherit" w:cs="Times New Roman"/>
          <w:sz w:val="36"/>
          <w:szCs w:val="36"/>
        </w:rPr>
        <w:t>Infrastruktura</w:t>
      </w:r>
      <w:proofErr w:type="spellEnd"/>
      <w:r w:rsidRPr="00682DA8">
        <w:rPr>
          <w:rFonts w:ascii="inherit" w:eastAsia="Times New Roman" w:hAnsi="inherit" w:cs="Times New Roman"/>
          <w:sz w:val="36"/>
          <w:szCs w:val="36"/>
        </w:rPr>
        <w:t xml:space="preserve"> </w:t>
      </w:r>
      <w:proofErr w:type="spellStart"/>
      <w:r w:rsidRPr="00682DA8">
        <w:rPr>
          <w:rFonts w:ascii="inherit" w:eastAsia="Times New Roman" w:hAnsi="inherit" w:cs="Times New Roman"/>
          <w:sz w:val="36"/>
          <w:szCs w:val="36"/>
        </w:rPr>
        <w:t>javnih</w:t>
      </w:r>
      <w:proofErr w:type="spellEnd"/>
      <w:r w:rsidRPr="00682DA8">
        <w:rPr>
          <w:rFonts w:ascii="inherit" w:eastAsia="Times New Roman" w:hAnsi="inherit" w:cs="Times New Roman"/>
          <w:sz w:val="36"/>
          <w:szCs w:val="36"/>
        </w:rPr>
        <w:t xml:space="preserve"> </w:t>
      </w:r>
      <w:proofErr w:type="spellStart"/>
      <w:r w:rsidRPr="00682DA8">
        <w:rPr>
          <w:rFonts w:ascii="inherit" w:eastAsia="Times New Roman" w:hAnsi="inherit" w:cs="Times New Roman"/>
          <w:sz w:val="36"/>
          <w:szCs w:val="36"/>
        </w:rPr>
        <w:t>ključeva</w:t>
      </w:r>
      <w:proofErr w:type="spellEnd"/>
      <w:r>
        <w:rPr>
          <w:rFonts w:ascii="inherit" w:eastAsia="Times New Roman" w:hAnsi="inherit" w:cs="Times New Roman"/>
          <w:sz w:val="36"/>
          <w:szCs w:val="36"/>
        </w:rPr>
        <w:t>:</w:t>
      </w:r>
    </w:p>
    <w:p w:rsidR="00682DA8" w:rsidRDefault="00682DA8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682DA8" w:rsidRDefault="00682DA8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proofErr w:type="gram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Jedan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pristup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sprečavanje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takvih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napada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uključuje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upotrebu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infrastrukture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javnih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ključeva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(PKI);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skup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uloga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polisa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procedura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potrebnih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kreiranje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upravljanje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distribuciju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upotrebu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skladištenje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opoziv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digitalnih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potvrda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upravljanje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šifrovanjem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javnog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ključa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</w:p>
    <w:p w:rsidR="00703A4A" w:rsidRDefault="00682DA8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proofErr w:type="gram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Međutim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to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zauzvrat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ima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potencijalne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slabosti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</w:p>
    <w:p w:rsidR="00682DA8" w:rsidRDefault="00682DA8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Na primer,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organu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izdavanje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sertifikata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,</w:t>
      </w:r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izdaje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sertifikat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mora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verovati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je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pravilno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proverio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identitet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vlasnika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ključeva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mora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obezbedi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ispravnost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javnog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ključa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prilikom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izdavanja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sertifikata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mora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biti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zaštićen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kompjuterske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piraterije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mora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je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napravio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aranžmane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svim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učesnicima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provere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sve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svoje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sertifikate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pre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nego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što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započne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zaštićena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komunikacija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</w:p>
    <w:p w:rsidR="00682DA8" w:rsidRDefault="00682DA8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Veb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pregledači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proofErr w:type="gram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na</w:t>
      </w:r>
      <w:proofErr w:type="spellEnd"/>
      <w:proofErr w:type="gram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primer,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dobijaju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dugu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listu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"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samopotpisanih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potvrda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identiteta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"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od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PKI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provajdera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oni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koriste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proveru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dobrovernosti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sertifikata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a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zatim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u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drugom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koraku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sertifikate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potencijalnih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komunikatora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</w:p>
    <w:p w:rsidR="00682DA8" w:rsidRDefault="00682DA8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proofErr w:type="gram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Uprkos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svojim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teorijskim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potencijalnim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problemima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ovaj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pristup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široko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koristi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Prim</w:t>
      </w:r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eri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uključuju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TLS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njegov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prethodni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SSL,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obično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koriste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pružanje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sigurnosti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transakcije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veb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pretraživača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prim</w:t>
      </w:r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er,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sigurno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slanj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podataka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kreditnoj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kartici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internetsku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trgovinu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).</w:t>
      </w:r>
    </w:p>
    <w:p w:rsidR="00682DA8" w:rsidRDefault="00682DA8" w:rsidP="00B664FA">
      <w:pPr>
        <w:ind w:right="48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Pored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otpora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napadu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određenog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para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ključeva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prilikom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implementacije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sistema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javnih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ključeva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mora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uzeti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obzir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sigurnost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hijerarhije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s</w:t>
      </w:r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ertifikata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Neki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autoritet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sertifikata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obično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namenski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program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radi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na</w:t>
      </w:r>
      <w:proofErr w:type="spellEnd"/>
      <w:proofErr w:type="gram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serveru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računara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potvrđuje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identitete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dodeljene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određenim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privatnim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ključevima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stvarajući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igitalni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sertifikat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</w:p>
    <w:p w:rsidR="00682DA8" w:rsidRPr="00682DA8" w:rsidRDefault="00682DA8" w:rsidP="00B664FA">
      <w:pPr>
        <w:ind w:right="4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Digitalni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s</w:t>
      </w:r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ertifikati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javnih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ključeva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obično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važe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nekoliko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godina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tako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pridruženi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privatni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ključevi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moraju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sigurno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držati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tokom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tog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vremena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Kada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je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privatni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ključ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koristi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kreiranje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sertifikata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viši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hijerarhiji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PKI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servera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ugrožen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ili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sl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učajno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otkriven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tada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moguc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́ “man-in-the-middle attack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”(</w:t>
      </w:r>
      <w:proofErr w:type="gram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„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napad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čoveka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sredini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“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)</w:t>
      </w:r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čineći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svaki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podređeni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sertifikat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potpunosti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nesigurnim</w:t>
      </w:r>
      <w:proofErr w:type="spellEnd"/>
      <w:r w:rsidRPr="00682DA8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</w:p>
    <w:sectPr w:rsidR="00682DA8" w:rsidRPr="00682DA8" w:rsidSect="000D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96EF6"/>
    <w:rsid w:val="000D35BA"/>
    <w:rsid w:val="00166A38"/>
    <w:rsid w:val="001F7A11"/>
    <w:rsid w:val="00226D02"/>
    <w:rsid w:val="002540F6"/>
    <w:rsid w:val="00352DB5"/>
    <w:rsid w:val="003D7A1B"/>
    <w:rsid w:val="00551A09"/>
    <w:rsid w:val="005F53D8"/>
    <w:rsid w:val="0064073A"/>
    <w:rsid w:val="00682DA8"/>
    <w:rsid w:val="00696EF6"/>
    <w:rsid w:val="00703A4A"/>
    <w:rsid w:val="00B664FA"/>
    <w:rsid w:val="00D44356"/>
    <w:rsid w:val="00E10842"/>
    <w:rsid w:val="00FB6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D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3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5112">
                              <w:marLeft w:val="0"/>
                              <w:marRight w:val="0"/>
                              <w:marTop w:val="2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2019-12-19T10:36:00Z</dcterms:created>
  <dcterms:modified xsi:type="dcterms:W3CDTF">2019-12-19T10:36:00Z</dcterms:modified>
</cp:coreProperties>
</file>