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CE9D7">
      <w:pPr>
        <w:pStyle w:val="31"/>
        <w:spacing w:before="1600" w:after="300"/>
      </w:pPr>
      <w:r>
        <w:t>可视化 ATC 地空通话语音标注系统</w:t>
      </w:r>
    </w:p>
    <w:p w14:paraId="64BCB520">
      <w:pPr>
        <w:pStyle w:val="31"/>
        <w:spacing w:after="260"/>
      </w:pPr>
      <w:r>
        <w:t>需求规格说明书</w:t>
      </w:r>
    </w:p>
    <w:p w14:paraId="3B8F073E">
      <w:pPr>
        <w:pStyle w:val="32"/>
      </w:pPr>
      <w:r>
        <w:t>语音分段转写与文本管理 · 个人版</w:t>
      </w:r>
    </w:p>
    <w:p w14:paraId="5DA4262A">
      <w:pPr>
        <w:pStyle w:val="32"/>
        <w:spacing w:before="260" w:after="1400"/>
      </w:pPr>
    </w:p>
    <w:p w14:paraId="37F2CCB9">
      <w:pPr>
        <w:pStyle w:val="33"/>
      </w:pPr>
      <w:r>
        <w:t>拟制人：李洪</w:t>
      </w:r>
    </w:p>
    <w:p w14:paraId="030E356F">
      <w:pPr>
        <w:pStyle w:val="33"/>
      </w:pPr>
      <w:r>
        <w:t>审核人：________________</w:t>
      </w:r>
    </w:p>
    <w:p w14:paraId="2A06F14F">
      <w:pPr>
        <w:pStyle w:val="33"/>
      </w:pPr>
      <w:r>
        <w:t>批准人：________________</w:t>
      </w:r>
    </w:p>
    <w:p w14:paraId="35169DFC">
      <w:pPr>
        <w:pStyle w:val="33"/>
        <w:spacing w:before="1100"/>
      </w:pPr>
      <w:r>
        <w:t>2026年10月6日</w:t>
      </w:r>
    </w:p>
    <w:p w14:paraId="4944188A">
      <w:pPr>
        <w:pStyle w:val="26"/>
        <w:pageBreakBefore/>
      </w:pPr>
      <w:r>
        <w:t>1．引言</w:t>
      </w:r>
    </w:p>
    <w:p w14:paraId="2148052C">
      <w:pPr>
        <w:pStyle w:val="27"/>
      </w:pPr>
      <w:r>
        <w:t>1.1 编写的目的</w:t>
      </w:r>
    </w:p>
    <w:p w14:paraId="2001868D">
      <w:pPr>
        <w:pStyle w:val="25"/>
      </w:pPr>
      <w:r>
        <w:t>本说明书依据《Alpha项目_需求规格说明书》全项目文档和现行课程项目需求列表，细化本人负责的 RQ-A-4-10（语音分段、自动转写与通话起止时间戳）和 RQ-A-4-20（生成文本的存储与管理），作为相关需求确认、开发和测试的依据。预期读者为课程教师、项目团队及参与验证的使用者。</w:t>
      </w:r>
    </w:p>
    <w:p w14:paraId="169B7C51">
      <w:pPr>
        <w:pStyle w:val="25"/>
      </w:pPr>
      <w:r>
        <w:t>本文沿用课程模板第1至5章结构，规定两项需求的行为、输入输出及完成条件，保留适用的公共约束，不替代全项目说明书，也不规定内部设计。</w:t>
      </w:r>
    </w:p>
    <w:p w14:paraId="03DA9FED">
      <w:pPr>
        <w:pStyle w:val="27"/>
      </w:pPr>
      <w:r>
        <w:t>1.2 背景</w:t>
      </w:r>
    </w:p>
    <w:p w14:paraId="674971C7">
      <w:pPr>
        <w:pStyle w:val="25"/>
      </w:pPr>
      <w:r>
        <w:t>项目由现代软件工程课程提出，Team Blue 团队开发可视化 ATC 地空通话语音标注系统，面向课程学生，处理香港国际机场（VHHH）相关地空通话数据。本人的工作属于语音处理部分：把已获取的通话音频转为可复核的文本和时间信息，并将生成结果保存供后续使用。系统仅用于课程中的辅助整理与标注，不用于实际航空交通管制指挥或飞行控制。</w:t>
      </w:r>
    </w:p>
    <w:p w14:paraId="5A034308">
      <w:pPr>
        <w:pStyle w:val="27"/>
      </w:pPr>
      <w:r>
        <w:t>1.3 定义</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45AC4B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cantSplit/>
          <w:tblHeader/>
        </w:trPr>
        <w:tc>
          <w:tcPr>
            <w:tcW w:w="1660" w:type="dxa"/>
            <w:shd w:val="clear" w:color="auto" w:fill="EDEDED"/>
            <w:vAlign w:val="center"/>
          </w:tcPr>
          <w:p w14:paraId="5BEA4E9B">
            <w:pPr>
              <w:pStyle w:val="30"/>
            </w:pPr>
            <w:r>
              <w:t>术语</w:t>
            </w:r>
          </w:p>
        </w:tc>
        <w:tc>
          <w:tcPr>
            <w:tcW w:w="6646" w:type="dxa"/>
            <w:shd w:val="clear" w:color="auto" w:fill="EDEDED"/>
            <w:vAlign w:val="center"/>
          </w:tcPr>
          <w:p w14:paraId="6C807DFD">
            <w:pPr>
              <w:pStyle w:val="30"/>
            </w:pPr>
            <w:r>
              <w:t>含义</w:t>
            </w:r>
          </w:p>
        </w:tc>
      </w:tr>
      <w:tr w14:paraId="25621E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729B416">
            <w:pPr>
              <w:pStyle w:val="29"/>
            </w:pPr>
            <w:r>
              <w:t>ATC</w:t>
            </w:r>
          </w:p>
        </w:tc>
        <w:tc>
          <w:tcPr>
            <w:tcW w:w="6646" w:type="dxa"/>
            <w:vAlign w:val="center"/>
          </w:tcPr>
          <w:p w14:paraId="58684F99">
            <w:pPr>
              <w:pStyle w:val="29"/>
            </w:pPr>
            <w:r>
              <w:t>空中交通管制；本文指机场相关地空通话场景。</w:t>
            </w:r>
          </w:p>
        </w:tc>
      </w:tr>
      <w:tr w14:paraId="53FA1FB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337A2A86">
            <w:pPr>
              <w:pStyle w:val="29"/>
            </w:pPr>
            <w:r>
              <w:t>VAD／语音分段</w:t>
            </w:r>
          </w:p>
        </w:tc>
        <w:tc>
          <w:tcPr>
            <w:tcW w:w="6646" w:type="dxa"/>
            <w:vAlign w:val="center"/>
          </w:tcPr>
          <w:p w14:paraId="75F96DDF">
            <w:pPr>
              <w:pStyle w:val="29"/>
            </w:pPr>
            <w:r>
              <w:t>检测音频中有效语音的时间范围，形成待转写的语音片段。该功能属于本人负责的语音分段转写需求。</w:t>
            </w:r>
          </w:p>
        </w:tc>
      </w:tr>
      <w:tr w14:paraId="3A837E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53698E9E">
            <w:pPr>
              <w:pStyle w:val="29"/>
            </w:pPr>
            <w:r>
              <w:t>ASR／自动转写</w:t>
            </w:r>
          </w:p>
        </w:tc>
        <w:tc>
          <w:tcPr>
            <w:tcW w:w="6646" w:type="dxa"/>
            <w:vAlign w:val="center"/>
          </w:tcPr>
          <w:p w14:paraId="5D744A30">
            <w:pPr>
              <w:pStyle w:val="29"/>
            </w:pPr>
            <w:r>
              <w:t>把语音转换为文本；结果是供人工复核的预标注，不等同于最终人工标注。</w:t>
            </w:r>
          </w:p>
        </w:tc>
      </w:tr>
      <w:tr w14:paraId="79BFA2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3B86F811">
            <w:pPr>
              <w:pStyle w:val="29"/>
            </w:pPr>
            <w:r>
              <w:t>源音频与片段</w:t>
            </w:r>
          </w:p>
        </w:tc>
        <w:tc>
          <w:tcPr>
            <w:tcW w:w="6646" w:type="dxa"/>
            <w:vAlign w:val="center"/>
          </w:tcPr>
          <w:p w14:paraId="3C32A762">
            <w:pPr>
              <w:pStyle w:val="29"/>
            </w:pPr>
            <w:r>
              <w:t>源音频为上游提供的可处理音频；片段是其中一个有明确起止位置的语音区间。</w:t>
            </w:r>
          </w:p>
        </w:tc>
      </w:tr>
      <w:tr w14:paraId="78F372D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E67231B">
            <w:pPr>
              <w:pStyle w:val="29"/>
            </w:pPr>
            <w:r>
              <w:t>时间基准</w:t>
            </w:r>
          </w:p>
        </w:tc>
        <w:tc>
          <w:tcPr>
            <w:tcW w:w="6646" w:type="dxa"/>
            <w:vAlign w:val="center"/>
          </w:tcPr>
          <w:p w14:paraId="27B73177">
            <w:pPr>
              <w:pStyle w:val="29"/>
            </w:pPr>
            <w:r>
              <w:t>说明时间的参照对象：绝对时间须明确时区，相对时间须明确所对应的源音频及单位。</w:t>
            </w:r>
          </w:p>
        </w:tc>
      </w:tr>
      <w:tr w14:paraId="1ABB29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466C4A90">
            <w:pPr>
              <w:pStyle w:val="29"/>
            </w:pPr>
            <w:r>
              <w:t>转写记录</w:t>
            </w:r>
          </w:p>
        </w:tc>
        <w:tc>
          <w:tcPr>
            <w:tcW w:w="6646" w:type="dxa"/>
            <w:vAlign w:val="center"/>
          </w:tcPr>
          <w:p w14:paraId="15AB5D24">
            <w:pPr>
              <w:pStyle w:val="29"/>
            </w:pPr>
            <w:r>
              <w:t>相互关联的源音频、语音片段、所属识别任务、起止时间、生成文本、所用模型名称或版本及处理结果。</w:t>
            </w:r>
          </w:p>
        </w:tc>
      </w:tr>
    </w:tbl>
    <w:p w14:paraId="332D6F48">
      <w:pPr>
        <w:pStyle w:val="25"/>
      </w:pPr>
      <w:r>
        <w:t>“所属识别任务”指本次 VAD／ASR 处理的任务记录，与公共数据方案中的识别任务对应。保存和读取文本时按统一接口保持该关联，并提供本次处理的状态、结果和失败原因。自动发现新音频、决定执行时机及组织调度和重试由相关编排功能承担。</w:t>
      </w:r>
    </w:p>
    <w:p w14:paraId="06851E89">
      <w:pPr>
        <w:pStyle w:val="27"/>
      </w:pPr>
      <w:r>
        <w:t>1.4 参考资料</w:t>
      </w:r>
    </w:p>
    <w:p w14:paraId="529F3CBA">
      <w:pPr>
        <w:pStyle w:val="25"/>
      </w:pPr>
      <w:r>
        <w:t>（1）课程模板《03-需求规格说明书》；（2）《Alpha项目_需求规格说明书.docx》（全项目）；（3）《课程项目需求列表》ATC 项目工作表；（4）《课程开发项目-思维导图》；（5）本人两项需求的《Kanban需求分析与过程方案》；（6）团队已确认的《A-5-数据表结构》及相关接口方案；（7）《RQ-A-4-10_20数据与接口对应说明》（个人实现衔接材料）。</w:t>
      </w:r>
    </w:p>
    <w:p w14:paraId="15DBF2D1">
      <w:pPr>
        <w:pStyle w:val="26"/>
      </w:pPr>
      <w:r>
        <w:t>2．任务概述</w:t>
      </w:r>
    </w:p>
    <w:p w14:paraId="0E662A61">
      <w:pPr>
        <w:pStyle w:val="27"/>
      </w:pPr>
      <w:r>
        <w:t>2.1 目标</w:t>
      </w:r>
    </w:p>
    <w:p w14:paraId="2E322BF2">
      <w:pPr>
        <w:pStyle w:val="25"/>
      </w:pPr>
      <w:r>
        <w:t>为标注人员提供与源音频对应的通话文本和片段起止时间，使其能够定位、查看并复核自动识别结果；使已成功保存的生成文本能够再次读取，且文本、片段及音频的对应关系保持完整。</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356B4A9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44E13289">
            <w:pPr>
              <w:pStyle w:val="30"/>
            </w:pPr>
            <w:r>
              <w:t>责任范围</w:t>
            </w:r>
          </w:p>
        </w:tc>
        <w:tc>
          <w:tcPr>
            <w:tcW w:w="6646" w:type="dxa"/>
            <w:shd w:val="clear" w:color="auto" w:fill="EDEDED"/>
            <w:vAlign w:val="center"/>
          </w:tcPr>
          <w:p w14:paraId="36876658">
            <w:pPr>
              <w:pStyle w:val="30"/>
            </w:pPr>
            <w:r>
              <w:t>本文规定的内容</w:t>
            </w:r>
          </w:p>
        </w:tc>
      </w:tr>
      <w:tr w14:paraId="374BC4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5EDF3279">
            <w:pPr>
              <w:pStyle w:val="29"/>
            </w:pPr>
            <w:r>
              <w:t>本人负责</w:t>
            </w:r>
          </w:p>
        </w:tc>
        <w:tc>
          <w:tcPr>
            <w:tcW w:w="6646" w:type="dxa"/>
            <w:vAlign w:val="center"/>
          </w:tcPr>
          <w:p w14:paraId="58E01C91">
            <w:pPr>
              <w:pStyle w:val="29"/>
            </w:pPr>
            <w:r>
              <w:t>语音分段；调用规定的识别能力生成文本；形成通话起止时间；生成文本的保存、按记录标识读取及关联管理；上述操作的结果和异常反馈。</w:t>
            </w:r>
          </w:p>
        </w:tc>
      </w:tr>
      <w:tr w14:paraId="023B6D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5477215F">
            <w:pPr>
              <w:pStyle w:val="29"/>
            </w:pPr>
            <w:r>
              <w:t>相关功能协作</w:t>
            </w:r>
          </w:p>
        </w:tc>
        <w:tc>
          <w:tcPr>
            <w:tcW w:w="6646" w:type="dxa"/>
            <w:vAlign w:val="center"/>
          </w:tcPr>
          <w:p w14:paraId="3F44B170">
            <w:pPr>
              <w:pStyle w:val="29"/>
            </w:pPr>
            <w:r>
              <w:t>音频获取提供可读取的音频及来源、时间信息；自动转写编排负责何时触发处理；公共数据服务提供持久化支持；展示、查询和导出功能使用生成结果。</w:t>
            </w:r>
          </w:p>
        </w:tc>
      </w:tr>
      <w:tr w14:paraId="5A8A1E5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D17D2C5">
            <w:pPr>
              <w:pStyle w:val="29"/>
            </w:pPr>
            <w:r>
              <w:t>不纳入个人交付</w:t>
            </w:r>
          </w:p>
        </w:tc>
        <w:tc>
          <w:tcPr>
            <w:tcW w:w="6646" w:type="dxa"/>
            <w:vAlign w:val="center"/>
          </w:tcPr>
          <w:p w14:paraId="160CE23C">
            <w:pPr>
              <w:pStyle w:val="29"/>
            </w:pPr>
            <w:r>
              <w:t>音频采集、界面编辑、按通话时间范围检索、按策略导出、自动任务调度及公共日志服务的完整实现；公共数据库建设与运维。</w:t>
            </w:r>
          </w:p>
        </w:tc>
      </w:tr>
    </w:tbl>
    <w:p w14:paraId="63C512B4">
      <w:pPr>
        <w:pStyle w:val="27"/>
      </w:pPr>
      <w:r>
        <w:t>2.2 用户的特点</w:t>
      </w:r>
    </w:p>
    <w:p w14:paraId="5DFAA47A">
      <w:pPr>
        <w:pStyle w:val="25"/>
      </w:pPr>
      <w:r>
        <w:t>最终用户是课程学生，需要查看通话文本并对照音频复核，不要求了解识别模型和存储实现。两项需求通常由系统中的相关业务功能调用，处理结果及可理解的失败原因由展示功能呈现给用户；本文不规定界面布局和控件设计。</w:t>
      </w:r>
    </w:p>
    <w:p w14:paraId="36D835A6">
      <w:pPr>
        <w:pStyle w:val="27"/>
      </w:pPr>
      <w:r>
        <w:t>2.3 假定和约束</w:t>
      </w:r>
    </w:p>
    <w:p w14:paraId="01226B70">
      <w:pPr>
        <w:pStyle w:val="25"/>
      </w:pPr>
      <w:r>
        <w:t>本需求以项目提供合规脱敏的地空通话音频及相应业务标注规范为前提。上游须提供可读取音频、可追溯的来源标识及时间信息；独立识别服务和公共数据服务是完成相关操作的外部条件，其不可用情况按第3.5节处理。</w:t>
      </w:r>
      <w:bookmarkStart w:id="0" w:name="_GoBack"/>
      <w:bookmarkEnd w:id="0"/>
    </w:p>
    <w:p w14:paraId="7D7D2BA9">
      <w:pPr>
        <w:pStyle w:val="25"/>
      </w:pPr>
      <w:r>
        <w:t>转写采用课程规定的 sherpa-onnx 与 SenseVoice 方案。A-3 负责音频获取及采集时段切分；VAD 通话分段与 ASR 转写属于本人在 A-4 中负责的 RQ-A-4-10，生成文本的存储与管理属于 RQ-A-4-20，公共持久化由 A-5 支持。数据结构、接口及时间表示遵循团队已确认的统一方案；模型运行配置按该方案接入。数据存储域的划分不改变上述业务职责。</w:t>
      </w:r>
    </w:p>
    <w:p w14:paraId="40B3A3FB">
      <w:pPr>
        <w:pStyle w:val="26"/>
        <w:pageBreakBefore/>
      </w:pPr>
      <w:r>
        <w:t>3．需求规定</w:t>
      </w:r>
    </w:p>
    <w:p w14:paraId="5ADB08CD">
      <w:pPr>
        <w:pStyle w:val="27"/>
      </w:pPr>
      <w:r>
        <w:t>3.1 对功能的规定</w:t>
      </w:r>
    </w:p>
    <w:p w14:paraId="571FB9A7">
      <w:pPr>
        <w:pStyle w:val="28"/>
      </w:pPr>
      <w:r>
        <w:t>3.1.1 语音分段、自动转写与通话起止时间戳</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124853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4999440E">
            <w:pPr>
              <w:pStyle w:val="30"/>
            </w:pPr>
            <w:r>
              <w:t>项目</w:t>
            </w:r>
          </w:p>
        </w:tc>
        <w:tc>
          <w:tcPr>
            <w:tcW w:w="6646" w:type="dxa"/>
            <w:shd w:val="clear" w:color="auto" w:fill="EDEDED"/>
            <w:vAlign w:val="center"/>
          </w:tcPr>
          <w:p w14:paraId="6423DBB3">
            <w:pPr>
              <w:pStyle w:val="30"/>
            </w:pPr>
            <w:r>
              <w:t>需求规定</w:t>
            </w:r>
          </w:p>
        </w:tc>
      </w:tr>
      <w:tr w14:paraId="6A56AF0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3A0FDC5">
            <w:pPr>
              <w:pStyle w:val="29"/>
            </w:pPr>
            <w:r>
              <w:t>目标</w:t>
            </w:r>
          </w:p>
        </w:tc>
        <w:tc>
          <w:tcPr>
            <w:tcW w:w="6646" w:type="dxa"/>
            <w:vAlign w:val="center"/>
          </w:tcPr>
          <w:p w14:paraId="103BFE73">
            <w:pPr>
              <w:pStyle w:val="29"/>
            </w:pPr>
            <w:r>
              <w:t>把已获取的地空通话音频处理为可复核的片段文本及起止时间，供保存和展示等功能使用。</w:t>
            </w:r>
          </w:p>
        </w:tc>
      </w:tr>
      <w:tr w14:paraId="1CB756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CAA68E0">
            <w:pPr>
              <w:pStyle w:val="29"/>
            </w:pPr>
            <w:r>
              <w:t>触发与前置条件</w:t>
            </w:r>
          </w:p>
        </w:tc>
        <w:tc>
          <w:tcPr>
            <w:tcW w:w="6646" w:type="dxa"/>
            <w:vAlign w:val="center"/>
          </w:tcPr>
          <w:p w14:paraId="3DA1BB65">
            <w:pPr>
              <w:pStyle w:val="29"/>
            </w:pPr>
            <w:r>
              <w:t>调用方提交待处理音频。输入须可读取、来源可识别，且提供建立通话时间所需的参照信息；识别服务可用。自动发现新音频和决定执行时机不属于本功能。</w:t>
            </w:r>
          </w:p>
        </w:tc>
      </w:tr>
      <w:tr w14:paraId="59C3B69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D38AD20">
            <w:pPr>
              <w:pStyle w:val="29"/>
            </w:pPr>
            <w:r>
              <w:t>输入</w:t>
            </w:r>
          </w:p>
        </w:tc>
        <w:tc>
          <w:tcPr>
            <w:tcW w:w="6646" w:type="dxa"/>
            <w:vAlign w:val="center"/>
          </w:tcPr>
          <w:p w14:paraId="00DC5395">
            <w:pPr>
              <w:pStyle w:val="29"/>
            </w:pPr>
            <w:r>
              <w:t>源音频或有效音频引用，源音频标识、时长、格式及时间基准信息。本文规定数据含义，不规定请求字段名。</w:t>
            </w:r>
          </w:p>
        </w:tc>
      </w:tr>
      <w:tr w14:paraId="4FCE30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00BA927">
            <w:pPr>
              <w:pStyle w:val="29"/>
            </w:pPr>
            <w:r>
              <w:t>正常处理</w:t>
            </w:r>
          </w:p>
        </w:tc>
        <w:tc>
          <w:tcPr>
            <w:tcW w:w="6646" w:type="dxa"/>
            <w:vAlign w:val="center"/>
          </w:tcPr>
          <w:p w14:paraId="38E3FBB7">
            <w:pPr>
              <w:pStyle w:val="29"/>
            </w:pPr>
            <w:r>
              <w:t>（1）核对音频可读性及必要信息，发现输入不满足要求时返回原因。</w:t>
            </w:r>
          </w:p>
          <w:p w14:paraId="5F6FE743">
            <w:pPr>
              <w:pStyle w:val="29"/>
            </w:pPr>
            <w:r>
              <w:t>（2）对音频执行 VAD 分段，确定语音片段的起止位置。</w:t>
            </w:r>
          </w:p>
          <w:p w14:paraId="5C37B8AD">
            <w:pPr>
              <w:pStyle w:val="29"/>
            </w:pPr>
            <w:r>
              <w:t>（3）对有效语音片段进行自动转写，将文本与对应片段关联。</w:t>
            </w:r>
          </w:p>
          <w:p w14:paraId="6F4C585B">
            <w:pPr>
              <w:pStyle w:val="29"/>
            </w:pPr>
            <w:r>
              <w:t>（4）依据源音频时间参照形成通话起止时间，检查开始早于结束且不超出源音频范围。</w:t>
            </w:r>
          </w:p>
          <w:p w14:paraId="6804385A">
            <w:pPr>
              <w:pStyle w:val="29"/>
            </w:pPr>
            <w:r>
              <w:t>（5）向调用方提供文本、时间、所用模型名称或版本及处理结果，供后续保存与复核；返回转写成功不代表已经保存成功。</w:t>
            </w:r>
          </w:p>
        </w:tc>
      </w:tr>
      <w:tr w14:paraId="3744C70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144BED30">
            <w:pPr>
              <w:pStyle w:val="29"/>
            </w:pPr>
            <w:r>
              <w:t>输出</w:t>
            </w:r>
          </w:p>
        </w:tc>
        <w:tc>
          <w:tcPr>
            <w:tcW w:w="6646" w:type="dxa"/>
            <w:vAlign w:val="center"/>
          </w:tcPr>
          <w:p w14:paraId="3C148B0F">
            <w:pPr>
              <w:pStyle w:val="29"/>
            </w:pPr>
            <w:r>
              <w:t>本次目标片段全部转写成功时，返回源音频及片段的关联信息、生成文本、通话起止时间、所用模型名称或版本和处理结果。片段处理失败时反馈本次处理失败及原因，不将部分文本作为本次正式结果发布；无有效语音与其他处理失败原因应可区分。</w:t>
            </w:r>
          </w:p>
        </w:tc>
      </w:tr>
      <w:tr w14:paraId="2027410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34C1B88C">
            <w:pPr>
              <w:pStyle w:val="29"/>
            </w:pPr>
            <w:r>
              <w:t>异常与边界</w:t>
            </w:r>
          </w:p>
        </w:tc>
        <w:tc>
          <w:tcPr>
            <w:tcW w:w="6646" w:type="dxa"/>
            <w:vAlign w:val="center"/>
          </w:tcPr>
          <w:p w14:paraId="1B73ACCD">
            <w:pPr>
              <w:pStyle w:val="29"/>
            </w:pPr>
            <w:r>
              <w:t>音频损坏、不支持的输入格式、必要信息缺失或时间基准不明时，不输出为有效成功结果。无有效语音时明确说明失败原因为无语音，不伪造片段或文本；识别服务不可用、超时或任一目标片段失败时，本次处理失败，不发布部分正式文本，保留必要的处理统计与失败原因，不损坏此前已经保存的有效记录。</w:t>
            </w:r>
          </w:p>
        </w:tc>
      </w:tr>
      <w:tr w14:paraId="51420F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43BD990F">
            <w:pPr>
              <w:pStyle w:val="29"/>
            </w:pPr>
            <w:r>
              <w:t>完成条件</w:t>
            </w:r>
          </w:p>
        </w:tc>
        <w:tc>
          <w:tcPr>
            <w:tcW w:w="6646" w:type="dxa"/>
            <w:vAlign w:val="center"/>
          </w:tcPr>
          <w:p w14:paraId="25BC20D8">
            <w:pPr>
              <w:pStyle w:val="29"/>
            </w:pPr>
            <w:r>
              <w:t>对有效样本能获得可对应到源音频的文本与起止时间；全部成功与失败可区分，无语音和片段处理失败等原因可说明。失败时不发布本次部分正式文本。按第3.2.1节完成时间关联检查与质量评价并记录结果，验收判定按项目测试与验收方案执行；处理用时按第3.2.2节的性能目标评估。不能仅以程序运行成功判定识别质量达标。</w:t>
            </w:r>
          </w:p>
        </w:tc>
      </w:tr>
    </w:tbl>
    <w:p w14:paraId="5F283D83">
      <w:pPr>
        <w:pStyle w:val="28"/>
        <w:pageBreakBefore/>
      </w:pPr>
      <w:r>
        <w:t>3.1.2 生成文本的存储与管理</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608E01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010EE028">
            <w:pPr>
              <w:pStyle w:val="30"/>
            </w:pPr>
            <w:r>
              <w:t>项目</w:t>
            </w:r>
          </w:p>
        </w:tc>
        <w:tc>
          <w:tcPr>
            <w:tcW w:w="6646" w:type="dxa"/>
            <w:shd w:val="clear" w:color="auto" w:fill="EDEDED"/>
            <w:vAlign w:val="center"/>
          </w:tcPr>
          <w:p w14:paraId="690FFEC8">
            <w:pPr>
              <w:pStyle w:val="30"/>
            </w:pPr>
            <w:r>
              <w:t>需求规定</w:t>
            </w:r>
          </w:p>
        </w:tc>
      </w:tr>
      <w:tr w14:paraId="4406277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164EC9E9">
            <w:pPr>
              <w:pStyle w:val="29"/>
            </w:pPr>
            <w:r>
              <w:t>目标</w:t>
            </w:r>
          </w:p>
        </w:tc>
        <w:tc>
          <w:tcPr>
            <w:tcW w:w="6646" w:type="dxa"/>
            <w:vAlign w:val="center"/>
          </w:tcPr>
          <w:p w14:paraId="2DEEC7B1">
            <w:pPr>
              <w:pStyle w:val="29"/>
            </w:pPr>
            <w:r>
              <w:t>保存自动生成的地空通话文本及其关联信息，使调用方能够在后续操作中重新读取对应记录。</w:t>
            </w:r>
          </w:p>
        </w:tc>
      </w:tr>
      <w:tr w14:paraId="0E1795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7133B36">
            <w:pPr>
              <w:pStyle w:val="29"/>
            </w:pPr>
            <w:r>
              <w:t>触发与前置条件</w:t>
            </w:r>
          </w:p>
        </w:tc>
        <w:tc>
          <w:tcPr>
            <w:tcW w:w="6646" w:type="dxa"/>
            <w:vAlign w:val="center"/>
          </w:tcPr>
          <w:p w14:paraId="7A9E3EE6">
            <w:pPr>
              <w:pStyle w:val="29"/>
            </w:pPr>
            <w:r>
              <w:t>调用方提交需要保存的转写结果，或提交已有记录标识请求读取。保存输入须具备可校验的文本、来源、所属识别任务及时间关联；公共数据服务可用。</w:t>
            </w:r>
          </w:p>
        </w:tc>
      </w:tr>
      <w:tr w14:paraId="4CD884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2C43465">
            <w:pPr>
              <w:pStyle w:val="29"/>
            </w:pPr>
            <w:r>
              <w:t>输入</w:t>
            </w:r>
          </w:p>
        </w:tc>
        <w:tc>
          <w:tcPr>
            <w:tcW w:w="6646" w:type="dxa"/>
            <w:vAlign w:val="center"/>
          </w:tcPr>
          <w:p w14:paraId="30EA735A">
            <w:pPr>
              <w:pStyle w:val="29"/>
            </w:pPr>
            <w:r>
              <w:t>保存时输入生成文本、源音频及片段标识、所属识别任务关联、起止时间、所用模型名称或版本和转写结果说明；关联可由约定的调用上下文提供，不要求在不同接口重复传递同一信息。读取时输入能够唯一定位记录的标识。</w:t>
            </w:r>
          </w:p>
        </w:tc>
      </w:tr>
      <w:tr w14:paraId="43620C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43E983A">
            <w:pPr>
              <w:pStyle w:val="29"/>
            </w:pPr>
            <w:r>
              <w:t>正常处理</w:t>
            </w:r>
          </w:p>
        </w:tc>
        <w:tc>
          <w:tcPr>
            <w:tcW w:w="6646" w:type="dxa"/>
            <w:vAlign w:val="center"/>
          </w:tcPr>
          <w:p w14:paraId="3C00D6BE">
            <w:pPr>
              <w:pStyle w:val="29"/>
            </w:pPr>
            <w:r>
              <w:t>（1）检查待保存内容的必要信息、时间范围、来源及识别任务关联，拒绝无效或相互矛盾的记录。</w:t>
            </w:r>
          </w:p>
          <w:p w14:paraId="425C8630">
            <w:pPr>
              <w:pStyle w:val="29"/>
            </w:pPr>
            <w:r>
              <w:t>（2）保存生成文本、所用模型名称或版本及处理结果，保持与源音频、片段、所属识别任务及时间的对应关系和原始自动转写属性；自动发现音频及组织调度由相关编排功能承担。</w:t>
            </w:r>
          </w:p>
          <w:p w14:paraId="717DF382">
            <w:pPr>
              <w:pStyle w:val="29"/>
            </w:pPr>
            <w:r>
              <w:t>（3）仅在保存成功后返回成功结果及可用于再次读取的记录标识。</w:t>
            </w:r>
          </w:p>
          <w:p w14:paraId="52CC62DB">
            <w:pPr>
              <w:pStyle w:val="29"/>
            </w:pPr>
            <w:r>
              <w:t>（4）按记录标识读取时，返回与已保存内容一致的文本、模型信息、处理结果和关联信息；记录不存在时明确反馈。</w:t>
            </w:r>
          </w:p>
        </w:tc>
      </w:tr>
      <w:tr w14:paraId="73853F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47D7967F">
            <w:pPr>
              <w:pStyle w:val="29"/>
            </w:pPr>
            <w:r>
              <w:t>输出</w:t>
            </w:r>
          </w:p>
        </w:tc>
        <w:tc>
          <w:tcPr>
            <w:tcW w:w="6646" w:type="dxa"/>
            <w:vAlign w:val="center"/>
          </w:tcPr>
          <w:p w14:paraId="6FC405D4">
            <w:pPr>
              <w:pStyle w:val="29"/>
            </w:pPr>
            <w:r>
              <w:t>保存成功或失败结果；成功记录的标识；按标识读取的转写文本、源音频、片段、所属识别任务、起止时间、所用模型名称或版本及处理结果。保存成功仅表示所提交的有效结果已持久化，不表示整段音频全部转写成功。</w:t>
            </w:r>
          </w:p>
        </w:tc>
      </w:tr>
      <w:tr w14:paraId="0834F14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541B165">
            <w:pPr>
              <w:pStyle w:val="29"/>
            </w:pPr>
            <w:r>
              <w:t>异常与边界</w:t>
            </w:r>
          </w:p>
        </w:tc>
        <w:tc>
          <w:tcPr>
            <w:tcW w:w="6646" w:type="dxa"/>
            <w:vAlign w:val="center"/>
          </w:tcPr>
          <w:p w14:paraId="11B537D5">
            <w:pPr>
              <w:pStyle w:val="29"/>
            </w:pPr>
            <w:r>
              <w:t>本次处理失败时，不把其中部分片段文本保存为本次正式结果；成功结果只有在保存已确认后才反馈保存成功。重复提交相同片段时复用已有记录标识，边界冲突时明确拒绝，不覆盖已有片段或人工修订。保存失败或结果无法确认时，不提示保存成功，也不得损坏已有有效记录。读取失败与记录不存在应区分。本项读取不替代其他负责人承担的按通话时间范围查询。</w:t>
            </w:r>
          </w:p>
        </w:tc>
      </w:tr>
      <w:tr w14:paraId="2D25E30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1BD1C253">
            <w:pPr>
              <w:pStyle w:val="29"/>
            </w:pPr>
            <w:r>
              <w:t>完成条件</w:t>
            </w:r>
          </w:p>
        </w:tc>
        <w:tc>
          <w:tcPr>
            <w:tcW w:w="6646" w:type="dxa"/>
            <w:vAlign w:val="center"/>
          </w:tcPr>
          <w:p w14:paraId="34E4E440">
            <w:pPr>
              <w:pStyle w:val="29"/>
            </w:pPr>
            <w:r>
              <w:t>有效结果保存后能够按标识重读，服务正常重启后仍能读取；文本与源音频、片段、所属识别任务及时间保持对应，所用模型名称或版本与处理结果可一并读回。仅在本次目标片段全部处理成功且保存已确认后反馈完成；非法输入、片段冲突与保存失败有明确反馈，失败操作不破坏已有有效数据。</w:t>
            </w:r>
          </w:p>
        </w:tc>
      </w:tr>
    </w:tbl>
    <w:p w14:paraId="2AEB0A35">
      <w:pPr>
        <w:pStyle w:val="28"/>
      </w:pPr>
      <w:r>
        <w:t>3.1.3 与相关功能的先后关系</w:t>
      </w:r>
    </w:p>
    <w:p w14:paraId="1EA40289">
      <w:pPr>
        <w:pStyle w:val="25"/>
        <w:keepNext/>
      </w:pPr>
      <w:r>
        <w:t>业务主线为：音频获取提供输入 → 本人的分段转写功能生成结果 → 本人的文本管理功能完成保存 → 展示、时间查询和导出功能使用结果。自动转写编排负责触发和组织调用，不因其调用分段转写而转移分段职责。公共数据服务支持保存与读取。</w:t>
      </w:r>
    </w:p>
    <w:p w14:paraId="5613F79D">
      <w:pPr>
        <w:pStyle w:val="25"/>
      </w:pPr>
      <w:r>
        <w:t>上述顺序是业务数据依赖，不是开发排期。转写成功、保存成功和整条处理链完成必须区分。</w:t>
      </w:r>
    </w:p>
    <w:p w14:paraId="1A90EBB5">
      <w:pPr>
        <w:pStyle w:val="27"/>
      </w:pPr>
      <w:r>
        <w:t>3.2 对性能的规定</w:t>
      </w:r>
    </w:p>
    <w:p w14:paraId="2784AC9C">
      <w:pPr>
        <w:pStyle w:val="28"/>
      </w:pPr>
      <w:r>
        <w:t>3.2.1 精度</w:t>
      </w:r>
    </w:p>
    <w:p w14:paraId="6588C7AA">
      <w:pPr>
        <w:pStyle w:val="25"/>
      </w:pPr>
      <w:r>
        <w:t>片段开始时间必须早于结束时间，且均在源音频范围内；文本、片段及源音频须一一对应到所属记录，不得串用其他音频的时间。片段相对起止位置以源录音起点为参照，单位为毫秒；通话绝对起止时间使用 UTC。传输和保存不得发生无提示的精度截断，相对位置与绝对时间不得混用。</w:t>
      </w:r>
    </w:p>
    <w:p w14:paraId="0010FADF">
      <w:pPr>
        <w:pStyle w:val="25"/>
      </w:pPr>
      <w:r>
        <w:t>生成文本在传输、保存和读取过程中不得乱码、无提示截断或改变原文。若为转写进行音频格式转换，应保留原始或可追溯音频及转换信息，供复核使用。</w:t>
      </w:r>
    </w:p>
    <w:p w14:paraId="3308E2E8">
      <w:pPr>
        <w:pStyle w:val="25"/>
      </w:pPr>
      <w:r>
        <w:t>转写文本准确度及分段边界误差应以代表性音频、人工转写和人工时间标注为对照评价。样本覆盖静音、噪声、口音、呼号和数字等场景；有语音样本按语种采用字错误率（CER）或词错误率（WER），单独核对呼号与数字，并比较片段起止时间与人工标注的边界误差；静音样本单独检查无有效语音的反馈。</w:t>
      </w:r>
    </w:p>
    <w:p w14:paraId="0504752A">
      <w:pPr>
        <w:pStyle w:val="25"/>
      </w:pPr>
      <w:r>
        <w:t>评价须记录样本范围、所用模型、评价方法与结果，验收判定按项目测试与验收方案执行。毫秒级保存精度、全项目建议的0.1秒人工编辑步进及不超过1秒的界面联动偏差目标，均不能作为实际识别或分段准确度。</w:t>
      </w:r>
    </w:p>
    <w:p w14:paraId="4C2048DC">
      <w:pPr>
        <w:pStyle w:val="28"/>
      </w:pPr>
      <w:r>
        <w:t>3.2.2 时间特性要求</w:t>
      </w:r>
    </w:p>
    <w:p w14:paraId="5C770249">
      <w:pPr>
        <w:pStyle w:val="25"/>
      </w:pPr>
      <w:r>
        <w:t>ASR 处理的性能目标为尽量不超过音频时长的2倍，即1分钟音频尽量在2分钟内完成识别。测试方案须记录计时起止点、是否包含分段、排队与传输时间、模型配置及测试音频，以统一口径评估目标达成情况。</w:t>
      </w:r>
    </w:p>
    <w:p w14:paraId="153DED13">
      <w:pPr>
        <w:pStyle w:val="25"/>
      </w:pPr>
      <w:r>
        <w:t>文本读取参与全项目页面或查询流程时，以“10并发用户、常规数据量下，95%普通页面／列表请求不超过2秒”为系统级建议性能目标，不将其视为单个服务的独立时限。全项目性能表中的“标注保存2秒”同属建议口径，面向人工标注提交，不是分段、识别和保存的总时限。</w:t>
      </w:r>
    </w:p>
    <w:p w14:paraId="1CDEA4DC">
      <w:pPr>
        <w:pStyle w:val="28"/>
      </w:pPr>
      <w:r>
        <w:t>3.2.3 灵活性</w:t>
      </w:r>
    </w:p>
    <w:p w14:paraId="0DF67FD0">
      <w:pPr>
        <w:pStyle w:val="25"/>
      </w:pPr>
      <w:r>
        <w:t>更换识别模型或调整音频接入方式时，应保持已经约定的输入输出含义兼容，不影响已有转写记录读取。公共接口新增非必需字段应尽量保持向后兼容；本功能作为调用方时，应能忽略不影响既有功能的未知字段，同时保持对必填信息及数据有效性的校验。本项目采用课程规定的识别方案，不包含模型训练或模型管理界面。</w:t>
      </w:r>
    </w:p>
    <w:p w14:paraId="7B239D76">
      <w:pPr>
        <w:pStyle w:val="27"/>
      </w:pPr>
      <w:r>
        <w:t>3.3 输入输出要求</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450"/>
        <w:gridCol w:w="3428"/>
        <w:gridCol w:w="3428"/>
      </w:tblGrid>
      <w:tr w14:paraId="149CED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450" w:type="dxa"/>
            <w:shd w:val="clear" w:color="auto" w:fill="EDEDED"/>
            <w:vAlign w:val="center"/>
          </w:tcPr>
          <w:p w14:paraId="1E3E9083">
            <w:pPr>
              <w:pStyle w:val="30"/>
            </w:pPr>
            <w:r>
              <w:t>操作</w:t>
            </w:r>
          </w:p>
        </w:tc>
        <w:tc>
          <w:tcPr>
            <w:tcW w:w="3428" w:type="dxa"/>
            <w:shd w:val="clear" w:color="auto" w:fill="EDEDED"/>
            <w:vAlign w:val="center"/>
          </w:tcPr>
          <w:p w14:paraId="174A7336">
            <w:pPr>
              <w:pStyle w:val="30"/>
            </w:pPr>
            <w:r>
              <w:t>输入要求</w:t>
            </w:r>
          </w:p>
        </w:tc>
        <w:tc>
          <w:tcPr>
            <w:tcW w:w="3428" w:type="dxa"/>
            <w:shd w:val="clear" w:color="auto" w:fill="EDEDED"/>
            <w:vAlign w:val="center"/>
          </w:tcPr>
          <w:p w14:paraId="433235ED">
            <w:pPr>
              <w:pStyle w:val="30"/>
            </w:pPr>
            <w:r>
              <w:t>输出要求</w:t>
            </w:r>
          </w:p>
        </w:tc>
      </w:tr>
      <w:tr w14:paraId="78874C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450" w:type="dxa"/>
            <w:vAlign w:val="center"/>
          </w:tcPr>
          <w:p w14:paraId="6229393A">
            <w:pPr>
              <w:pStyle w:val="29"/>
            </w:pPr>
            <w:r>
              <w:t>分段转写</w:t>
            </w:r>
          </w:p>
        </w:tc>
        <w:tc>
          <w:tcPr>
            <w:tcW w:w="3428" w:type="dxa"/>
            <w:vAlign w:val="center"/>
          </w:tcPr>
          <w:p w14:paraId="4867CA4E">
            <w:pPr>
              <w:pStyle w:val="29"/>
            </w:pPr>
            <w:r>
              <w:t>音频二进制或可读取引用；来源、格式、时长及时间参照明确。不支持的输入格式应返回明确原因。</w:t>
            </w:r>
          </w:p>
        </w:tc>
        <w:tc>
          <w:tcPr>
            <w:tcW w:w="3428" w:type="dxa"/>
            <w:vAlign w:val="center"/>
          </w:tcPr>
          <w:p w14:paraId="655B3DD3">
            <w:pPr>
              <w:pStyle w:val="29"/>
            </w:pPr>
            <w:r>
              <w:t>全部目标片段成功时返回文本、起止时间、所属音频、所用模型名称或版本及处理结果；任一片段失败时反馈失败原因，不发布本次部分正式文本；无语音原因可区分。</w:t>
            </w:r>
          </w:p>
        </w:tc>
      </w:tr>
      <w:tr w14:paraId="1BA069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450" w:type="dxa"/>
            <w:vAlign w:val="center"/>
          </w:tcPr>
          <w:p w14:paraId="2A8EC539">
            <w:pPr>
              <w:pStyle w:val="29"/>
            </w:pPr>
            <w:r>
              <w:t>保存文本</w:t>
            </w:r>
          </w:p>
        </w:tc>
        <w:tc>
          <w:tcPr>
            <w:tcW w:w="3428" w:type="dxa"/>
            <w:vAlign w:val="center"/>
          </w:tcPr>
          <w:p w14:paraId="4127BD19">
            <w:pPr>
              <w:pStyle w:val="29"/>
            </w:pPr>
            <w:r>
              <w:t>生成文本及其音频、片段、起止时间、所用模型名称或版本和结果说明，以及所属识别任务关联；关联和时间合法，具体传递方式遵循统一接口。</w:t>
            </w:r>
          </w:p>
        </w:tc>
        <w:tc>
          <w:tcPr>
            <w:tcW w:w="3428" w:type="dxa"/>
            <w:vAlign w:val="center"/>
          </w:tcPr>
          <w:p w14:paraId="0E94B125">
            <w:pPr>
              <w:pStyle w:val="29"/>
            </w:pPr>
            <w:r>
              <w:t>明确的保存结果；成功后提供可唯一定位记录的标识。识别成功与保存成功分别确认，不能以识别完成代替持久化确认。</w:t>
            </w:r>
          </w:p>
        </w:tc>
      </w:tr>
      <w:tr w14:paraId="4B6009A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450" w:type="dxa"/>
            <w:vAlign w:val="center"/>
          </w:tcPr>
          <w:p w14:paraId="5F93C8BD">
            <w:pPr>
              <w:pStyle w:val="29"/>
            </w:pPr>
            <w:r>
              <w:t>读取记录</w:t>
            </w:r>
          </w:p>
        </w:tc>
        <w:tc>
          <w:tcPr>
            <w:tcW w:w="3428" w:type="dxa"/>
            <w:vAlign w:val="center"/>
          </w:tcPr>
          <w:p w14:paraId="65F35819">
            <w:pPr>
              <w:pStyle w:val="29"/>
            </w:pPr>
            <w:r>
              <w:t>有效的转写记录标识。</w:t>
            </w:r>
          </w:p>
        </w:tc>
        <w:tc>
          <w:tcPr>
            <w:tcW w:w="3428" w:type="dxa"/>
            <w:vAlign w:val="center"/>
          </w:tcPr>
          <w:p w14:paraId="274EF760">
            <w:pPr>
              <w:pStyle w:val="29"/>
            </w:pPr>
            <w:r>
              <w:t>对应文本、所用模型名称或版本、处理结果及关联信息；不存在或读取失败时分别给出可理解反馈。</w:t>
            </w:r>
          </w:p>
        </w:tc>
      </w:tr>
    </w:tbl>
    <w:p w14:paraId="0FCABEC0">
      <w:pPr>
        <w:pStyle w:val="25"/>
      </w:pPr>
      <w:r>
        <w:t>文字数据采用 UTF-8，结构化结果使用 JSON 等项目约定形式交换；音频按媒体数据处理，不将 UTF-8 当作音频编码。输入规范化时保留可追溯的原始来源信息。分段转写、保存和读取的结果遵循项目统一反馈约定，提供状态码、中文说明及用于问题追踪的日志编号，错误采用统一错误码；不得暴露密码、认证令牌或内部敏感配置。具体字段及编码遵循团队已确认的接口方案。</w:t>
      </w:r>
    </w:p>
    <w:p w14:paraId="7BCACC8A">
      <w:pPr>
        <w:pStyle w:val="27"/>
      </w:pPr>
      <w:r>
        <w:t>3.4 数据管理能力要求（针对软件系统）</w:t>
      </w:r>
    </w:p>
    <w:p w14:paraId="42F8B7FB">
      <w:pPr>
        <w:pStyle w:val="25"/>
      </w:pPr>
      <w:r>
        <w:t>已确认保存成功的记录必须可持久读取，保留生成文本、起止时间、所用模型名称或版本及处理结果，并可追溯到源音频、片段和所属识别任务；保存和再次读取时保持上述信息与关联完整，不用当前模型信息覆盖历史记录中的模型信息。本次处理失败时不发布部分正式文本，处理统计与失败原因另行保留用于追踪。按团队已确认的公共数据方案，转写记录等结构化数据入库，音频文件独立保存，记录保留有效音频引用；本人的文本管理不重复承担音频存储与公共数据库建设。新一次处理或保存失败不得破坏已有有效记录，原始转写与人工修订须可区分。</w:t>
      </w:r>
    </w:p>
    <w:p w14:paraId="3D9070E2">
      <w:pPr>
        <w:pStyle w:val="25"/>
      </w:pPr>
      <w:r>
        <w:t>原型阶段 VAD／ASR 片段的建议管理规模为10⁵～10⁶条量级，并参与全项目统一容量核算。10 GB 为数据库、音频和日志共享的全项目在线空间，不是本人的独立额度；结构化数据按年增长预留至少30%余量。</w:t>
      </w:r>
    </w:p>
    <w:p w14:paraId="0E6767C4">
      <w:pPr>
        <w:pStyle w:val="25"/>
      </w:pPr>
      <w:r>
        <w:t>全项目在线空间使用率达到80%时告警、90%时暂停非必要批量下载及新增大文件任务；本功能须反馈资源不足造成的读写失败。保留、归档和清理遵循项目规则，不擅自删除仍需保留的结果。数据库结构遵循团队已确认的公共数据方案，容量管理由公共平台按项目统一规则执行。</w:t>
      </w:r>
    </w:p>
    <w:p w14:paraId="3D888110">
      <w:pPr>
        <w:pStyle w:val="27"/>
      </w:pPr>
      <w:r>
        <w:t>3.5 故障处理要求</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50C42D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2A12CBF3">
            <w:pPr>
              <w:pStyle w:val="30"/>
            </w:pPr>
            <w:r>
              <w:t>情况</w:t>
            </w:r>
          </w:p>
        </w:tc>
        <w:tc>
          <w:tcPr>
            <w:tcW w:w="6646" w:type="dxa"/>
            <w:shd w:val="clear" w:color="auto" w:fill="EDEDED"/>
            <w:vAlign w:val="center"/>
          </w:tcPr>
          <w:p w14:paraId="32C74791">
            <w:pPr>
              <w:pStyle w:val="30"/>
            </w:pPr>
            <w:r>
              <w:t>可观察的处理要求</w:t>
            </w:r>
          </w:p>
        </w:tc>
      </w:tr>
      <w:tr w14:paraId="1ACCF8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F4DA29D">
            <w:pPr>
              <w:pStyle w:val="29"/>
            </w:pPr>
            <w:r>
              <w:t>输入无效或时间不明</w:t>
            </w:r>
          </w:p>
        </w:tc>
        <w:tc>
          <w:tcPr>
            <w:tcW w:w="6646" w:type="dxa"/>
            <w:vAlign w:val="center"/>
          </w:tcPr>
          <w:p w14:paraId="55F94DC7">
            <w:pPr>
              <w:pStyle w:val="29"/>
            </w:pPr>
            <w:r>
              <w:t>返回缺失或非法信息说明，不生成可被误认为有效完成的文本记录；不将时间参照不明的结果用于自动时间联动。</w:t>
            </w:r>
          </w:p>
        </w:tc>
      </w:tr>
      <w:tr w14:paraId="010407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761B85B6">
            <w:pPr>
              <w:pStyle w:val="29"/>
            </w:pPr>
            <w:r>
              <w:t>无有效语音</w:t>
            </w:r>
          </w:p>
        </w:tc>
        <w:tc>
          <w:tcPr>
            <w:tcW w:w="6646" w:type="dxa"/>
            <w:vAlign w:val="center"/>
          </w:tcPr>
          <w:p w14:paraId="7D073AB9">
            <w:pPr>
              <w:pStyle w:val="29"/>
            </w:pPr>
            <w:r>
              <w:t>明确反馈无有效语音，不伪造通话文本，不与服务故障混淆。</w:t>
            </w:r>
          </w:p>
        </w:tc>
      </w:tr>
      <w:tr w14:paraId="5C5CB3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481400F9">
            <w:pPr>
              <w:pStyle w:val="29"/>
            </w:pPr>
            <w:r>
              <w:t>识别不可用或超时</w:t>
            </w:r>
          </w:p>
        </w:tc>
        <w:tc>
          <w:tcPr>
            <w:tcW w:w="6646" w:type="dxa"/>
            <w:vAlign w:val="center"/>
          </w:tcPr>
          <w:p w14:paraId="75C7615F">
            <w:pPr>
              <w:pStyle w:val="29"/>
            </w:pPr>
            <w:r>
              <w:t>返回识别失败及原因，供调用方提示或后续重新发起；不得影响已有转写记录的读取。重试组织不作为本需求的新增调度功能。</w:t>
            </w:r>
          </w:p>
        </w:tc>
      </w:tr>
      <w:tr w14:paraId="03C374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9E7518A">
            <w:pPr>
              <w:pStyle w:val="29"/>
            </w:pPr>
            <w:r>
              <w:t>仅部分片段成功</w:t>
            </w:r>
          </w:p>
        </w:tc>
        <w:tc>
          <w:tcPr>
            <w:tcW w:w="6646" w:type="dxa"/>
            <w:vAlign w:val="center"/>
          </w:tcPr>
          <w:p w14:paraId="428258B2">
            <w:pPr>
              <w:pStyle w:val="29"/>
            </w:pPr>
            <w:r>
              <w:t>本次处理反馈失败，不发布其中部分片段的正式文本；保留本次已处理数量与失败原因，不把未处理片段算作失败，也不损坏此前已保存的有效记录。</w:t>
            </w:r>
          </w:p>
        </w:tc>
      </w:tr>
      <w:tr w14:paraId="4D3488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01F43F1">
            <w:pPr>
              <w:pStyle w:val="29"/>
            </w:pPr>
            <w:r>
              <w:t>存储不可用或保存未确认</w:t>
            </w:r>
          </w:p>
        </w:tc>
        <w:tc>
          <w:tcPr>
            <w:tcW w:w="6646" w:type="dxa"/>
            <w:vAlign w:val="center"/>
          </w:tcPr>
          <w:p w14:paraId="192E359D">
            <w:pPr>
              <w:pStyle w:val="29"/>
            </w:pPr>
            <w:r>
              <w:t>不提示保存成功，不损坏原有有效记录；明确区分已确认失败与结果未能确认，不盲目覆盖或生成重复记录。</w:t>
            </w:r>
          </w:p>
        </w:tc>
      </w:tr>
      <w:tr w14:paraId="755505F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516DCDE4">
            <w:pPr>
              <w:pStyle w:val="29"/>
            </w:pPr>
            <w:r>
              <w:t>记录不存在或读取失败</w:t>
            </w:r>
          </w:p>
        </w:tc>
        <w:tc>
          <w:tcPr>
            <w:tcW w:w="6646" w:type="dxa"/>
            <w:vAlign w:val="center"/>
          </w:tcPr>
          <w:p w14:paraId="27C665FB">
            <w:pPr>
              <w:pStyle w:val="29"/>
            </w:pPr>
            <w:r>
              <w:t>向调用方区分不存在与服务故障，禁止用空文本伪装成功。</w:t>
            </w:r>
          </w:p>
        </w:tc>
      </w:tr>
      <w:tr w14:paraId="534EC9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1B9F0266">
            <w:pPr>
              <w:pStyle w:val="29"/>
            </w:pPr>
            <w:r>
              <w:t>非法或无权限操作</w:t>
            </w:r>
          </w:p>
        </w:tc>
        <w:tc>
          <w:tcPr>
            <w:tcW w:w="6646" w:type="dxa"/>
            <w:vAlign w:val="center"/>
          </w:tcPr>
          <w:p w14:paraId="19F33363">
            <w:pPr>
              <w:pStyle w:val="29"/>
            </w:pPr>
            <w:r>
              <w:t>拒绝执行并提供可理解原因，不修改受保护数据；遵循全项目统一访问权限规则。</w:t>
            </w:r>
          </w:p>
        </w:tc>
      </w:tr>
    </w:tbl>
    <w:p w14:paraId="378C30DB">
      <w:pPr>
        <w:pStyle w:val="25"/>
      </w:pPr>
      <w:r>
        <w:t>与上述操作相关的错误须提供时间、来源、错误级别及可定位的请求或任务信息，供公共日志功能记录与排查；结果反馈中的日志编号与公共日志功能保持关联。本文不将公共日志服务本身列为个人交付。</w:t>
      </w:r>
    </w:p>
    <w:p w14:paraId="6A51A2B8">
      <w:pPr>
        <w:pStyle w:val="27"/>
      </w:pPr>
      <w:r>
        <w:t>3.6 其他专门要求</w:t>
      </w:r>
    </w:p>
    <w:p w14:paraId="659D3DAA">
      <w:pPr>
        <w:pStyle w:val="25"/>
      </w:pPr>
      <w:r>
        <w:t>自动转写结果应明确属于预标注，供人工复核，不直接等同最终标注。音频和文本仅用于项目约定的处理与标注用途；读取与保存遵循系统权限规则。处理失败的提示不得泄露个人信息或服务凭据。</w:t>
      </w:r>
    </w:p>
    <w:p w14:paraId="16C79EB7">
      <w:pPr>
        <w:pStyle w:val="25"/>
      </w:pPr>
      <w:r>
        <w:t>功能说明应能让调用方理解输入、结果及失败含义。设计或实现发生变化时，仍须满足本文规定的数据关联、原始结果可追溯及成功反馈真实性要求。</w:t>
      </w:r>
    </w:p>
    <w:p w14:paraId="12909845">
      <w:pPr>
        <w:pStyle w:val="26"/>
      </w:pPr>
      <w:r>
        <w:t>4．数据规定</w:t>
      </w:r>
    </w:p>
    <w:p w14:paraId="63F5A647">
      <w:pPr>
        <w:pStyle w:val="27"/>
      </w:pPr>
      <w:r>
        <w:t>4.1 数据的逻辑描述</w:t>
      </w:r>
    </w:p>
    <w:p w14:paraId="5034FC93">
      <w:pPr>
        <w:pStyle w:val="25"/>
      </w:pPr>
      <w:r>
        <w:t>本章规定业务数据的含义和对应关系。</w:t>
      </w:r>
    </w:p>
    <w:p w14:paraId="0181604D">
      <w:pPr>
        <w:pStyle w:val="28"/>
      </w:pPr>
      <w:r>
        <w:t>4.1.1 静态数据</w:t>
      </w:r>
    </w:p>
    <w:p w14:paraId="4E0FDFF9">
      <w:pPr>
        <w:pStyle w:val="25"/>
      </w:pPr>
      <w:r>
        <w:t>与处理有关的台站／频率等来源描述、已约定的音频与时间解释规则，以及所采用识别模型的名称和版本信息。共享基础信息由项目相关功能提供，本人不重复建立另一套基础数据管理功能。</w:t>
      </w:r>
    </w:p>
    <w:p w14:paraId="5CE4C3CA">
      <w:pPr>
        <w:pStyle w:val="28"/>
      </w:pPr>
      <w:r>
        <w:t>4.1.2 动态输入数据</w:t>
      </w:r>
    </w:p>
    <w:p w14:paraId="5EB1BEC7">
      <w:pPr>
        <w:pStyle w:val="25"/>
      </w:pPr>
      <w:r>
        <w:t>待处理的源音频或引用，音频标识、时长和时间参照；待保存的片段、生成文本、起止时间、所用模型名称或版本、处理结果及所属识别任务关联；读取请求中的记录标识。</w:t>
      </w:r>
    </w:p>
    <w:p w14:paraId="11A3C526">
      <w:pPr>
        <w:pStyle w:val="28"/>
      </w:pPr>
      <w:r>
        <w:t>4.1.3 动态输出数据</w:t>
      </w:r>
    </w:p>
    <w:p w14:paraId="49A0717B">
      <w:pPr>
        <w:pStyle w:val="25"/>
      </w:pPr>
      <w:r>
        <w:t>本次全部目标片段成功后的通话时间范围、对应文本及所用模型名称或版本；保存结果与记录标识，读取的文本、时间、模型信息、处理结果及所属音频、片段和识别任务关联；无语音、片段处理失败、输入无效、保存失败或结果未确认等反馈。处理失败时不发布本次部分正式文本。反馈格式遵循第3.3节的统一约定。</w:t>
      </w:r>
    </w:p>
    <w:p w14:paraId="189A66DF">
      <w:pPr>
        <w:pStyle w:val="28"/>
      </w:pPr>
      <w:r>
        <w:t>4.1.4 内部生成数据</w:t>
      </w:r>
    </w:p>
    <w:p w14:paraId="036879EE">
      <w:pPr>
        <w:pStyle w:val="25"/>
      </w:pPr>
      <w:r>
        <w:t>VAD 形成的语音片段及相对位置，ASR 生成文本，按源音频参照形成的通话起止时间，以及处理来源、所用模型名称或版本、必要的耗时和失败原因。这些数据用于结果复核与故障定位。</w:t>
      </w:r>
    </w:p>
    <w:p w14:paraId="5E0813DC">
      <w:pPr>
        <w:pStyle w:val="28"/>
      </w:pPr>
      <w:r>
        <w:t>4.1.5 数据约定</w:t>
      </w:r>
    </w:p>
    <w:p w14:paraId="272C5655">
      <w:pPr>
        <w:pStyle w:val="25"/>
      </w:pPr>
      <w:r>
        <w:t>一份源音频可以包含多个语音片段；每个转写结果必须明确所属片段和源音频，不能仅依靠文件名确定唯一关联。源音频、片段和转写记录均须可唯一识别。按团队公共数据方案，一个通话段对应一份当前文本记录；保存和读取时保留所属识别任务及所用引擎的关联，使本次处理状态和结果可追踪。再次提交或处理遵循统一接口规则，不得无提示地覆盖已有有效结果或人工修订。</w:t>
      </w:r>
    </w:p>
    <w:p w14:paraId="20DF6760">
      <w:pPr>
        <w:pStyle w:val="25"/>
      </w:pPr>
      <w:r>
        <w:t>通话绝对时间采用 UTC，禁止仅保存无时区的模糊时间。片段相对起止位置采用毫秒偏移，依照“源录音 UTC 起始时间＋片段相对毫秒偏移”解释通话时间，二者不得混用；具体传输与存储表示遵循团队已确认方案。分段及转写不得改变原始音频时间参照。文本统一采用 UTF-8。</w:t>
      </w:r>
    </w:p>
    <w:p w14:paraId="46079341">
      <w:pPr>
        <w:pStyle w:val="25"/>
      </w:pPr>
      <w:r>
        <w:t>原始自动识别文本、规范化或当前有效文本的含义须可区分；人工校订后仍可追溯原始识别结果。读取当前文本不等于返回初次识别值，具体文本选择遵循统一接口。人工编辑交互由对应需求承担，本功能不因此新增界面编辑、版本浏览或回滚功能。</w:t>
      </w:r>
    </w:p>
    <w:p w14:paraId="3A5D9B05">
      <w:pPr>
        <w:pStyle w:val="27"/>
      </w:pPr>
      <w:r>
        <w:t>4.2 数据的采集</w:t>
      </w:r>
    </w:p>
    <w:p w14:paraId="4CCF7721">
      <w:pPr>
        <w:pStyle w:val="28"/>
      </w:pPr>
      <w:r>
        <w:t>4.2.1 要求和范围</w:t>
      </w:r>
    </w:p>
    <w:p w14:paraId="55F583DC">
      <w:pPr>
        <w:pStyle w:val="25"/>
      </w:pPr>
      <w:r>
        <w:t>本个人范围接收已经获取的地空通话音频及元数据，不直接承担 LiveATC 下载、实时音频采集或航迹采集。音频应能追溯来源，且具备解释通话起止时间所需的信息；缺失信息按输入异常处理。</w:t>
      </w:r>
    </w:p>
    <w:p w14:paraId="00F8C80D">
      <w:pPr>
        <w:pStyle w:val="28"/>
      </w:pPr>
      <w:r>
        <w:t>4.2.2 输入的承担者</w:t>
      </w:r>
    </w:p>
    <w:p w14:paraId="23ACC282">
      <w:pPr>
        <w:pStyle w:val="25"/>
      </w:pPr>
      <w:r>
        <w:t>A-3 音频获取功能负责提供音频、音频标识、时长及采集时间等信息；自动转写编排等调用方负责提交处理请求；识别结果按约定接口保存并关联所属识别任务；展示、查询和导出等功能按约定读取结果。A-5 公共数据服务承担共享持久化支持。</w:t>
      </w:r>
    </w:p>
    <w:p w14:paraId="390C7917">
      <w:pPr>
        <w:pStyle w:val="28"/>
      </w:pPr>
      <w:r>
        <w:t>4.2.3 预期处理</w:t>
      </w:r>
    </w:p>
    <w:p w14:paraId="626FC971">
      <w:pPr>
        <w:pStyle w:val="25"/>
      </w:pPr>
      <w:r>
        <w:t>接收与核对输入 → VAD 语音分段 → ASR 自动转写 → 形成片段时间和文本关联 → 校验并保存生成结果 → 提供后续读取。必要的格式适配不得使原始音频失去可追溯性。每个操作分别反馈结果，不把转写结果已返回误认为已经完成持久保存。</w:t>
      </w:r>
    </w:p>
    <w:p w14:paraId="2161A9D8">
      <w:pPr>
        <w:pStyle w:val="28"/>
      </w:pPr>
      <w:r>
        <w:t>4.2.4 影响</w:t>
      </w:r>
    </w:p>
    <w:p w14:paraId="1F8E7894">
      <w:pPr>
        <w:pStyle w:val="25"/>
      </w:pPr>
      <w:r>
        <w:t>音频不可读或时间信息不完整会影响分段、转写和通话定位，应向上游说明所缺条件。转写结果的时间或来源关联错误会影响展示、时间查询和导出，保存前必须校验。识别服务故障不应阻止已有文本读取；公共存储故障则会影响保存及读取，两类问题须分别反馈。</w:t>
      </w:r>
    </w:p>
    <w:p w14:paraId="52541BD2">
      <w:pPr>
        <w:pStyle w:val="26"/>
      </w:pPr>
      <w:r>
        <w:t>5．运行环境规定</w:t>
      </w:r>
    </w:p>
    <w:p w14:paraId="3CE96A1A">
      <w:pPr>
        <w:pStyle w:val="27"/>
      </w:pPr>
      <w:r>
        <w:t>5.1 设备</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46F396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5D6343B2">
            <w:pPr>
              <w:pStyle w:val="30"/>
            </w:pPr>
            <w:r>
              <w:t>对象</w:t>
            </w:r>
          </w:p>
        </w:tc>
        <w:tc>
          <w:tcPr>
            <w:tcW w:w="6646" w:type="dxa"/>
            <w:shd w:val="clear" w:color="auto" w:fill="EDEDED"/>
            <w:vAlign w:val="center"/>
          </w:tcPr>
          <w:p w14:paraId="7E44C84C">
            <w:pPr>
              <w:pStyle w:val="30"/>
            </w:pPr>
            <w:r>
              <w:t>继承的环境约束及适用范围</w:t>
            </w:r>
          </w:p>
        </w:tc>
      </w:tr>
      <w:tr w14:paraId="0B1820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B19BCF6">
            <w:pPr>
              <w:pStyle w:val="29"/>
            </w:pPr>
            <w:r>
              <w:t>公共业务后端</w:t>
            </w:r>
          </w:p>
        </w:tc>
        <w:tc>
          <w:tcPr>
            <w:tcW w:w="6646" w:type="dxa"/>
            <w:vAlign w:val="center"/>
          </w:tcPr>
          <w:p w14:paraId="0848FBAA">
            <w:pPr>
              <w:pStyle w:val="29"/>
            </w:pPr>
            <w:r>
              <w:t>1 vCPU、512 MB 内存，用于业务接口及轻量处理，不作为大模型推理资源。</w:t>
            </w:r>
          </w:p>
        </w:tc>
      </w:tr>
      <w:tr w14:paraId="0F440A6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5228E295">
            <w:pPr>
              <w:pStyle w:val="29"/>
            </w:pPr>
            <w:r>
              <w:t>在线存储</w:t>
            </w:r>
          </w:p>
        </w:tc>
        <w:tc>
          <w:tcPr>
            <w:tcW w:w="6646" w:type="dxa"/>
            <w:vAlign w:val="center"/>
          </w:tcPr>
          <w:p w14:paraId="4FF49786">
            <w:pPr>
              <w:pStyle w:val="29"/>
            </w:pPr>
            <w:r>
              <w:t>全项目共享10 GB，包含数据库、音频和日志；个人文本管理参与统一核算。</w:t>
            </w:r>
          </w:p>
        </w:tc>
      </w:tr>
      <w:tr w14:paraId="03CB07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3F0BE188">
            <w:pPr>
              <w:pStyle w:val="29"/>
            </w:pPr>
            <w:r>
              <w:t>语音识别服务</w:t>
            </w:r>
          </w:p>
        </w:tc>
        <w:tc>
          <w:tcPr>
            <w:tcW w:w="6646" w:type="dxa"/>
            <w:vAlign w:val="center"/>
          </w:tcPr>
          <w:p w14:paraId="3059C1A0">
            <w:pPr>
              <w:pStyle w:val="29"/>
            </w:pPr>
            <w:r>
              <w:t>独立部署 sherpa-onnx 与 SenseVoice，处理器和内存按所选模型实际需求配置。</w:t>
            </w:r>
          </w:p>
        </w:tc>
      </w:tr>
    </w:tbl>
    <w:p w14:paraId="7F96FF65">
      <w:pPr>
        <w:pStyle w:val="27"/>
      </w:pPr>
      <w:r>
        <w:t>5.2 支持软件</w:t>
      </w:r>
    </w:p>
    <w:p w14:paraId="71B60B47">
      <w:pPr>
        <w:pStyle w:val="25"/>
      </w:pPr>
      <w:r>
        <w:t>业务后端使用 Python／FastAPI，目标服务器环境为 Linux／Debian x64；语音识别采用课程规定的 sherpa-onnx 与 SenseVoice ATC 模型及相关服务。公共数据库采用团队已确认的 PostgreSQL 方案，具体部署版本及结构以公共设计和部署配置为准。</w:t>
      </w:r>
    </w:p>
    <w:p w14:paraId="6E026011">
      <w:pPr>
        <w:pStyle w:val="25"/>
      </w:pPr>
      <w:r>
        <w:t>全项目的用户端为 JavaScript／Node.js 相关环境，以 Chrome 作为主要开发和验收浏览器；生成结果须能被调用方正确使用。</w:t>
      </w:r>
    </w:p>
    <w:p w14:paraId="595647B4">
      <w:pPr>
        <w:pStyle w:val="27"/>
      </w:pPr>
      <w:r>
        <w:t>5.3 接口</w:t>
      </w:r>
    </w:p>
    <w:p w14:paraId="3E0F04A8">
      <w:pPr>
        <w:pStyle w:val="25"/>
      </w:pPr>
      <w:r>
        <w:t>本节只规定交换对象与业务内容。沿用全项目以 HTTP／HTTPS 交换信息、以 JSON 交换主要结构化数据的公共约束；具体地址、字段、错误码和认证形式遵循团队已确认的统一接口方案。字段与数据关系的个人对应说明见参考资料（7），本文不重复列出接口和数据库实现细节。</w:t>
      </w:r>
    </w:p>
    <w:tbl>
      <w:tblPr>
        <w:tblStyle w:val="10"/>
        <w:tblW w:w="830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85" w:type="dxa"/>
          <w:left w:w="110" w:type="dxa"/>
          <w:bottom w:w="85" w:type="dxa"/>
          <w:right w:w="110" w:type="dxa"/>
        </w:tblCellMar>
      </w:tblPr>
      <w:tblGrid>
        <w:gridCol w:w="1660"/>
        <w:gridCol w:w="6646"/>
      </w:tblGrid>
      <w:tr w14:paraId="464139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blHeader/>
        </w:trPr>
        <w:tc>
          <w:tcPr>
            <w:tcW w:w="1660" w:type="dxa"/>
            <w:shd w:val="clear" w:color="auto" w:fill="EDEDED"/>
            <w:vAlign w:val="center"/>
          </w:tcPr>
          <w:p w14:paraId="17001032">
            <w:pPr>
              <w:pStyle w:val="30"/>
            </w:pPr>
            <w:r>
              <w:t>交换对象</w:t>
            </w:r>
          </w:p>
        </w:tc>
        <w:tc>
          <w:tcPr>
            <w:tcW w:w="6646" w:type="dxa"/>
            <w:shd w:val="clear" w:color="auto" w:fill="EDEDED"/>
            <w:vAlign w:val="center"/>
          </w:tcPr>
          <w:p w14:paraId="4C31A82C">
            <w:pPr>
              <w:pStyle w:val="30"/>
            </w:pPr>
            <w:r>
              <w:t>需要交换的业务内容</w:t>
            </w:r>
          </w:p>
        </w:tc>
      </w:tr>
      <w:tr w14:paraId="234929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2CF7226A">
            <w:pPr>
              <w:pStyle w:val="29"/>
            </w:pPr>
            <w:r>
              <w:t>音频获取及调用方</w:t>
            </w:r>
          </w:p>
        </w:tc>
        <w:tc>
          <w:tcPr>
            <w:tcW w:w="6646" w:type="dxa"/>
            <w:vAlign w:val="center"/>
          </w:tcPr>
          <w:p w14:paraId="1C56B71F">
            <w:pPr>
              <w:pStyle w:val="29"/>
            </w:pPr>
            <w:r>
              <w:t>接收音频或有效引用、来源及时间信息；返回文本、片段时间、所用模型名称或版本及处理结果。</w:t>
            </w:r>
          </w:p>
        </w:tc>
      </w:tr>
      <w:tr w14:paraId="6024FD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09398048">
            <w:pPr>
              <w:pStyle w:val="29"/>
            </w:pPr>
            <w:r>
              <w:t>独立识别服务</w:t>
            </w:r>
          </w:p>
        </w:tc>
        <w:tc>
          <w:tcPr>
            <w:tcW w:w="6646" w:type="dxa"/>
            <w:vAlign w:val="center"/>
          </w:tcPr>
          <w:p w14:paraId="1A151F0F">
            <w:pPr>
              <w:pStyle w:val="29"/>
            </w:pPr>
            <w:r>
              <w:t>提交有效语音内容，接收自动识别文本或失败原因；VAD 分段及通话时间需求仍由本人的分段转写功能负责满足。</w:t>
            </w:r>
          </w:p>
        </w:tc>
      </w:tr>
      <w:tr w14:paraId="66E49A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66494976">
            <w:pPr>
              <w:pStyle w:val="29"/>
            </w:pPr>
            <w:r>
              <w:t>公共数据服务</w:t>
            </w:r>
          </w:p>
        </w:tc>
        <w:tc>
          <w:tcPr>
            <w:tcW w:w="6646" w:type="dxa"/>
            <w:vAlign w:val="center"/>
          </w:tcPr>
          <w:p w14:paraId="17C5AE41">
            <w:pPr>
              <w:pStyle w:val="29"/>
            </w:pPr>
            <w:r>
              <w:t>提交包含所用模型名称或版本、处理结果及关联信息的转写记录，获取保存结果；按记录标识获得已保存文本、模型信息、处理结果及关联信息，或明确失败反馈。</w:t>
            </w:r>
          </w:p>
        </w:tc>
      </w:tr>
      <w:tr w14:paraId="68394F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85" w:type="dxa"/>
            <w:left w:w="110" w:type="dxa"/>
            <w:bottom w:w="85" w:type="dxa"/>
            <w:right w:w="110" w:type="dxa"/>
          </w:tblCellMar>
        </w:tblPrEx>
        <w:trPr>
          <w:cantSplit/>
        </w:trPr>
        <w:tc>
          <w:tcPr>
            <w:tcW w:w="1660" w:type="dxa"/>
            <w:vAlign w:val="center"/>
          </w:tcPr>
          <w:p w14:paraId="7F223AFF">
            <w:pPr>
              <w:pStyle w:val="29"/>
            </w:pPr>
            <w:r>
              <w:t>展示、查询及导出功能</w:t>
            </w:r>
          </w:p>
        </w:tc>
        <w:tc>
          <w:tcPr>
            <w:tcW w:w="6646" w:type="dxa"/>
            <w:vAlign w:val="center"/>
          </w:tcPr>
          <w:p w14:paraId="772EAC51">
            <w:pPr>
              <w:pStyle w:val="29"/>
            </w:pPr>
            <w:r>
              <w:t>提供可识别、可追溯的文本与片段信息；不接管其他功能的查询条件处理、界面交互或导出策略。</w:t>
            </w:r>
          </w:p>
        </w:tc>
      </w:tr>
    </w:tbl>
    <w:p w14:paraId="427CEF2B">
      <w:pPr>
        <w:pStyle w:val="27"/>
      </w:pPr>
      <w:r>
        <w:t>5.4 控制</w:t>
      </w:r>
    </w:p>
    <w:p w14:paraId="3AE99B62">
      <w:pPr>
        <w:pStyle w:val="25"/>
      </w:pPr>
      <w:r>
        <w:t>转写、保存和读取由相关调用方请求触发。处理过程中及完成后，调用链应提供处理状态、结果和失败原因；本功能提供相应信息，展示与任务组织由协作功能完成，不在本文固定内部状态枚举。</w:t>
      </w:r>
    </w:p>
    <w:p w14:paraId="38529BEF">
      <w:pPr>
        <w:pStyle w:val="25"/>
      </w:pPr>
      <w:r>
        <w:t>后台语音处理不得阻塞已有数据的浏览与校订。自动触发、调度和重试组织由相关编排功能承担；本功能提供处理状态并正确响应有效调用。只有保存得到确认后，才把记录作为已持久化结果对外提供。</w:t>
      </w:r>
    </w:p>
    <w:sectPr>
      <w:headerReference r:id="rId4" w:type="first"/>
      <w:headerReference r:id="rId3" w:type="default"/>
      <w:pgSz w:w="11906" w:h="16838"/>
      <w:pgMar w:top="1440" w:right="1800" w:bottom="1440" w:left="1800" w:header="720" w:footer="720" w:gutter="0"/>
      <w:pgNumType w:fmt="decimal" w:start="0"/>
      <w:cols w:space="720" w:num="1"/>
      <w:titlePg/>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SimHei">
    <w:altName w:val="黑体"/>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90B9">
    <w:pPr>
      <w:tabs>
        <w:tab w:val="right" w:pos="8306"/>
      </w:tabs>
      <w:spacing w:after="60"/>
      <w:jc w:val="left"/>
    </w:pPr>
    <w:r>
      <w:rPr>
        <w:rFonts w:ascii="Times New Roman" w:eastAsia="宋体"/>
        <w:color w:val="666666"/>
        <w:sz w:val="18"/>
      </w:rPr>
      <w:t>ATC 语音标注系统—个人需求规格说明书</w:t>
    </w:r>
    <w:r>
      <w:tab/>
    </w:r>
    <w:r>
      <w:t xml:space="preserve">第 </w:t>
    </w:r>
    <w:r>
      <w:fldChar w:fldCharType="begin"/>
    </w:r>
    <w:r>
      <w:instrText xml:space="preserve"> PAGE </w:instrText>
    </w:r>
    <w:r>
      <w:fldChar w:fldCharType="separate"/>
    </w:r>
    <w:r>
      <w:t>1</w:t>
    </w:r>
    <w:r>
      <w:fldChar w:fldCharType="end"/>
    </w:r>
    <w:r>
      <w:t xml:space="preserve"> 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BBE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5"/>
  <w:autoHyphenation/>
  <w:hyphenationZone w:val="0"/>
  <w:compat>
    <w:doNotExpandShiftReturn/>
    <w:doNotBreakWrappedTables/>
    <w:useFELayout/>
    <w:compatSetting w:name="compatibilityMode" w:uri="http://schemas.microsoft.com/office/word" w:val="11"/>
  </w:compat>
  <w:rsids>
    <w:rsidRoot w:val="00000000"/>
    <w:rsid w:val="05915D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2"/>
      <w:sz w:val="44"/>
    </w:rPr>
  </w:style>
  <w:style w:type="paragraph" w:styleId="3">
    <w:name w:val="heading 2"/>
    <w:basedOn w:val="1"/>
    <w:next w:val="4"/>
    <w:qFormat/>
    <w:uiPriority w:val="0"/>
    <w:pPr>
      <w:keepNext/>
      <w:keepLines/>
      <w:numPr>
        <w:ilvl w:val="1"/>
        <w:numId w:val="1"/>
      </w:numPr>
      <w:spacing w:before="260" w:after="260" w:line="415" w:lineRule="auto"/>
      <w:outlineLvl w:val="1"/>
    </w:pPr>
    <w:rPr>
      <w:rFonts w:ascii="Arial" w:hAnsi="Arial" w:eastAsia="黑体;SimHei" w:cs="Arial"/>
      <w:b/>
      <w:sz w:val="28"/>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4">
    <w:name w:val="正文缩进1"/>
    <w:basedOn w:val="1"/>
    <w:qFormat/>
    <w:uiPriority w:val="0"/>
    <w:pPr>
      <w:ind w:left="0" w:right="0" w:firstLine="420"/>
    </w:pPr>
  </w:style>
  <w:style w:type="paragraph" w:styleId="5">
    <w:name w:val="caption"/>
    <w:basedOn w:val="1"/>
    <w:qFormat/>
    <w:uiPriority w:val="0"/>
    <w:pPr>
      <w:suppressLineNumbers/>
      <w:spacing w:before="120" w:after="120"/>
    </w:pPr>
    <w:rPr>
      <w:rFonts w:cs="Noto Sans Devanagari"/>
      <w:i/>
      <w:iCs/>
      <w:sz w:val="24"/>
      <w:szCs w:val="24"/>
    </w:rPr>
  </w:style>
  <w:style w:type="paragraph" w:styleId="6">
    <w:name w:val="Body Text"/>
    <w:basedOn w:val="1"/>
    <w:qFormat/>
    <w:uiPriority w:val="0"/>
    <w:pPr>
      <w:spacing w:before="0" w:after="140" w:line="276" w:lineRule="auto"/>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000000" w:sz="6" w:space="1"/>
      </w:pBdr>
      <w:tabs>
        <w:tab w:val="center" w:pos="4153"/>
        <w:tab w:val="right" w:pos="8306"/>
      </w:tabs>
      <w:snapToGrid w:val="0"/>
      <w:jc w:val="center"/>
    </w:pPr>
    <w:rPr>
      <w:sz w:val="18"/>
    </w:rPr>
  </w:style>
  <w:style w:type="paragraph" w:styleId="9">
    <w:name w:val="List"/>
    <w:basedOn w:val="6"/>
    <w:qFormat/>
    <w:uiPriority w:val="0"/>
    <w:rPr>
      <w:rFonts w:cs="Noto Sans Devanagari"/>
    </w:rPr>
  </w:style>
  <w:style w:type="character" w:styleId="12">
    <w:name w:val="page number"/>
    <w:basedOn w:val="13"/>
    <w:qFormat/>
    <w:uiPriority w:val="0"/>
  </w:style>
  <w:style w:type="character" w:customStyle="1" w:styleId="13">
    <w:name w:val="默认段落字体1"/>
    <w:qFormat/>
    <w:uiPriority w:val="0"/>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WW8Num3z0"/>
    <w:qFormat/>
    <w:uiPriority w:val="0"/>
    <w:rPr>
      <w:rFonts w:hint="eastAsia"/>
    </w:rPr>
  </w:style>
  <w:style w:type="character" w:customStyle="1" w:styleId="17">
    <w:name w:val="WW8Num4z0"/>
    <w:qFormat/>
    <w:uiPriority w:val="0"/>
  </w:style>
  <w:style w:type="character" w:customStyle="1" w:styleId="18">
    <w:name w:val="WW8Num5z0"/>
    <w:qFormat/>
    <w:uiPriority w:val="0"/>
    <w:rPr>
      <w:rFonts w:hint="eastAsia"/>
    </w:rPr>
  </w:style>
  <w:style w:type="character" w:customStyle="1" w:styleId="19">
    <w:name w:val="WW8Num6z0"/>
    <w:qFormat/>
    <w:uiPriority w:val="0"/>
  </w:style>
  <w:style w:type="paragraph" w:customStyle="1" w:styleId="20">
    <w:name w:val="Heading"/>
    <w:basedOn w:val="1"/>
    <w:next w:val="6"/>
    <w:qFormat/>
    <w:uiPriority w:val="0"/>
    <w:pPr>
      <w:keepNext/>
      <w:spacing w:before="240" w:after="120"/>
    </w:pPr>
    <w:rPr>
      <w:rFonts w:ascii="Liberation Sans" w:hAnsi="Liberation Sans" w:eastAsia="Noto Sans CJK SC" w:cs="Noto Sans Devanagari"/>
      <w:sz w:val="28"/>
      <w:szCs w:val="28"/>
    </w:rPr>
  </w:style>
  <w:style w:type="paragraph" w:customStyle="1" w:styleId="21">
    <w:name w:val="Index"/>
    <w:basedOn w:val="1"/>
    <w:qFormat/>
    <w:uiPriority w:val="0"/>
    <w:pPr>
      <w:suppressLineNumbers/>
    </w:pPr>
    <w:rPr>
      <w:rFonts w:cs="Noto Sans Devanagari"/>
    </w:rPr>
  </w:style>
  <w:style w:type="paragraph" w:customStyle="1" w:styleId="22">
    <w:name w:val="纯文本1"/>
    <w:basedOn w:val="1"/>
    <w:qFormat/>
    <w:uiPriority w:val="0"/>
    <w:rPr>
      <w:rFonts w:ascii="宋体;SimSun" w:hAnsi="宋体;SimSun" w:cs="Courier New"/>
    </w:rPr>
  </w:style>
  <w:style w:type="paragraph" w:customStyle="1" w:styleId="23">
    <w:name w:val="Header and Footer"/>
    <w:basedOn w:val="1"/>
    <w:qFormat/>
    <w:uiPriority w:val="0"/>
    <w:pPr>
      <w:suppressLineNumbers/>
      <w:tabs>
        <w:tab w:val="center" w:pos="4819"/>
        <w:tab w:val="right" w:pos="9638"/>
      </w:tabs>
    </w:pPr>
  </w:style>
  <w:style w:type="paragraph" w:customStyle="1" w:styleId="24">
    <w:name w:val="Frame Contents"/>
    <w:basedOn w:val="1"/>
    <w:qFormat/>
    <w:uiPriority w:val="0"/>
  </w:style>
  <w:style w:type="paragraph" w:customStyle="1" w:styleId="25">
    <w:name w:val="SRS 正文"/>
    <w:basedOn w:val="1"/>
    <w:qFormat/>
    <w:uiPriority w:val="0"/>
    <w:pPr>
      <w:widowControl/>
      <w:numPr>
        <w:ilvl w:val="0"/>
        <w:numId w:val="0"/>
      </w:numPr>
      <w:snapToGrid w:val="0"/>
      <w:spacing w:before="0" w:after="80" w:line="300" w:lineRule="auto"/>
      <w:ind w:firstLine="440"/>
      <w:jc w:val="both"/>
    </w:pPr>
    <w:rPr>
      <w:rFonts w:ascii="Times New Roman" w:hAnsi="Times New Roman" w:eastAsia="宋体"/>
      <w:sz w:val="22"/>
      <w:lang w:val="en-US" w:eastAsia="zh-CN"/>
    </w:rPr>
  </w:style>
  <w:style w:type="paragraph" w:customStyle="1" w:styleId="26">
    <w:name w:val="SRS 标题 1"/>
    <w:basedOn w:val="1"/>
    <w:next w:val="25"/>
    <w:qFormat/>
    <w:uiPriority w:val="0"/>
    <w:pPr>
      <w:keepNext/>
      <w:keepLines/>
      <w:widowControl/>
      <w:numPr>
        <w:ilvl w:val="0"/>
        <w:numId w:val="0"/>
      </w:numPr>
      <w:snapToGrid w:val="0"/>
      <w:spacing w:before="0" w:after="110" w:line="300" w:lineRule="auto"/>
      <w:ind w:firstLine="0"/>
      <w:jc w:val="left"/>
      <w:outlineLvl w:val="0"/>
    </w:pPr>
    <w:rPr>
      <w:rFonts w:ascii="Times New Roman" w:hAnsi="Times New Roman" w:eastAsia="宋体"/>
      <w:b/>
      <w:sz w:val="30"/>
      <w:lang w:val="en-US" w:eastAsia="zh-CN"/>
    </w:rPr>
  </w:style>
  <w:style w:type="paragraph" w:customStyle="1" w:styleId="27">
    <w:name w:val="SRS 标题 2"/>
    <w:basedOn w:val="1"/>
    <w:next w:val="25"/>
    <w:uiPriority w:val="0"/>
    <w:pPr>
      <w:keepNext/>
      <w:keepLines/>
      <w:widowControl/>
      <w:numPr>
        <w:ilvl w:val="0"/>
        <w:numId w:val="0"/>
      </w:numPr>
      <w:snapToGrid w:val="0"/>
      <w:spacing w:before="180" w:after="110" w:line="300" w:lineRule="auto"/>
      <w:ind w:firstLine="0"/>
      <w:jc w:val="left"/>
      <w:outlineLvl w:val="1"/>
    </w:pPr>
    <w:rPr>
      <w:rFonts w:ascii="Times New Roman" w:hAnsi="Times New Roman" w:eastAsia="宋体"/>
      <w:b/>
      <w:sz w:val="25"/>
      <w:lang w:val="en-US" w:eastAsia="zh-CN"/>
    </w:rPr>
  </w:style>
  <w:style w:type="paragraph" w:customStyle="1" w:styleId="28">
    <w:name w:val="SRS 标题 3"/>
    <w:basedOn w:val="1"/>
    <w:next w:val="25"/>
    <w:qFormat/>
    <w:uiPriority w:val="0"/>
    <w:pPr>
      <w:keepNext/>
      <w:keepLines/>
      <w:widowControl/>
      <w:numPr>
        <w:ilvl w:val="0"/>
        <w:numId w:val="0"/>
      </w:numPr>
      <w:snapToGrid w:val="0"/>
      <w:spacing w:before="180" w:after="110" w:line="300" w:lineRule="auto"/>
      <w:ind w:firstLine="0"/>
      <w:jc w:val="left"/>
      <w:outlineLvl w:val="2"/>
    </w:pPr>
    <w:rPr>
      <w:rFonts w:ascii="Times New Roman" w:hAnsi="Times New Roman" w:eastAsia="宋体"/>
      <w:b/>
      <w:sz w:val="22"/>
      <w:lang w:val="en-US" w:eastAsia="zh-CN"/>
    </w:rPr>
  </w:style>
  <w:style w:type="paragraph" w:customStyle="1" w:styleId="29">
    <w:name w:val="SRS 表格"/>
    <w:basedOn w:val="1"/>
    <w:next w:val="25"/>
    <w:qFormat/>
    <w:uiPriority w:val="0"/>
    <w:pPr>
      <w:widowControl/>
      <w:numPr>
        <w:ilvl w:val="0"/>
        <w:numId w:val="0"/>
      </w:numPr>
      <w:snapToGrid w:val="0"/>
      <w:spacing w:before="0" w:after="35" w:line="270" w:lineRule="auto"/>
      <w:ind w:firstLine="0"/>
      <w:jc w:val="left"/>
    </w:pPr>
    <w:rPr>
      <w:rFonts w:ascii="Times New Roman" w:hAnsi="Times New Roman" w:eastAsia="宋体"/>
      <w:sz w:val="21"/>
      <w:lang w:val="en-US" w:eastAsia="zh-CN"/>
    </w:rPr>
  </w:style>
  <w:style w:type="paragraph" w:customStyle="1" w:styleId="30">
    <w:name w:val="SRS 表头"/>
    <w:basedOn w:val="1"/>
    <w:next w:val="25"/>
    <w:uiPriority w:val="0"/>
    <w:pPr>
      <w:keepNext/>
      <w:widowControl/>
      <w:numPr>
        <w:ilvl w:val="0"/>
        <w:numId w:val="0"/>
      </w:numPr>
      <w:snapToGrid w:val="0"/>
      <w:spacing w:before="0" w:after="25" w:line="270" w:lineRule="auto"/>
      <w:ind w:firstLine="0"/>
      <w:jc w:val="left"/>
    </w:pPr>
    <w:rPr>
      <w:rFonts w:ascii="Times New Roman" w:hAnsi="Times New Roman" w:eastAsia="宋体"/>
      <w:b/>
      <w:sz w:val="21"/>
      <w:lang w:val="en-US" w:eastAsia="zh-CN"/>
    </w:rPr>
  </w:style>
  <w:style w:type="paragraph" w:customStyle="1" w:styleId="31">
    <w:name w:val="SRS 封面"/>
    <w:basedOn w:val="1"/>
    <w:next w:val="25"/>
    <w:uiPriority w:val="0"/>
    <w:pPr>
      <w:widowControl/>
      <w:numPr>
        <w:ilvl w:val="0"/>
        <w:numId w:val="0"/>
      </w:numPr>
      <w:snapToGrid w:val="0"/>
      <w:spacing w:after="200"/>
      <w:ind w:firstLine="0"/>
      <w:jc w:val="center"/>
    </w:pPr>
    <w:rPr>
      <w:rFonts w:ascii="Times New Roman" w:hAnsi="Times New Roman" w:eastAsia="宋体"/>
      <w:b/>
      <w:sz w:val="36"/>
      <w:lang w:val="en-US" w:eastAsia="zh-CN"/>
    </w:rPr>
  </w:style>
  <w:style w:type="paragraph" w:customStyle="1" w:styleId="32">
    <w:name w:val="SRS 副标题"/>
    <w:basedOn w:val="1"/>
    <w:next w:val="25"/>
    <w:qFormat/>
    <w:uiPriority w:val="0"/>
    <w:pPr>
      <w:widowControl/>
      <w:numPr>
        <w:ilvl w:val="0"/>
        <w:numId w:val="0"/>
      </w:numPr>
      <w:snapToGrid w:val="0"/>
      <w:spacing w:after="180"/>
      <w:ind w:firstLine="0"/>
      <w:jc w:val="center"/>
    </w:pPr>
    <w:rPr>
      <w:rFonts w:ascii="Times New Roman" w:hAnsi="Times New Roman" w:eastAsia="宋体"/>
      <w:sz w:val="28"/>
      <w:lang w:val="en-US" w:eastAsia="zh-CN"/>
    </w:rPr>
  </w:style>
  <w:style w:type="paragraph" w:customStyle="1" w:styleId="33">
    <w:name w:val="SRS 封面信息"/>
    <w:basedOn w:val="1"/>
    <w:next w:val="25"/>
    <w:qFormat/>
    <w:uiPriority w:val="0"/>
    <w:pPr>
      <w:widowControl/>
      <w:numPr>
        <w:ilvl w:val="0"/>
        <w:numId w:val="0"/>
      </w:numPr>
      <w:snapToGrid w:val="0"/>
      <w:spacing w:before="200" w:after="160"/>
      <w:ind w:left="2100" w:firstLine="0"/>
      <w:jc w:val="left"/>
    </w:pPr>
    <w:rPr>
      <w:rFonts w:ascii="Times New Roman" w:hAnsi="Times New Roman" w:eastAsia="宋体"/>
      <w:sz w:val="26"/>
      <w:lang w:val="en-US" w:eastAsia="zh-CN"/>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Normal.dot_x0000_</Template>
  <Pages>11</Pages>
  <Words>7416</Words>
  <Characters>7829</Characters>
  <Paragraphs>82</Paragraphs>
  <TotalTime>18</TotalTime>
  <ScaleCrop>false</ScaleCrop>
  <LinksUpToDate>false</LinksUpToDate>
  <CharactersWithSpaces>7950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2012-10-17T14:35:00Z</dcterms:created>
  <dc:creator>lqz</dc:creator>
  <cp:lastModifiedBy>李洪</cp:lastModifiedBy>
  <dcterms:modified xsi:type="dcterms:W3CDTF">2026-10-06T09:10:42Z</dcterms:modified>
  <dc:title>                            需求说明书的编写</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eyJoZGlkIjoiZjAyZDg4MTc4NDk1Y2EwZDc0ZDdhYTgwMTVhYTE2MzUiLCJ1c2VySWQiOiIxODEzNjM1MTkxIn0=</vt:lpwstr>
  </property>
  <property fmtid="{D5CDD505-2E9C-101B-9397-08002B2CF9AE}" pid="3" name="KSOProductBuildVer">
    <vt:lpwstr>2052-12.1.0.28043</vt:lpwstr>
  </property>
  <property fmtid="{D5CDD505-2E9C-101B-9397-08002B2CF9AE}" pid="4" name="ICV">
    <vt:lpwstr>70FB6E6963B84E19A60A097036009ADA_12</vt:lpwstr>
  </property>
</Properties>
</file>