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pBdr>
          <w:bottom w:val="single" w:color="1F4E79" w:sz="24" w:space="16"/>
        </w:pBdr>
        <w:spacing w:after="200"/>
        <w:jc w:val="center"/>
      </w:pPr>
      <w:r>
        <w:rPr>
          <w:rFonts w:ascii="微软雅黑" w:cs="微软雅黑" w:eastAsia="微软雅黑" w:hAnsi="微软雅黑"/>
          <w:b/>
          <w:bCs/>
          <w:color w:val="2E75B6"/>
          <w:sz w:val="44"/>
          <w:szCs w:val="44"/>
        </w:rPr>
        <w:t xml:space="preserve">《AI 跟上时代》</w:t>
      </w:r>
    </w:p>
    <w:p>
      <w:pPr>
        <w:spacing w:after="160" w:before="320"/>
        <w:jc w:val="center"/>
      </w:pPr>
      <w:r>
        <w:rPr>
          <w:rFonts w:ascii="微软雅黑" w:cs="微软雅黑" w:eastAsia="微软雅黑" w:hAnsi="微软雅黑"/>
          <w:b/>
          <w:bCs/>
          <w:color w:val="1F4E79"/>
          <w:sz w:val="64"/>
          <w:szCs w:val="64"/>
        </w:rPr>
        <w:t xml:space="preserve">《AI 跟上时代》实验室建设方案</w:t>
      </w:r>
    </w:p>
    <w:p>
      <w:pPr>
        <w:spacing w:after="800" w:before="320"/>
        <w:jc w:val="center"/>
      </w:pPr>
      <w:r>
        <w:rPr>
          <w:rFonts w:ascii="微软雅黑" w:cs="微软雅黑" w:eastAsia="微软雅黑" w:hAnsi="微软雅黑"/>
          <w:i/>
          <w:iCs/>
          <w:color w:val="7F7F7F"/>
          <w:sz w:val="22"/>
          <w:szCs w:val="22"/>
        </w:rPr>
        <w:t xml:space="preserve">———— 线下精品班 ————</w:t>
      </w:r>
    </w:p>
    <w:p>
      <w:pPr>
        <w:spacing w:after="80" w:before="80" w:line="360"/>
        <w:ind w:left="720" w:right="720"/>
        <w:jc w:val="center"/>
      </w:pPr>
      <w:r>
        <w:rPr>
          <w:rFonts w:ascii="微软雅黑" w:cs="微软雅黑" w:eastAsia="微软雅黑" w:hAnsi="微软雅黑"/>
          <w:i/>
          <w:iCs/>
          <w:color w:val="262626"/>
          <w:sz w:val="22"/>
          <w:szCs w:val="22"/>
        </w:rPr>
        <w:t xml:space="preserve">总预算 ¥60 万一次性投入 · 80-100㎡ 三段式空间</w:t>
      </w:r>
    </w:p>
    <w:p>
      <w:pPr>
        <w:spacing w:after="80" w:before="80" w:line="360"/>
        <w:ind w:left="720" w:right="720"/>
        <w:jc w:val="center"/>
      </w:pPr>
      <w:r>
        <w:rPr>
          <w:rFonts w:ascii="微软雅黑" w:cs="微软雅黑" w:eastAsia="微软雅黑" w:hAnsi="微软雅黑"/>
          <w:i/>
          <w:iCs/>
          <w:color w:val="262626"/>
          <w:sz w:val="22"/>
          <w:szCs w:val="22"/>
        </w:rPr>
        <w:t xml:space="preserve">默认标准班型；企业自建实验室或更高规格可按需深度扩展</w:t>
      </w:r>
    </w:p>
    <w:p>
      <w:pPr>
        <w:spacing w:before="1600"/>
      </w:pPr>
      <w:r>
        <w:t xml:space="preserve"/>
      </w:r>
    </w:p>
    <w:p>
      <w:pPr>
        <w:spacing w:before="200"/>
        <w:jc w:val="center"/>
      </w:pPr>
      <w:r>
        <w:rPr>
          <w:rFonts w:ascii="微软雅黑" w:cs="微软雅黑" w:eastAsia="微软雅黑" w:hAnsi="微软雅黑"/>
          <w:color w:val="7F7F7F"/>
          <w:sz w:val="18"/>
          <w:szCs w:val="18"/>
        </w:rPr>
        <w:t xml:space="preserve">2026 · 内部资料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titlePg/>
          <w:docGrid w:linePitch="360"/>
        </w:sectPr>
      </w:pPr>
    </w:p>
    <w:p>
      <w:pPr>
        <w:spacing w:after="320" w:before="720"/>
        <w:jc w:val="center"/>
      </w:pPr>
      <w:r>
        <w:rPr>
          <w:rFonts w:ascii="微软雅黑" w:cs="微软雅黑" w:eastAsia="微软雅黑" w:hAnsi="微软雅黑"/>
          <w:b/>
          <w:bCs/>
          <w:color w:val="1F4E79"/>
          <w:sz w:val="40"/>
          <w:szCs w:val="40"/>
        </w:rPr>
        <w:t xml:space="preserve">目  录</w:t>
      </w:r>
    </w:p>
    <w:p>
      <w:pPr>
        <w:spacing w:after="480"/>
        <w:jc w:val="center"/>
      </w:pPr>
      <w:r>
        <w:rPr>
          <w:rFonts w:ascii="微软雅黑" w:cs="微软雅黑" w:eastAsia="微软雅黑" w:hAnsi="微软雅黑"/>
          <w:i/>
          <w:iCs/>
          <w:color w:val="7F7F7F"/>
          <w:sz w:val="18"/>
          <w:szCs w:val="18"/>
        </w:rPr>
        <w:t xml:space="preserve">（在 Word 中打开后，右键此页 → "更新域" 自动生成）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140" w:before="320"/>
      </w:pPr>
      <w:r>
        <w:rPr>
          <w:rFonts w:ascii="微软雅黑" w:cs="微软雅黑" w:eastAsia="微软雅黑" w:hAnsi="微软雅黑"/>
          <w:b/>
          <w:bCs/>
          <w:color w:val="2E75B6"/>
          <w:sz w:val="30"/>
          <w:szCs w:val="30"/>
        </w:rPr>
        <w:t xml:space="preserve">项目背景</w:t>
      </w:r>
    </w:p>
    <w:p>
      <w:pPr>
        <w:spacing w:after="100" w:line="360"/>
        <w:jc w:val="both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率先在企业 / 培训机构内部搭建专属 AI 数字员工训练实验室，是把 AI 能力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沉淀为组织资产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的最直接路径。本方案以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"前为戏 / 中为练 / 后为秀"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三段式空间为核心，把"招生展示 / 日常授课 / 学员体验"三大场景在一个空间里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视觉解耦、动线连贯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地完成。</w:t>
      </w:r>
    </w:p>
    <w:p>
      <w:pPr>
        <w:spacing w:after="100" w:line="360"/>
        <w:jc w:val="both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设计目标：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第一印象足够震撼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：进门即见裸眼 3D 数字助教在讲课程脉络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日常授课足够稳定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：主讲席 + 学员席常规配置可承载 15-30 人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课间体验足够丰满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：后部全息体验区让学员真正"摸到"空间计算最新装备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运维成本足够低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：本地算力 + 云端 Token 混合架构，保证学员练手"无限张"，关键演示用最强模型</w:t>
      </w:r>
    </w:p>
    <w:p>
      <w:pPr>
        <w:pStyle w:val="Heading2"/>
        <w:spacing w:after="140" w:before="320"/>
      </w:pPr>
      <w:r>
        <w:rPr>
          <w:rFonts w:ascii="微软雅黑" w:cs="微软雅黑" w:eastAsia="微软雅黑" w:hAnsi="微软雅黑"/>
          <w:b/>
          <w:bCs/>
          <w:color w:val="2E75B6"/>
          <w:sz w:val="30"/>
          <w:szCs w:val="30"/>
        </w:rPr>
        <w:t xml:space="preserve">一、空间总览</w:t>
      </w:r>
    </w:p>
    <w:p>
      <w:pPr>
        <w:pBdr>
          <w:left w:val="single" w:color="2E75B6" w:sz="24" w:space="12"/>
        </w:pBdr>
        <w:shd w:fill="F8FAFD" w:val="clear"/>
        <w:spacing w:after="60" w:before="60" w:line="340"/>
        <w:ind w:left="360"/>
      </w:pPr>
      <w:r>
        <w:rPr>
          <w:rFonts w:ascii="微软雅黑" w:cs="微软雅黑" w:eastAsia="微软雅黑" w:hAnsi="微软雅黑"/>
          <w:i/>
          <w:iCs/>
          <w:color w:val="262626"/>
          <w:sz w:val="22"/>
          <w:szCs w:val="22"/>
        </w:rPr>
        <w:t xml:space="preserve">80-100㎡ 三段式布局，学员从入口直走 →（前部 数字助教震撼）→（中部 工位授课）→（后部 全息体验）→ 出口；动线连贯、视觉解耦、不做硬隔断。</w:t>
      </w:r>
    </w:p>
    <w:p>
      <w:pPr>
        <w:spacing w:before="80"/>
      </w:pPr>
      <w:r>
        <w:t xml:space="preserve"/>
      </w:r>
    </w:p>
    <w:tbl>
      <w:tblPr>
        <w:tblW w:type="dxa" w:w="90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区域</w:t>
            </w:r>
          </w:p>
        </w:tc>
        <w:tc>
          <w:tcPr>
            <w:tcW w:type="dxa" w:w="6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设施与功能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前部 · 主视觉冲击区</w:t>
            </w:r>
          </w:p>
        </w:tc>
        <w:tc>
          <w:tcPr>
            <w:tcW w:type="dxa" w:w="6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69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  <w:p>
            <w:pPr>
              <w:spacing w:after="40" w:before="6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  <w:p>
            <w:pPr>
              <w:spacing w:after="40" w:before="6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中部 · 常规授课区</w:t>
            </w:r>
          </w:p>
        </w:tc>
        <w:tc>
          <w:tcPr>
            <w:tcW w:type="dxa" w:w="6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9D9D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  <w:p>
            <w:pPr>
              <w:spacing w:after="40" w:before="6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  <w:p>
            <w:pPr>
              <w:spacing w:after="40" w:before="6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后部 · 全息体验区</w:t>
            </w:r>
          </w:p>
        </w:tc>
        <w:tc>
          <w:tcPr>
            <w:tcW w:type="dxa" w:w="6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5E0B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  <w:p>
            <w:pPr>
              <w:spacing w:after="40" w:before="6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  <w:p>
            <w:pPr>
              <w:spacing w:after="40" w:before="6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  <w:p>
            <w:pPr>
              <w:spacing w:after="40" w:before="6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微软雅黑" w:cs="微软雅黑" w:eastAsia="微软雅黑" w:hAnsi="微软雅黑"/>
          <w:b/>
          <w:bCs/>
          <w:color w:val="2E75B6"/>
          <w:sz w:val="30"/>
          <w:szCs w:val="30"/>
        </w:rPr>
        <w:t xml:space="preserve">二、方案亮点</w:t>
      </w:r>
    </w:p>
    <w:p>
      <w:pPr>
        <w:spacing w:after="100" w:line="360"/>
        <w:jc w:val="both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1、三段式空间布局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：前为戏 / 中为练 / 后为秀，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功能解耦但视线通透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，不做硬隔断。</w:t>
      </w:r>
    </w:p>
    <w:p>
      <w:pPr>
        <w:spacing w:after="100" w:line="360"/>
        <w:jc w:val="both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2、MeetaVista 数字助教三种工作模式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：课程模式（同步切片）/ 答疑模式（学员唤醒）/ 展示模式（媒体导览），一台设备扛三个场景。</w:t>
      </w:r>
    </w:p>
    <w:p>
      <w:pPr>
        <w:spacing w:after="100" w:line="360"/>
        <w:jc w:val="both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3、本地 + 云端混合算力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：本地 RTX 5090 工作站跑 ComfyUI / 本地大模型 / 视频生成 / RAG，云端 Token 跑闭源最强模型。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学员练手"无限张"，关键演示用最强模型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。</w:t>
      </w:r>
    </w:p>
    <w:p>
      <w:pPr>
        <w:spacing w:after="100" w:line="360"/>
        <w:jc w:val="both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4、全息体验区差异化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：Vision Pro / Quest 3 / Looking Glass / 国产体感投影 / 全息金字塔 五件套 —— 普通 AI 培训班没有的视觉冲击。</w:t>
      </w:r>
    </w:p>
    <w:p>
      <w:pPr>
        <w:spacing w:after="100" w:line="360"/>
        <w:jc w:val="both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5、可观测与运维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：UPS + 防火墙 + 监控 + 万兆网络 + NAS 集中存储 —— 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课件 / 模型 / 学员作品全部本地化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。</w:t>
      </w:r>
    </w:p>
    <w:p>
      <w:pPr>
        <w:spacing w:after="100" w:line="360"/>
        <w:jc w:val="both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6、企业级深度定制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：本方案为标准班型；企业自建实验室或行业专用（医疗 / 法律 / 制造）可按需扩展。</w:t>
      </w:r>
    </w:p>
    <w:p>
      <w:pPr>
        <w:pStyle w:val="Heading2"/>
        <w:spacing w:after="140" w:before="320"/>
      </w:pPr>
      <w:r>
        <w:rPr>
          <w:rFonts w:ascii="微软雅黑" w:cs="微软雅黑" w:eastAsia="微软雅黑" w:hAnsi="微软雅黑"/>
          <w:b/>
          <w:bCs/>
          <w:color w:val="2E75B6"/>
          <w:sz w:val="30"/>
          <w:szCs w:val="30"/>
        </w:rPr>
        <w:t xml:space="preserve">三、前部 · MeetaVista 数字助教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设计意图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入门第一印象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：进门第一眼是裸眼 3D 数字人在讲课程脉络，瞬间触发"这不是普通培训班"。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实时教学辅助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：课中跟主讲节奏自动切换内容（脉络图 / 关键词 / Checkpoint 进度）。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课间答疑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：学员走到屏前问问题，数字人调本课程 RAG 回答。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招生展示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：媒体来访时是 demo 主角。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系统架构</w:t>
      </w:r>
    </w:p>
    <w:p>
      <w:pPr>
        <w:pBdr>
          <w:left w:val="single" w:color="2E75B6" w:sz="24" w:space="12"/>
        </w:pBdr>
        <w:shd w:fill="F8FAFD" w:val="clear"/>
        <w:spacing w:after="60" w:before="60" w:line="340"/>
        <w:ind w:left="360"/>
      </w:pPr>
      <w:r>
        <w:rPr>
          <w:rFonts w:ascii="微软雅黑" w:cs="微软雅黑" w:eastAsia="微软雅黑" w:hAnsi="微软雅黑"/>
          <w:i/>
          <w:iCs/>
          <w:color w:val="262626"/>
          <w:sz w:val="22"/>
          <w:szCs w:val="22"/>
        </w:rPr>
        <w:t xml:space="preserve">学员 / 讲师 / 外宾 → 语音 / 触控 / 视觉三种输入 → 经下面 5 层处理 → 裸眼 3D 数字人输出。</w:t>
      </w:r>
    </w:p>
    <w:p>
      <w:pPr>
        <w:spacing w:before="80"/>
      </w:pPr>
      <w:r>
        <w:t xml:space="preserve"/>
      </w:r>
    </w:p>
    <w:tbl>
      <w:tblPr>
        <w:tblW w:type="dxa" w:w="90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层级</w:t>
            </w:r>
          </w:p>
        </w:tc>
        <w:tc>
          <w:tcPr>
            <w:tcW w:type="dxa" w:w="6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实现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输入层</w:t>
            </w:r>
          </w:p>
        </w:tc>
        <w:tc>
          <w:tcPr>
            <w:tcW w:type="dxa" w:w="6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显示层</w:t>
            </w:r>
          </w:p>
        </w:tc>
        <w:tc>
          <w:tcPr>
            <w:tcW w:type="dxa" w:w="6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2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LLM 控制层</w:t>
            </w:r>
          </w:p>
        </w:tc>
        <w:tc>
          <w:tcPr>
            <w:tcW w:type="dxa" w:w="6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0EB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  <w:p>
            <w:pPr>
              <w:spacing w:after="40" w:before="6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  <w:p>
            <w:pPr>
              <w:spacing w:after="40" w:before="6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语音层</w:t>
            </w:r>
          </w:p>
        </w:tc>
        <w:tc>
          <w:tcPr>
            <w:tcW w:type="dxa" w:w="6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5F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  <w:p>
            <w:pPr>
              <w:spacing w:after="40" w:before="6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跟踪层</w:t>
            </w:r>
          </w:p>
        </w:tc>
        <w:tc>
          <w:tcPr>
            <w:tcW w:type="dxa" w:w="6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CDFE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数字助教知识包（启动加载）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完整课程大纲（72 节）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全部讲师剧本 + 知识词条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学员物料 + 实验室方案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30+ Skill 卡片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每位在校学员的进度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三种工作模式</w:t>
      </w:r>
    </w:p>
    <w:tbl>
      <w:tblPr>
        <w:tblW w:type="dxa" w:w="90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0"/>
        <w:gridCol w:w="4000"/>
        <w:gridCol w:w="4000"/>
      </w:tblGrid>
      <w:tr>
        <w:trPr>
          <w:tblHeader/>
        </w:trP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模式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行为</w:t>
            </w:r>
          </w:p>
        </w:tc>
      </w:tr>
      <w:t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整体造价</w:t>
      </w:r>
    </w:p>
    <w:p>
      <w:pPr>
        <w:pBdr>
          <w:left w:val="single" w:color="2E75B6" w:sz="24" w:space="12"/>
        </w:pBdr>
        <w:shd w:fill="F8FAFD" w:val="clear"/>
        <w:spacing w:after="60" w:before="60" w:line="340"/>
        <w:ind w:left="360"/>
      </w:pPr>
      <w:r>
        <w:rPr>
          <w:rFonts w:ascii="微软雅黑" w:cs="微软雅黑" w:eastAsia="微软雅黑" w:hAnsi="微软雅黑"/>
          <w:b/>
          <w:bCs/>
          <w:i/>
          <w:iCs/>
          <w:color w:val="262626"/>
          <w:sz w:val="22"/>
          <w:szCs w:val="22"/>
        </w:rPr>
        <w:t xml:space="preserve">MeetaVista 数字助教整套</w:t>
      </w:r>
      <w:r>
        <w:rPr>
          <w:rFonts w:ascii="微软雅黑" w:cs="微软雅黑" w:eastAsia="微软雅黑" w:hAnsi="微软雅黑"/>
          <w:i/>
          <w:iCs/>
          <w:color w:val="262626"/>
          <w:sz w:val="22"/>
          <w:szCs w:val="22"/>
        </w:rPr>
        <w:t xml:space="preserve">（裸眼 3D 大屏 + 驱动机 + 触控副屏 + 麦阵 + 监听音箱 + 中控 + 装饰外壳 + 配件 + 上电调试）：</w:t>
      </w:r>
      <w:r>
        <w:rPr>
          <w:rFonts w:ascii="微软雅黑" w:cs="微软雅黑" w:eastAsia="微软雅黑" w:hAnsi="微软雅黑"/>
          <w:b/>
          <w:bCs/>
          <w:i/>
          <w:iCs/>
          <w:color w:val="262626"/>
          <w:sz w:val="22"/>
          <w:szCs w:val="22"/>
        </w:rPr>
        <w:t xml:space="preserve">¥150,000</w:t>
      </w:r>
    </w:p>
    <w:p>
      <w:pPr>
        <w:spacing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微软雅黑" w:cs="微软雅黑" w:eastAsia="微软雅黑" w:hAnsi="微软雅黑"/>
          <w:b/>
          <w:bCs/>
          <w:color w:val="2E75B6"/>
          <w:sz w:val="30"/>
          <w:szCs w:val="30"/>
        </w:rPr>
        <w:t xml:space="preserve">四、后部 · 全息体验区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设计意图</w:t>
      </w:r>
    </w:p>
    <w:p>
      <w:pPr>
        <w:spacing w:after="100" w:line="360"/>
        <w:jc w:val="both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让学员在课间真正"摸到"裸眼 3D / 全息 / 空间计算的最新装备 —— 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概念变体感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。这是普通 AI 培训班没有的差异化。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体验台设备</w:t>
      </w:r>
    </w:p>
    <w:tbl>
      <w:tblPr>
        <w:tblW w:type="dxa" w:w="90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类别</w:t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用途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与课程衔接</w:t>
      </w:r>
    </w:p>
    <w:p>
      <w:pPr>
        <w:spacing w:after="100" w:line="360"/>
        <w:jc w:val="both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模块六（空间 AI / 3D 与扫描）的所有实操，最终拿到这里"放进 Vision Pro / Quest 3 看自己的作品"——形成完整闭环。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整体造价</w:t>
      </w:r>
    </w:p>
    <w:p>
      <w:pPr>
        <w:pBdr>
          <w:left w:val="single" w:color="2E75B6" w:sz="24" w:space="12"/>
        </w:pBdr>
        <w:shd w:fill="F8FAFD" w:val="clear"/>
        <w:spacing w:after="60" w:before="60" w:line="340"/>
        <w:ind w:left="360"/>
      </w:pPr>
      <w:r>
        <w:rPr>
          <w:rFonts w:ascii="微软雅黑" w:cs="微软雅黑" w:eastAsia="微软雅黑" w:hAnsi="微软雅黑"/>
          <w:b/>
          <w:bCs/>
          <w:i/>
          <w:iCs/>
          <w:color w:val="262626"/>
          <w:sz w:val="22"/>
          <w:szCs w:val="22"/>
        </w:rPr>
        <w:t xml:space="preserve">全息体验区整套</w:t>
      </w:r>
      <w:r>
        <w:rPr>
          <w:rFonts w:ascii="微软雅黑" w:cs="微软雅黑" w:eastAsia="微软雅黑" w:hAnsi="微软雅黑"/>
          <w:i/>
          <w:iCs/>
          <w:color w:val="262626"/>
          <w:sz w:val="22"/>
          <w:szCs w:val="22"/>
        </w:rPr>
        <w:t xml:space="preserve">（含 6 类核心装备 + 体验台 + 安装布置）：</w:t>
      </w:r>
      <w:r>
        <w:rPr>
          <w:rFonts w:ascii="微软雅黑" w:cs="微软雅黑" w:eastAsia="微软雅黑" w:hAnsi="微软雅黑"/>
          <w:b/>
          <w:bCs/>
          <w:i/>
          <w:iCs/>
          <w:color w:val="262626"/>
          <w:sz w:val="22"/>
          <w:szCs w:val="22"/>
        </w:rPr>
        <w:t xml:space="preserve">¥80,000</w:t>
      </w:r>
    </w:p>
    <w:p>
      <w:pPr>
        <w:spacing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微软雅黑" w:cs="微软雅黑" w:eastAsia="微软雅黑" w:hAnsi="微软雅黑"/>
          <w:b/>
          <w:bCs/>
          <w:color w:val="2E75B6"/>
          <w:sz w:val="30"/>
          <w:szCs w:val="30"/>
        </w:rPr>
        <w:t xml:space="preserve">五、共享算力 + 网络（¥100,000）</w:t>
      </w:r>
    </w:p>
    <w:p>
      <w:pPr>
        <w:spacing w:after="100" w:line="360"/>
        <w:jc w:val="both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实验室全员共用，承担 ComfyUI / 本地大模型 / 视频生成 / 数字助教 RAG 等算力密集型任务。</w:t>
      </w:r>
    </w:p>
    <w:tbl>
      <w:tblPr>
        <w:tblW w:type="dxa" w:w="90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项</w:t>
            </w:r>
          </w:p>
        </w:tc>
        <w:tc>
          <w:tcPr>
            <w:tcW w:type="dxa" w:w="6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6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  <w:p>
            <w:pPr>
              <w:spacing w:after="40" w:before="6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6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6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6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left w:val="single" w:color="2E75B6" w:sz="24" w:space="12"/>
        </w:pBdr>
        <w:shd w:fill="F8FAFD" w:val="clear"/>
        <w:spacing w:after="60" w:before="60" w:line="340"/>
        <w:ind w:left="360"/>
      </w:pPr>
      <w:r>
        <w:rPr>
          <w:rFonts w:ascii="微软雅黑" w:cs="微软雅黑" w:eastAsia="微软雅黑" w:hAnsi="微软雅黑"/>
          <w:b/>
          <w:bCs/>
          <w:i/>
          <w:iCs/>
          <w:color w:val="262626"/>
          <w:sz w:val="22"/>
          <w:szCs w:val="22"/>
        </w:rPr>
        <w:t xml:space="preserve">算力 + 网络整体造价</w:t>
      </w:r>
      <w:r>
        <w:rPr>
          <w:rFonts w:ascii="微软雅黑" w:cs="微软雅黑" w:eastAsia="微软雅黑" w:hAnsi="微软雅黑"/>
          <w:i/>
          <w:iCs/>
          <w:color w:val="262626"/>
          <w:sz w:val="22"/>
          <w:szCs w:val="22"/>
        </w:rPr>
        <w:t xml:space="preserve">：</w:t>
      </w:r>
      <w:r>
        <w:rPr>
          <w:rFonts w:ascii="微软雅黑" w:cs="微软雅黑" w:eastAsia="微软雅黑" w:hAnsi="微软雅黑"/>
          <w:b/>
          <w:bCs/>
          <w:i/>
          <w:iCs/>
          <w:color w:val="262626"/>
          <w:sz w:val="22"/>
          <w:szCs w:val="22"/>
        </w:rPr>
        <w:t xml:space="preserve">¥100,000</w:t>
      </w:r>
    </w:p>
    <w:p>
      <w:pPr>
        <w:spacing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微软雅黑" w:cs="微软雅黑" w:eastAsia="微软雅黑" w:hAnsi="微软雅黑"/>
          <w:b/>
          <w:bCs/>
          <w:color w:val="2E75B6"/>
          <w:sz w:val="30"/>
          <w:szCs w:val="30"/>
        </w:rPr>
        <w:t xml:space="preserve">六、课程研发（¥120,000）</w:t>
      </w:r>
    </w:p>
    <w:p>
      <w:pPr>
        <w:pBdr>
          <w:left w:val="single" w:color="2E75B6" w:sz="24" w:space="12"/>
        </w:pBdr>
        <w:shd w:fill="F8FAFD" w:val="clear"/>
        <w:spacing w:after="60" w:before="60" w:line="340"/>
        <w:ind w:left="360"/>
      </w:pPr>
      <w:r>
        <w:rPr>
          <w:rFonts w:ascii="微软雅黑" w:cs="微软雅黑" w:eastAsia="微软雅黑" w:hAnsi="微软雅黑"/>
          <w:i/>
          <w:iCs/>
          <w:color w:val="262626"/>
          <w:sz w:val="22"/>
          <w:szCs w:val="22"/>
        </w:rPr>
        <w:t xml:space="preserve">一个真正"扛得起 35+ 焦虑学员"的课程，研发投入是核心壁垒。这部分钱花在内容上，不花在硬件上。</w:t>
      </w:r>
    </w:p>
    <w:p>
      <w:pPr>
        <w:spacing w:before="80"/>
      </w:pPr>
      <w:r>
        <w:t xml:space="preserve"/>
      </w:r>
    </w:p>
    <w:tbl>
      <w:tblPr>
        <w:tblW w:type="dxa" w:w="90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800"/>
        <w:gridCol w:w="4100"/>
        <w:gridCol w:w="4100"/>
      </w:tblGrid>
      <w:tr>
        <w:trPr>
          <w:tblHeader/>
        </w:trP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项</w:t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金额 (¥)</w:t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微软雅黑" w:cs="微软雅黑" w:eastAsia="微软雅黑" w:hAnsi="微软雅黑"/>
          <w:b/>
          <w:bCs/>
          <w:color w:val="2E75B6"/>
          <w:sz w:val="30"/>
          <w:szCs w:val="30"/>
        </w:rPr>
        <w:t xml:space="preserve">七、师资费用（首期 6 个月预付，¥120,000）</w:t>
      </w:r>
    </w:p>
    <w:p>
      <w:pPr>
        <w:pBdr>
          <w:left w:val="single" w:color="2E75B6" w:sz="24" w:space="12"/>
        </w:pBdr>
        <w:shd w:fill="F8FAFD" w:val="clear"/>
        <w:spacing w:after="60" w:before="60" w:line="340"/>
        <w:ind w:left="360"/>
      </w:pPr>
      <w:r>
        <w:rPr>
          <w:rFonts w:ascii="微软雅黑" w:cs="微软雅黑" w:eastAsia="微软雅黑" w:hAnsi="微软雅黑"/>
          <w:i/>
          <w:iCs/>
          <w:color w:val="262626"/>
          <w:sz w:val="22"/>
          <w:szCs w:val="22"/>
        </w:rPr>
        <w:t xml:space="preserve">师资是体验差距最直接的来源。一个能把焦虑感讲透的主讲、一个能盯每个学员卡点的助教，比再多硬件更值。</w:t>
      </w:r>
    </w:p>
    <w:p>
      <w:pPr>
        <w:spacing w:before="80"/>
      </w:pPr>
      <w:r>
        <w:t xml:space="preserve"/>
      </w:r>
    </w:p>
    <w:tbl>
      <w:tblPr>
        <w:tblW w:type="dxa" w:w="899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0"/>
        <w:gridCol w:w="2666"/>
        <w:gridCol w:w="2666"/>
        <w:gridCol w:w="2666"/>
      </w:tblGrid>
      <w:tr>
        <w:trPr>
          <w:tblHeader/>
        </w:trP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角色</w:t>
            </w:r>
          </w:p>
        </w:tc>
        <w:tc>
          <w:tcPr>
            <w:tcW w:type="dxa" w:w="26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月费 (¥)</w:t>
            </w:r>
          </w:p>
        </w:tc>
        <w:tc>
          <w:tcPr>
            <w:tcW w:type="dxa" w:w="26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6 个月 (¥)</w:t>
            </w:r>
          </w:p>
        </w:tc>
        <w:tc>
          <w:tcPr>
            <w:tcW w:type="dxa" w:w="26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26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26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26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26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26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26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26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26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26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微软雅黑" w:cs="微软雅黑" w:eastAsia="微软雅黑" w:hAnsi="微软雅黑"/>
          <w:b/>
          <w:bCs/>
          <w:color w:val="2E75B6"/>
          <w:sz w:val="30"/>
          <w:szCs w:val="30"/>
        </w:rPr>
        <w:t xml:space="preserve">八、订阅与服务（首 6 个月预付，¥30,000）</w:t>
      </w:r>
    </w:p>
    <w:tbl>
      <w:tblPr>
        <w:tblW w:type="dxa" w:w="90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800"/>
        <w:gridCol w:w="4100"/>
        <w:gridCol w:w="4100"/>
      </w:tblGrid>
      <w:tr>
        <w:trPr>
          <w:tblHeader/>
        </w:trP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项</w:t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月费 (¥)</w:t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备注</w:t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left w:val="single" w:color="2E75B6" w:sz="24" w:space="12"/>
        </w:pBdr>
        <w:shd w:fill="F8FAFD" w:val="clear"/>
        <w:spacing w:after="60" w:before="60" w:line="340"/>
        <w:ind w:left="360"/>
      </w:pPr>
      <w:r>
        <w:rPr>
          <w:rFonts w:ascii="微软雅黑" w:cs="微软雅黑" w:eastAsia="微软雅黑" w:hAnsi="微软雅黑"/>
          <w:b/>
          <w:bCs/>
          <w:i/>
          <w:iCs/>
          <w:color w:val="262626"/>
          <w:sz w:val="22"/>
          <w:szCs w:val="22"/>
        </w:rPr>
        <w:t xml:space="preserve">首期 6 个月合计 ≈ ¥30,000</w:t>
      </w:r>
      <w:r>
        <w:rPr>
          <w:rFonts w:ascii="微软雅黑" w:cs="微软雅黑" w:eastAsia="微软雅黑" w:hAnsi="微软雅黑"/>
          <w:i/>
          <w:iCs/>
          <w:color w:val="262626"/>
          <w:sz w:val="22"/>
          <w:szCs w:val="22"/>
        </w:rPr>
        <w:t xml:space="preserve">。整年滚动后由学员学费覆盖。</w:t>
      </w:r>
    </w:p>
    <w:p>
      <w:pPr>
        <w:spacing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微软雅黑" w:cs="微软雅黑" w:eastAsia="微软雅黑" w:hAnsi="微软雅黑"/>
          <w:b/>
          <w:bCs/>
          <w:color w:val="2E75B6"/>
          <w:sz w:val="30"/>
          <w:szCs w:val="30"/>
        </w:rPr>
        <w:t xml:space="preserve">九、总投入预算</w:t>
      </w:r>
    </w:p>
    <w:tbl>
      <w:tblPr>
        <w:tblW w:type="dxa" w:w="90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800"/>
        <w:gridCol w:w="4100"/>
        <w:gridCol w:w="4100"/>
      </w:tblGrid>
      <w:tr>
        <w:trPr>
          <w:tblHeader/>
        </w:trP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类目</w:t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金额 (¥)</w:t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ind w:left="240" w:hanging="2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2E75B6"/>
                <w:sz w:val="20"/>
                <w:szCs w:val="20"/>
              </w:rPr>
              <w:t xml:space="preserve">➤  </w:t>
            </w: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ind w:left="240" w:hanging="2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2E75B6"/>
                <w:sz w:val="20"/>
                <w:szCs w:val="20"/>
              </w:rPr>
              <w:t xml:space="preserve">➤  </w:t>
            </w: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微软雅黑" w:cs="微软雅黑" w:eastAsia="微软雅黑" w:hAnsi="微软雅黑"/>
          <w:b/>
          <w:bCs/>
          <w:color w:val="2E75B6"/>
          <w:sz w:val="30"/>
          <w:szCs w:val="30"/>
        </w:rPr>
        <w:t xml:space="preserve">十、运营成本（按月持续，不含一次性投入）</w:t>
      </w:r>
    </w:p>
    <w:tbl>
      <w:tblPr>
        <w:tblW w:type="dxa" w:w="90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项</w:t>
            </w:r>
          </w:p>
        </w:tc>
        <w:tc>
          <w:tcPr>
            <w:tcW w:type="dxa" w:w="6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月度 (¥)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6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6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6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6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ind w:left="240" w:hanging="2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2E75B6"/>
                <w:sz w:val="20"/>
                <w:szCs w:val="20"/>
              </w:rPr>
              <w:t xml:space="preserve">➤  </w:t>
            </w: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6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ind w:left="240" w:hanging="2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2E75B6"/>
                <w:sz w:val="20"/>
                <w:szCs w:val="20"/>
              </w:rPr>
              <w:t xml:space="preserve">➤  </w:t>
            </w: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ind w:left="240" w:hanging="2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2E75B6"/>
                <w:sz w:val="20"/>
                <w:szCs w:val="20"/>
              </w:rPr>
              <w:t xml:space="preserve">➤  </w:t>
            </w: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6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ind w:left="240" w:hanging="2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2E75B6"/>
                <w:sz w:val="20"/>
                <w:szCs w:val="20"/>
              </w:rPr>
              <w:t xml:space="preserve">➤  </w:t>
            </w: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left w:val="single" w:color="2E75B6" w:sz="24" w:space="12"/>
        </w:pBdr>
        <w:shd w:fill="F8FAFD" w:val="clear"/>
        <w:spacing w:after="60" w:before="60" w:line="340"/>
        <w:ind w:left="360"/>
      </w:pPr>
      <w:r>
        <w:rPr>
          <w:rFonts w:ascii="微软雅黑" w:cs="微软雅黑" w:eastAsia="微软雅黑" w:hAnsi="微软雅黑"/>
          <w:i/>
          <w:iCs/>
          <w:color w:val="262626"/>
          <w:sz w:val="22"/>
          <w:szCs w:val="22"/>
        </w:rPr>
        <w:t xml:space="preserve">每期 15 学员 × 学费 ¥9,800–19,800 / 人 × 一年 4 期 = ¥58–118 万 / 年，刚好覆盖年度运营。</w:t>
      </w:r>
    </w:p>
    <w:p>
      <w:pPr>
        <w:spacing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微软雅黑" w:cs="微软雅黑" w:eastAsia="微软雅黑" w:hAnsi="微软雅黑"/>
          <w:b/>
          <w:bCs/>
          <w:color w:val="2E75B6"/>
          <w:sz w:val="30"/>
          <w:szCs w:val="30"/>
        </w:rPr>
        <w:t xml:space="preserve">十一、采购节奏</w:t>
      </w:r>
    </w:p>
    <w:tbl>
      <w:tblPr>
        <w:tblW w:type="dxa" w:w="90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节点</w:t>
            </w:r>
          </w:p>
        </w:tc>
        <w:tc>
          <w:tcPr>
            <w:tcW w:type="dxa" w:w="6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工作内容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T - 60 天</w:t>
            </w:r>
          </w:p>
        </w:tc>
        <w:tc>
          <w:tcPr>
            <w:tcW w:type="dxa" w:w="6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T - 50 天</w:t>
            </w:r>
          </w:p>
        </w:tc>
        <w:tc>
          <w:tcPr>
            <w:tcW w:type="dxa" w:w="6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T - 40 天</w:t>
            </w:r>
          </w:p>
        </w:tc>
        <w:tc>
          <w:tcPr>
            <w:tcW w:type="dxa" w:w="6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T - 30 天</w:t>
            </w:r>
          </w:p>
        </w:tc>
        <w:tc>
          <w:tcPr>
            <w:tcW w:type="dxa" w:w="6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T - 15 天</w:t>
            </w:r>
          </w:p>
        </w:tc>
        <w:tc>
          <w:tcPr>
            <w:tcW w:type="dxa" w:w="6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T - 10 天</w:t>
            </w:r>
          </w:p>
        </w:tc>
        <w:tc>
          <w:tcPr>
            <w:tcW w:type="dxa" w:w="6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T -  0 天</w:t>
            </w:r>
          </w:p>
        </w:tc>
        <w:tc>
          <w:tcPr>
            <w:tcW w:type="dxa" w:w="6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微软雅黑" w:cs="微软雅黑" w:eastAsia="微软雅黑" w:hAnsi="微软雅黑"/>
          <w:b/>
          <w:bCs/>
          <w:color w:val="2E75B6"/>
          <w:sz w:val="30"/>
          <w:szCs w:val="30"/>
        </w:rPr>
        <w:t xml:space="preserve">十二、保险（强烈建议）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设备保险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（含意外摔 / 进水 / 雷电）—— 年费约 ¥3,000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责任险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（学员在实验室受伤 / 财产损失）—— 年费约 ¥5,000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网络安全险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（防攻击 / 数据泄漏）—— 年费约 ¥4,000</w:t>
      </w:r>
    </w:p>
    <w:p>
      <w:pPr>
        <w:pStyle w:val="Heading2"/>
        <w:spacing w:after="140" w:before="320"/>
      </w:pPr>
      <w:r>
        <w:rPr>
          <w:rFonts w:ascii="微软雅黑" w:cs="微软雅黑" w:eastAsia="微软雅黑" w:hAnsi="微软雅黑"/>
          <w:b/>
          <w:bCs/>
          <w:color w:val="2E75B6"/>
          <w:sz w:val="30"/>
          <w:szCs w:val="30"/>
        </w:rPr>
        <w:t xml:space="preserve">十三、企业版扩展建议</w:t>
      </w:r>
    </w:p>
    <w:p>
      <w:pPr>
        <w:spacing w:after="100" w:line="360"/>
        <w:jc w:val="both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本方案为标准班型，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企业自建实验室或更高规格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可按以下方向扩展：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裸眼 3D 主屏升级到工程级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（如 Sony ELF-SR2 27" 国行 ¥50,000 / 京东方 65" 大屏方案）。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全息体验区追加 Looking Glass HLD 27" / 86"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（含关税单台 ¥75,000 起）。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算力升级到双 / 四 RTX 5090 工作站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（用于行业大模型微调）。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行业专用工作台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（医疗影像 / 法律合同 / 财务报表 高频场景），按行业 SOP 定制。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多分会场远程互联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（万兆专线 + 多点同步）。</w:t>
      </w:r>
    </w:p>
    <w:p>
      <w:pPr>
        <w:pBdr>
          <w:left w:val="single" w:color="2E75B6" w:sz="24" w:space="12"/>
        </w:pBdr>
        <w:shd w:fill="F8FAFD" w:val="clear"/>
        <w:spacing w:after="60" w:before="60" w:line="340"/>
        <w:ind w:left="360"/>
      </w:pPr>
      <w:r>
        <w:rPr>
          <w:rFonts w:ascii="微软雅黑" w:cs="微软雅黑" w:eastAsia="微软雅黑" w:hAnsi="微软雅黑"/>
          <w:i/>
          <w:iCs/>
          <w:color w:val="262626"/>
          <w:sz w:val="22"/>
          <w:szCs w:val="22"/>
        </w:rPr>
        <w:t xml:space="preserve">联系教务洽谈具体方案。</w:t>
      </w:r>
    </w:p>
    <w:p>
      <w:pPr>
        <w:spacing w:before="80"/>
      </w:pPr>
      <w:r>
        <w:t xml:space="preserve"/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6" w:space="4"/>
      </w:pBdr>
      <w:jc w:val="center"/>
    </w:pPr>
    <w:r>
      <w:rPr>
        <w:rFonts w:ascii="微软雅黑" w:cs="微软雅黑" w:eastAsia="微软雅黑" w:hAnsi="微软雅黑"/>
        <w:color w:val="7F7F7F"/>
        <w:sz w:val="18"/>
        <w:szCs w:val="18"/>
      </w:rPr>
      <w:t xml:space="preserve">— </w:t>
    </w:r>
    <w:r>
      <w:rPr>
        <w:rFonts w:ascii="微软雅黑" w:cs="微软雅黑" w:eastAsia="微软雅黑" w:hAnsi="微软雅黑"/>
        <w:b/>
        <w:bCs/>
        <w:color w:val="26262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7F7F7F"/>
        <w:sz w:val="18"/>
        <w:szCs w:val="18"/>
      </w:rPr>
      <w:t xml:space="preserve"> / </w:t>
    </w:r>
    <w:r>
      <w:rPr>
        <w:rFonts w:ascii="微软雅黑" w:cs="微软雅黑" w:eastAsia="微软雅黑" w:hAnsi="微软雅黑"/>
        <w:color w:val="7F7F7F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微软雅黑" w:cs="微软雅黑" w:eastAsia="微软雅黑" w:hAnsi="微软雅黑"/>
        <w:color w:val="7F7F7F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6" w:space="4"/>
      </w:pBdr>
      <w:jc w:val="right"/>
    </w:pPr>
    <w:r>
      <w:rPr>
        <w:rFonts w:ascii="微软雅黑" w:cs="微软雅黑" w:eastAsia="微软雅黑" w:hAnsi="微软雅黑"/>
        <w:i/>
        <w:iCs/>
        <w:color w:val="7F7F7F"/>
        <w:sz w:val="18"/>
        <w:szCs w:val="18"/>
      </w:rPr>
      <w:t xml:space="preserve">《AI 跟上时代》实验室建设方案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微软雅黑" w:cs="微软雅黑" w:eastAsia="微软雅黑" w:hAnsi="微软雅黑"/>
        <w:color w:val="2E75B6"/>
      </w:r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5B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16" w:space="8"/>
      </w:pBdr>
      <w:spacing w:after="200" w:before="480"/>
      <w:outlineLvl w:val="0"/>
    </w:pPr>
    <w:rPr>
      <w:rFonts w:ascii="微软雅黑" w:cs="微软雅黑" w:eastAsia="微软雅黑" w:hAnsi="微软雅黑"/>
      <w:b/>
      <w:bCs/>
      <w:color w:val="1F4E79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微软雅黑" w:cs="微软雅黑" w:eastAsia="微软雅黑" w:hAnsi="微软雅黑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微软雅黑" w:cs="微软雅黑" w:eastAsia="微软雅黑" w:hAnsi="微软雅黑"/>
      <w:b/>
      <w:bCs/>
      <w:color w:val="26262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《AI 跟上时代》实验室建设方案</dc:title>
  <dc:creator>《AI 跟上时代》</dc:creator>
  <dc:description>由《AI 跟上时代》课程组出品</dc:description>
  <cp:lastModifiedBy>Un-named</cp:lastModifiedBy>
  <cp:revision>1</cp:revision>
  <dcterms:created xsi:type="dcterms:W3CDTF">2026-04-30T09:27:37.237Z</dcterms:created>
  <dcterms:modified xsi:type="dcterms:W3CDTF">2026-04-30T09:27:37.238Z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