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第三章 人工智能赋能不同场景的应用现状</w:t>
      </w:r>
    </w:p>
    <w:p>
      <w:pPr>
        <w:pStyle w:val="Heading2"/>
      </w:pPr>
      <w:r>
        <w:t>3.0 总体场景分布与应用结构特征概述</w:t>
      </w:r>
    </w:p>
    <w:p>
      <w:r>
        <w:t>当前人工智能在基础教育领域的应用已全面铺开，但不同场景的渗透深度呈现出高度不对称的结构性特征。基于收集的 1690 个典型案例，本报告将应用场景划分为“助学”、“助教”、“助评”、“助育”、“助管”与“助研”六大一级维度，并在其下细分出多个二级应用场景。通过对一、二级场景分布体量的量化透视分析，可以发现：</w:t>
      </w:r>
      <w:r>
        <w:rPr>
          <w:b/>
        </w:rPr>
        <w:t>当前 AI 教育应用正处于“以大规模学习辅导为单核突破，以基于数据的教学分析为次级支撑，而评价、育人与教研体系仍处系统重构潜伏期”的非均衡发展阶段。</w:t>
      </w:r>
    </w:p>
    <w:p>
      <w:r>
        <w:t>具体而言，从</w:t>
      </w:r>
      <w:r>
        <w:rPr>
          <w:b/>
        </w:rPr>
        <w:t>一级场景到二级场景的穿透洞察</w:t>
      </w:r>
      <w:r>
        <w:t>揭示了以下核心趋势：</w:t>
      </w:r>
    </w:p>
    <w:p>
      <w:r>
        <w:rPr>
          <w:b/>
        </w:rPr>
        <w:t>第一，助学场景（71.89%）的“单核统治”与二级维度的“辅导压倒”效应。</w:t>
      </w:r>
      <w:r>
        <w:t xml:space="preserve"> “助学”以 1215 个案例占据绝对核心。深入二级场景发现，超半数的总体案例资源（56.69%，958例）高度集中于“智能辅导系统”。这表明当前 AI 技术变现与落地的最大共识，依然是提供大规模、即时化、低成本的个性化练习与答疑（AI Tutor）。与之相对，“情境式学习”（10.71%，181例）作为第二大二级场景，预示着 AI 正通过多模态生成技术（图/视频）将单向的知识辅导引申向沉浸式的认知探索，但“游戏化学习”（1.12%）等重交互的形态构建依然寥寥无几。</w:t>
      </w:r>
    </w:p>
    <w:p>
      <w:r>
        <w:rPr>
          <w:b/>
        </w:rPr>
        <w:t>第二，助教场景（17.81%）的重心转移：从“资源生成”进化至“数据解析”。</w:t>
      </w:r>
      <w:r>
        <w:t xml:space="preserve"> 在 301 个助教案例中，二级场景的分布打破了常规认知。传统的“教师备课”（2.43%，41例）或课件生成并非主流，取而代之的是“教学分析”（10.41%，176例）的高频出现。这反映出教师对 AI 的核心诉求正在跨越“表层提效工具”（如一键生成教案），向“深层专业赋能”（如课堂互动图谱分析、作业数据挖掘）演进。但在“作业管理”（1.48%）和“课堂管理”（0.95%）等微观流程上，仍然受限于常态化采集设备的覆盖率。</w:t>
      </w:r>
    </w:p>
    <w:p>
      <w:r>
        <w:rPr>
          <w:b/>
        </w:rPr>
        <w:t>第三，系统级长尾场景（占比不足10%）的“政策呼应”与“技术壁垒”。</w:t>
      </w:r>
      <w:r>
        <w:t xml:space="preserve"> “助评”（3.73%）、“助育”（3.43%）、“助管”（2.31%）与“助研”（0.47%）合计占比仍不及总数的一成，代表了 AI 赋能教育步入深水区所面临的复杂数据确权与伦理壁垒。即便在体量极小的长尾地带，二级场景的突围也极具指向性：</w:t>
      </w:r>
    </w:p>
    <w:p>
      <w:pPr>
        <w:pStyle w:val="ListBullet"/>
      </w:pPr>
      <w:r>
        <w:rPr>
          <w:b/>
        </w:rPr>
        <w:t>在助评中，</w:t>
      </w:r>
      <w:r>
        <w:t>“综合素质评价”（2.66%，45例）一家独大，高度呼应了当前“破除唯分数论”与“五育并举”的教育评价改革刚需。</w:t>
      </w:r>
    </w:p>
    <w:p>
      <w:pPr>
        <w:pStyle w:val="ListBullet"/>
      </w:pPr>
      <w:r>
        <w:rPr>
          <w:b/>
        </w:rPr>
        <w:t>在助育中，</w:t>
      </w:r>
      <w:r>
        <w:t>“智能心理支持”（1.83%，31例）占领高地，说明基于大规模语料的情感交互大模型，正在尝试填补校园心理师资供需失衡的巨大缺口。</w:t>
      </w:r>
    </w:p>
    <w:p>
      <w:pPr>
        <w:pStyle w:val="ListBullet"/>
      </w:pPr>
      <w:r>
        <w:rPr>
          <w:b/>
        </w:rPr>
        <w:t>在助管与助研中，</w:t>
      </w:r>
      <w:r>
        <w:t>前者主要依靠成熟机器视觉的“校园安全智能监控”（1.24%）维系，后者则完全处于破局前夜（仅 0.47%），凸显出底层教研模式亟待被大模型深度重构的现实迫切性。</w:t>
      </w:r>
    </w:p>
    <w:p>
      <w:r>
        <w:t>为了更清晰地呈现各个应用维度的结构，下表总括了人工智能应用场景在基础教育中的一二级分布矩阵：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一级应用场景</w:t>
            </w:r>
          </w:p>
        </w:tc>
        <w:tc>
          <w:tcPr>
            <w:tcW w:type="dxa" w:w="2160"/>
          </w:tcPr>
          <w:p>
            <w:r>
              <w:t>总案例数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  <w:tc>
          <w:tcPr>
            <w:tcW w:type="dxa" w:w="2160"/>
          </w:tcPr>
          <w:p>
            <w:r>
              <w:t>核心二级应用场景分布提取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1215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71.89%</w:t>
            </w:r>
          </w:p>
        </w:tc>
        <w:tc>
          <w:tcPr>
            <w:tcW w:type="dxa" w:w="2160"/>
          </w:tcPr>
          <w:p>
            <w:r>
              <w:t>智能辅导系统 (958例)，情境式学习 (181例)，游戏化学习 (19例)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17.81%</w:t>
            </w:r>
          </w:p>
        </w:tc>
        <w:tc>
          <w:tcPr>
            <w:tcW w:type="dxa" w:w="2160"/>
          </w:tcPr>
          <w:p>
            <w:r>
              <w:t>教学分析 (176例)，教师备课 (41例)，作业管理 (25例)，课堂管理 (16例)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63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3.73%</w:t>
            </w:r>
          </w:p>
        </w:tc>
        <w:tc>
          <w:tcPr>
            <w:tcW w:type="dxa" w:w="2160"/>
          </w:tcPr>
          <w:p>
            <w:r>
              <w:t>综合素质评价 (45例)，学生评估 (9例)，五育融合学生画像 (1例)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3.43%</w:t>
            </w:r>
          </w:p>
        </w:tc>
        <w:tc>
          <w:tcPr>
            <w:tcW w:type="dxa" w:w="2160"/>
          </w:tcPr>
          <w:p>
            <w:r>
              <w:t>智能心理支持 (31例)，智能美育教育 (9例)，智能阅读辅助 (6例)，智能体育健康 (6例)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助管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2.31%</w:t>
            </w:r>
          </w:p>
        </w:tc>
        <w:tc>
          <w:tcPr>
            <w:tcW w:type="dxa" w:w="2160"/>
          </w:tcPr>
          <w:p>
            <w:r>
              <w:t>校园安全智能监控 (21例)，学生信息智能管理 (13例)，教务管理智能化 (3例)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助研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8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0.47%</w:t>
            </w:r>
          </w:p>
        </w:tc>
        <w:tc>
          <w:tcPr>
            <w:tcW w:type="dxa" w:w="2160"/>
          </w:tcPr>
          <w:p>
            <w:r>
              <w:t>智能教师专业发展平台 (6例)，智能科研助手 (1例)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