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drawing>
          <wp:inline xmlns:a="http://schemas.openxmlformats.org/drawingml/2006/main" xmlns:pic="http://schemas.openxmlformats.org/drawingml/2006/picture">
            <wp:extent cx="5806440" cy="937460"/>
            <wp:docPr id="1" name="Picture 1"/>
            <wp:cNvGraphicFramePr>
              <a:graphicFrameLocks noChangeAspect="1"/>
            </wp:cNvGraphicFramePr>
            <a:graphic>
              <a:graphicData uri="http://schemas.openxmlformats.org/drawingml/2006/picture">
                <pic:pic>
                  <pic:nvPicPr>
                    <pic:cNvPr id="0" name="header_trimmed.png"/>
                    <pic:cNvPicPr/>
                  </pic:nvPicPr>
                  <pic:blipFill>
                    <a:blip r:embed="rId9"/>
                    <a:stretch>
                      <a:fillRect/>
                    </a:stretch>
                  </pic:blipFill>
                  <pic:spPr>
                    <a:xfrm>
                      <a:off x="0" y="0"/>
                      <a:ext cx="5806440" cy="937460"/>
                    </a:xfrm>
                    <a:prstGeom prst="rect"/>
                  </pic:spPr>
                </pic:pic>
              </a:graphicData>
            </a:graphic>
          </wp:inline>
        </w:drawing>
      </w:r>
    </w:p>
    <w:p>
      <w:pPr>
        <w:spacing w:before="880" w:after="400" w:line="240" w:lineRule="auto"/>
        <w:jc w:val="center"/>
      </w:pPr>
      <w:r>
        <w:rPr>
          <w:rFonts w:ascii="Times New Roman" w:hAnsi="Times New Roman"/>
          <w:b/>
          <w:i w:val="0"/>
          <w:color w:val="000000"/>
          <w:sz w:val="23"/>
        </w:rPr>
        <w:t>DEPARTMENT OF COMPUTER SCIENCE AND ENGINEERING</w:t>
      </w:r>
    </w:p>
    <w:tbl>
      <w:tblPr>
        <w:tblW w:type="auto" w:w="0"/>
        <w:jc w:val="center"/>
        <w:tblLayout w:type="fixed"/>
        <w:tblLook w:firstColumn="1" w:firstRow="1" w:lastColumn="0" w:lastRow="0" w:noHBand="0" w:noVBand="1" w:val="04A0"/>
      </w:tblPr>
      <w:tblGrid>
        <w:gridCol w:w="4586"/>
        <w:gridCol w:w="4586"/>
      </w:tblGrid>
      <w:tr>
        <w:tc>
          <w:tcPr>
            <w:tcW w:type="dxa" w:w="4565"/>
            <w:tcMar>
              <w:top w:w="0" w:type="dxa"/>
              <w:bottom w:w="0" w:type="dxa"/>
              <w:left w:w="0" w:type="dxa"/>
              <w:right w:w="0" w:type="dxa"/>
            </w:tcMar>
          </w:tcPr>
          <w:p>
            <w:pPr>
              <w:spacing w:before="0" w:after="40" w:line="240" w:lineRule="auto"/>
            </w:pPr>
            <w:r>
              <w:rPr>
                <w:rFonts w:ascii="Times New Roman" w:hAnsi="Times New Roman"/>
                <w:b w:val="0"/>
                <w:i w:val="0"/>
                <w:color w:val="000000"/>
                <w:sz w:val="20"/>
              </w:rPr>
              <w:t xml:space="preserve">CLASS/SEM: </w:t>
            </w:r>
            <w:r>
              <w:rPr>
                <w:rFonts w:ascii="Times New Roman" w:hAnsi="Times New Roman"/>
                <w:b w:val="0"/>
                <w:i w:val="0"/>
                <w:color w:val="000000"/>
                <w:sz w:val="20"/>
              </w:rPr>
              <w:t>II / III</w:t>
            </w:r>
          </w:p>
        </w:tc>
        <w:tc>
          <w:tcPr>
            <w:tcW w:type="dxa" w:w="4565"/>
            <w:tcMar>
              <w:top w:w="0" w:type="dxa"/>
              <w:bottom w:w="0" w:type="dxa"/>
              <w:left w:w="0" w:type="dxa"/>
              <w:right w:w="0" w:type="dxa"/>
            </w:tcMar>
          </w:tcPr>
          <w:p>
            <w:pPr>
              <w:spacing w:before="0" w:after="40" w:line="240" w:lineRule="auto"/>
            </w:pPr>
            <w:r>
              <w:rPr>
                <w:rFonts w:ascii="Times New Roman" w:hAnsi="Times New Roman"/>
                <w:b w:val="0"/>
                <w:i w:val="0"/>
                <w:color w:val="000000"/>
                <w:sz w:val="20"/>
              </w:rPr>
              <w:t xml:space="preserve">DATE: </w:t>
            </w:r>
            <w:r>
              <w:rPr>
                <w:rFonts w:ascii="Times New Roman" w:hAnsi="Times New Roman"/>
                <w:b w:val="0"/>
                <w:i w:val="0"/>
                <w:color w:val="000000"/>
                <w:sz w:val="20"/>
              </w:rPr>
              <w:t>10.10.2026</w:t>
            </w:r>
          </w:p>
        </w:tc>
      </w:tr>
      <w:tr>
        <w:tc>
          <w:tcPr>
            <w:tcW w:type="dxa" w:w="4565"/>
            <w:tcMar>
              <w:top w:w="0" w:type="dxa"/>
              <w:bottom w:w="0" w:type="dxa"/>
              <w:left w:w="0" w:type="dxa"/>
              <w:right w:w="0" w:type="dxa"/>
            </w:tcMar>
          </w:tcPr>
          <w:p>
            <w:pPr>
              <w:spacing w:before="40" w:after="0" w:line="240" w:lineRule="auto"/>
            </w:pPr>
            <w:r>
              <w:rPr>
                <w:rFonts w:ascii="Times New Roman" w:hAnsi="Times New Roman"/>
                <w:b w:val="0"/>
                <w:i w:val="0"/>
                <w:color w:val="000000"/>
                <w:sz w:val="20"/>
              </w:rPr>
              <w:t xml:space="preserve">BATCH: </w:t>
            </w:r>
            <w:r>
              <w:rPr>
                <w:rFonts w:ascii="Times New Roman" w:hAnsi="Times New Roman"/>
                <w:b w:val="0"/>
                <w:i w:val="0"/>
                <w:color w:val="000000"/>
                <w:sz w:val="20"/>
              </w:rPr>
              <w:t>03</w:t>
            </w:r>
          </w:p>
        </w:tc>
        <w:tc>
          <w:tcPr>
            <w:tcW w:type="dxa" w:w="4565"/>
            <w:tcMar>
              <w:top w:w="0" w:type="dxa"/>
              <w:bottom w:w="0" w:type="dxa"/>
              <w:left w:w="0" w:type="dxa"/>
              <w:right w:w="0" w:type="dxa"/>
            </w:tcMar>
          </w:tcPr>
          <w:p>
            <w:pPr>
              <w:spacing w:before="40" w:after="0" w:line="240" w:lineRule="auto"/>
            </w:pPr>
            <w:r>
              <w:rPr>
                <w:rFonts w:ascii="Times New Roman" w:hAnsi="Times New Roman"/>
                <w:b w:val="0"/>
                <w:i w:val="0"/>
                <w:color w:val="000000"/>
                <w:sz w:val="20"/>
              </w:rPr>
              <w:t xml:space="preserve">PROJECT GUIDE: </w:t>
            </w:r>
            <w:r>
              <w:rPr>
                <w:rFonts w:ascii="Times New Roman" w:hAnsi="Times New Roman"/>
                <w:b w:val="0"/>
                <w:i w:val="0"/>
                <w:color w:val="000000"/>
                <w:sz w:val="20"/>
              </w:rPr>
              <w:t>Gayathri V AP/CSE</w:t>
            </w:r>
          </w:p>
        </w:tc>
      </w:tr>
    </w:tbl>
    <w:p>
      <w:pPr>
        <w:spacing w:before="440" w:after="280" w:line="240" w:lineRule="auto"/>
      </w:pPr>
      <w:r>
        <w:rPr>
          <w:rFonts w:ascii="Times New Roman" w:hAnsi="Times New Roman"/>
          <w:b/>
          <w:i w:val="0"/>
          <w:color w:val="000000"/>
          <w:sz w:val="23"/>
        </w:rPr>
        <w:t>Brozer— See Nothing It Shouldn't.</w:t>
      </w:r>
    </w:p>
    <w:p>
      <w:pPr>
        <w:spacing w:before="0" w:after="280" w:line="240" w:lineRule="auto"/>
      </w:pPr>
      <w:r>
        <w:rPr>
          <w:rFonts w:ascii="Times New Roman" w:hAnsi="Times New Roman"/>
          <w:b/>
          <w:i w:val="0"/>
          <w:color w:val="000000"/>
          <w:sz w:val="21"/>
        </w:rPr>
        <w:t>Members:</w:t>
      </w:r>
    </w:p>
    <w:p>
      <w:pPr>
        <w:spacing w:before="20" w:after="150" w:line="276" w:lineRule="auto"/>
        <w:ind w:left="1584"/>
      </w:pPr>
      <w:r>
        <w:rPr>
          <w:rFonts w:ascii="Times New Roman" w:hAnsi="Times New Roman"/>
          <w:b w:val="0"/>
          <w:i w:val="0"/>
          <w:color w:val="000000"/>
          <w:sz w:val="20"/>
        </w:rPr>
        <w:t xml:space="preserve">1.  </w:t>
      </w:r>
      <w:r>
        <w:rPr>
          <w:rFonts w:ascii="Times New Roman" w:hAnsi="Times New Roman"/>
          <w:b/>
          <w:i w:val="0"/>
          <w:color w:val="000000"/>
          <w:sz w:val="20"/>
        </w:rPr>
        <w:t xml:space="preserve">Padmanabhan Suresh Babu </w:t>
      </w:r>
      <w:r>
        <w:rPr>
          <w:rFonts w:ascii="Times New Roman" w:hAnsi="Times New Roman"/>
          <w:b w:val="0"/>
          <w:i w:val="0"/>
          <w:color w:val="000000"/>
          <w:sz w:val="20"/>
        </w:rPr>
        <w:t>(714025104188)</w:t>
      </w:r>
    </w:p>
    <w:p>
      <w:pPr>
        <w:spacing w:before="20" w:after="150" w:line="276" w:lineRule="auto"/>
        <w:ind w:left="1584"/>
      </w:pPr>
      <w:r>
        <w:rPr>
          <w:rFonts w:ascii="Times New Roman" w:hAnsi="Times New Roman"/>
          <w:b w:val="0"/>
          <w:i w:val="0"/>
          <w:color w:val="000000"/>
          <w:sz w:val="20"/>
        </w:rPr>
        <w:t xml:space="preserve">2.  </w:t>
      </w:r>
      <w:r>
        <w:rPr>
          <w:rFonts w:ascii="Times New Roman" w:hAnsi="Times New Roman"/>
          <w:b w:val="0"/>
          <w:i w:val="0"/>
          <w:color w:val="000000"/>
          <w:sz w:val="20"/>
        </w:rPr>
        <w:t xml:space="preserve">Mithuneesh K </w:t>
      </w:r>
      <w:r>
        <w:rPr>
          <w:rFonts w:ascii="Times New Roman" w:hAnsi="Times New Roman"/>
          <w:b w:val="0"/>
          <w:i w:val="0"/>
          <w:color w:val="000000"/>
          <w:sz w:val="20"/>
        </w:rPr>
        <w:t>(714025104144)</w:t>
      </w:r>
    </w:p>
    <w:p>
      <w:pPr>
        <w:spacing w:before="20" w:after="150" w:line="276" w:lineRule="auto"/>
        <w:ind w:left="1584"/>
      </w:pPr>
      <w:r>
        <w:rPr>
          <w:rFonts w:ascii="Times New Roman" w:hAnsi="Times New Roman"/>
          <w:b w:val="0"/>
          <w:i w:val="0"/>
          <w:color w:val="000000"/>
          <w:sz w:val="20"/>
        </w:rPr>
        <w:t xml:space="preserve">3.  </w:t>
      </w:r>
      <w:r>
        <w:rPr>
          <w:rFonts w:ascii="Times New Roman" w:hAnsi="Times New Roman"/>
          <w:b w:val="0"/>
          <w:i w:val="0"/>
          <w:color w:val="000000"/>
          <w:sz w:val="20"/>
        </w:rPr>
        <w:t xml:space="preserve">Nitish RG </w:t>
      </w:r>
      <w:r>
        <w:rPr>
          <w:rFonts w:ascii="Times New Roman" w:hAnsi="Times New Roman"/>
          <w:b w:val="0"/>
          <w:i w:val="0"/>
          <w:color w:val="000000"/>
          <w:sz w:val="20"/>
        </w:rPr>
        <w:t>(714025204183)</w:t>
      </w:r>
    </w:p>
    <w:p>
      <w:pPr>
        <w:spacing w:before="20" w:after="400" w:line="276" w:lineRule="auto"/>
        <w:ind w:left="1584"/>
      </w:pPr>
      <w:r>
        <w:rPr>
          <w:rFonts w:ascii="Times New Roman" w:hAnsi="Times New Roman"/>
          <w:b w:val="0"/>
          <w:i w:val="0"/>
          <w:color w:val="000000"/>
          <w:sz w:val="20"/>
        </w:rPr>
        <w:t xml:space="preserve">4.  </w:t>
      </w:r>
      <w:r>
        <w:rPr>
          <w:rFonts w:ascii="Times New Roman" w:hAnsi="Times New Roman"/>
          <w:b w:val="0"/>
          <w:i w:val="0"/>
          <w:color w:val="000000"/>
          <w:sz w:val="20"/>
        </w:rPr>
        <w:t xml:space="preserve">Nishanth KR </w:t>
      </w:r>
      <w:r>
        <w:rPr>
          <w:rFonts w:ascii="Times New Roman" w:hAnsi="Times New Roman"/>
          <w:b w:val="0"/>
          <w:i w:val="0"/>
          <w:color w:val="000000"/>
          <w:sz w:val="20"/>
        </w:rPr>
        <w:t>(714025104713)</w:t>
      </w:r>
    </w:p>
    <w:p>
      <w:pPr>
        <w:spacing w:before="0" w:after="160" w:line="240" w:lineRule="auto"/>
      </w:pPr>
      <w:r>
        <w:rPr>
          <w:rFonts w:ascii="Times New Roman" w:hAnsi="Times New Roman"/>
          <w:b/>
          <w:i w:val="0"/>
          <w:color w:val="000000"/>
          <w:sz w:val="21"/>
        </w:rPr>
        <w:t>Abstract:</w:t>
      </w:r>
    </w:p>
    <w:p>
      <w:pPr>
        <w:spacing w:before="0" w:after="840" w:line="283" w:lineRule="auto"/>
        <w:ind w:firstLine="648"/>
        <w:jc w:val="both"/>
      </w:pPr>
      <w:r>
        <w:rPr>
          <w:rFonts w:ascii="Times New Roman" w:hAnsi="Times New Roman"/>
          <w:b w:val="0"/>
          <w:i w:val="0"/>
          <w:color w:val="000000"/>
          <w:sz w:val="20"/>
        </w:rPr>
        <w:t>During this review period, we continued the development of the Brozer privacy layer and focused on improving the sensitive-content detection and redaction workflow. The tiered detection pipeline was further developed to identify structured sensitive information using pattern-based detection and contextual information using semantic detection. We also refined the DOM-to-pixel geometry mapping to accurately locate sensitive elements within screenshots and continued handling fractional device pixel ratios. The redaction workflow was improved to ensure that detected sensitive regions are protected locally before the screenshot is passed to the reasoning backend. The privacy egress gate and log sanitizer were also strengthened to maintain a controlled transport path and prevent sensitive information from being exposed through outgoing frames or system logs.</w:t>
      </w:r>
    </w:p>
    <w:p>
      <w:pPr>
        <w:spacing w:before="0" w:after="360" w:line="240" w:lineRule="auto"/>
      </w:pPr>
      <w:r>
        <w:rPr>
          <w:rFonts w:ascii="Times New Roman" w:hAnsi="Times New Roman"/>
          <w:b/>
          <w:i w:val="0"/>
          <w:color w:val="000000"/>
          <w:sz w:val="21"/>
        </w:rPr>
        <w:t>Progress for [24.10.2026]</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Refine sensitive-content detection and redaction accuracy.</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Test DOM-to-pixel mapping across browser layouts and device pixel ratios.</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Strengthen the privacy egress gate and log sanitizer.</w:t>
      </w:r>
    </w:p>
    <w:p>
      <w:pPr>
        <w:spacing w:before="40" w:after="160" w:line="276" w:lineRule="auto"/>
        <w:ind w:left="360"/>
      </w:pPr>
      <w:r>
        <w:rPr>
          <w:rFonts w:ascii="Times New Roman" w:hAnsi="Times New Roman"/>
          <w:b/>
          <w:i w:val="0"/>
          <w:color w:val="000000"/>
          <w:sz w:val="20"/>
        </w:rPr>
        <w:t xml:space="preserve">• </w:t>
      </w:r>
      <w:r>
        <w:rPr>
          <w:rFonts w:ascii="Times New Roman" w:hAnsi="Times New Roman"/>
          <w:b w:val="0"/>
          <w:i w:val="0"/>
          <w:color w:val="000000"/>
          <w:sz w:val="20"/>
        </w:rPr>
        <w:t>Integrate the browser extension, reasoning server, and local execution companion.</w:t>
      </w:r>
    </w:p>
    <w:tbl>
      <w:tblPr>
        <w:tblW w:type="auto" w:w="0"/>
        <w:jc w:val="center"/>
        <w:tblLayout w:type="fixed"/>
        <w:tblLook w:firstColumn="1" w:firstRow="1" w:lastColumn="0" w:lastRow="0" w:noHBand="0" w:noVBand="1" w:val="04A0"/>
      </w:tblPr>
      <w:tblGrid>
        <w:gridCol w:w="3058"/>
        <w:gridCol w:w="3058"/>
        <w:gridCol w:w="3058"/>
      </w:tblGrid>
      <w:tr>
        <w:tc>
          <w:tcPr>
            <w:tcW w:type="dxa" w:w="3024"/>
            <w:tcMar>
              <w:top w:w="0" w:type="dxa"/>
              <w:bottom w:w="0" w:type="dxa"/>
              <w:left w:w="0" w:type="dxa"/>
              <w:right w:w="0" w:type="dxa"/>
            </w:tcMar>
          </w:tcPr>
          <w:p>
            <w:pPr>
              <w:spacing w:before="2000" w:after="0" w:line="240" w:lineRule="auto"/>
              <w:jc w:val="left"/>
            </w:pPr>
            <w:r>
              <w:rPr>
                <w:rFonts w:ascii="Times New Roman" w:hAnsi="Times New Roman"/>
                <w:b/>
                <w:i w:val="0"/>
                <w:color w:val="000000"/>
                <w:sz w:val="21"/>
              </w:rPr>
              <w:t>PROJECT GUIDE</w:t>
            </w:r>
          </w:p>
        </w:tc>
        <w:tc>
          <w:tcPr>
            <w:tcW w:type="dxa" w:w="3312"/>
            <w:tcMar>
              <w:top w:w="0" w:type="dxa"/>
              <w:bottom w:w="0" w:type="dxa"/>
              <w:left w:w="0" w:type="dxa"/>
              <w:right w:w="0" w:type="dxa"/>
            </w:tcMar>
          </w:tcPr>
          <w:p>
            <w:pPr>
              <w:spacing w:before="2000" w:after="0" w:line="240" w:lineRule="auto"/>
              <w:jc w:val="center"/>
            </w:pPr>
            <w:r>
              <w:rPr>
                <w:rFonts w:ascii="Times New Roman" w:hAnsi="Times New Roman"/>
                <w:b/>
                <w:i w:val="0"/>
                <w:color w:val="000000"/>
                <w:sz w:val="21"/>
              </w:rPr>
              <w:t>PROJECT COORDINATOR</w:t>
            </w:r>
          </w:p>
        </w:tc>
        <w:tc>
          <w:tcPr>
            <w:tcW w:type="dxa" w:w="2736"/>
            <w:tcMar>
              <w:top w:w="0" w:type="dxa"/>
              <w:bottom w:w="0" w:type="dxa"/>
              <w:left w:w="0" w:type="dxa"/>
              <w:right w:w="0" w:type="dxa"/>
            </w:tcMar>
          </w:tcPr>
          <w:p>
            <w:pPr>
              <w:spacing w:before="2000" w:after="0" w:line="240" w:lineRule="auto"/>
              <w:jc w:val="right"/>
            </w:pPr>
            <w:r>
              <w:rPr>
                <w:rFonts w:ascii="Times New Roman" w:hAnsi="Times New Roman"/>
                <w:b/>
                <w:i w:val="0"/>
                <w:color w:val="000000"/>
                <w:sz w:val="21"/>
              </w:rPr>
              <w:t>HOD</w:t>
            </w:r>
          </w:p>
        </w:tc>
      </w:tr>
    </w:tbl>
    <w:sectPr w:rsidR="00FC693F" w:rsidRPr="0006063C" w:rsidSect="00034616">
      <w:pgSz w:w="11909" w:h="16834"/>
      <w:pgMar w:top="662" w:right="1368" w:bottom="605" w:left="1368"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