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00"/>
        <w:gridCol w:w="4506"/>
        <w:gridCol w:w="4400"/>
      </w:tblGrid>
      <w:tr>
        <w:trPr>
          <w:cantSplit/>
        </w:trPr>
        <w:tc>
          <w:tcPr>
            <w:tcW w:w="2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860000" cy="158000"/>
                  <wp:docPr id="2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hokujii log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0000" cy="1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center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42"/>
                <w:szCs w:val="42"/>
              </w:rPr>
              <w:t xml:space="preserve">領収書{% conditional-section expr(reissue = true) %}（再発行）{% end-section %}</w:t>
            </w:r>
          </w:p>
        </w:tc>
        <w:tc>
          <w:tcPr>
            <w:tcW w:w="4400" w:type="dxa"/>
            <w:vAlign w:val="top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領収書番号  {{number}}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発行日時  {{issuedAt}}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注文日時 : {{orderDate}}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イベント開催 : {{eventDate}}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決済方法 : {{paymentMethod}}</w:t>
            </w:r>
          </w:p>
        </w:tc>
      </w:tr>
    </w:tbl>
    <w:p>
      <w:pPr>
        <w:spacing w:before="80" w:after="80" w:line="220" w:lineRule="auto"/>
        <w:jc w:val="left"/>
        <w:rPr>
          <w:rFonts w:ascii="メイリオ" w:hAnsi="メイリオ" w:eastAsia="メイリオ"/>
          <w:sz w:val="29"/>
          <w:szCs w:val="29"/>
        </w:rPr>
      </w:pPr>
      <w:r>
        <w:rPr>
          <w:rFonts w:ascii="メイリオ" w:hAnsi="メイリオ" w:eastAsia="メイリオ"/>
          <w:b/>
          <w:sz w:val="29"/>
          <w:szCs w:val="29"/>
        </w:rPr>
        <w:t xml:space="preserve">________________________________ 様</w:t>
      </w:r>
    </w:p>
    <w:tbl>
      <w:tblPr>
        <w:tblW w:w="10906" w:type="dxa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ayout w:type="fixed"/>
      </w:tblPr>
      <w:tblGrid>
        <w:gridCol w:w="10906"/>
      </w:tblGrid>
      <w:tr>
        <w:trPr>
          <w:cantSplit/>
        </w:trPr>
        <w:tc>
          <w:tcPr>
            <w:tcW w:w="10906" w:type="dxa"/>
            <w:shd w:val="clear" w:color="auto" w:fill="F2F2F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8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{{shopSubtotal}}</w:t>
            </w:r>
          </w:p>
          <w:p>
            <w:pPr>
              <w:spacing w:before="0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{% conditional-section expr(hasFee = true) %}システム利用料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{{fee}}{% end-section %}</w:t>
            </w:r>
          </w:p>
          <w:p>
            <w:pPr>
              <w:spacing w:before="20" w:after="8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合計</w:t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ab/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{{grandTotal}}（税込）</w:t>
            </w:r>
          </w:p>
        </w:tc>
      </w:tr>
    </w:tbl>
    <w:p>
      <w:pPr>
        <w:spacing w:before="28" w:after="28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但 {{event}}、上記正に領収いたしました。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7000"/>
        <w:gridCol w:w="1400"/>
        <w:gridCol w:w="2506"/>
      </w:tblGrid>
      <w:tr>
        <w:trPr>
          <w:cantSplit/>
        </w:trPr>
        <w:tc>
          <w:tcPr>
            <w:tcW w:w="10906" w:type="dxa"/>
            <w:gridSpan w:val="3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b/>
                <w:color w:val="FFFFFF"/>
                <w:sz w:val="14"/>
                <w:szCs w:val="14"/>
              </w:rPr>
              <w:t xml:space="preserve">（税8%・軽減税率）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{{shop}}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販売元住所：{{address}}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{{shopInvoiceLine}}</w:t>
            </w:r>
          </w:p>
          <w:p>
            <w:pPr>
              <w:spacing w:before="12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※は軽減税率対象</w:t>
            </w:r>
          </w:p>
        </w:tc>
      </w:tr>
      <w:tr>
        <w:trPr>
          <w:cantSplit/>
        </w:trPr>
        <w:tc>
          <w:tcPr>
            <w:tcW w:w="70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品名</w:t>
            </w:r>
          </w:p>
        </w:tc>
        <w:tc>
          <w:tcPr>
            <w:tcW w:w="14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数量</w:t>
            </w:r>
          </w:p>
        </w:tc>
        <w:tc>
          <w:tcPr>
            <w:tcW w:w="2506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単価</w:t>
            </w:r>
          </w:p>
        </w:tc>
      </w:tr>
      <w:tr>
        <w:trPr>
          <w:cantSplit/>
        </w:trPr>
        <w:tc>
          <w:tcPr>
            <w:tcW w:w="7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{{menus.menu_name}}</w:t>
            </w:r>
          </w:p>
        </w:tc>
        <w:tc>
          <w:tcPr>
            <w:tcW w:w="1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{{menus.count}}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{{menus.price}} ※</w:t>
            </w:r>
          </w:p>
        </w:tc>
      </w:tr>
      <w:tr>
        <w:trPr>
          <w:cantSplit/>
        </w:trPr>
        <w:tc>
          <w:tcPr>
            <w:tcW w:w="8400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小計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{{shopSubtotal}}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8%対象計  {{shop8}}（税抜 {{shopExTax}} / 消費税等 {{shop8Tax}}）</w:t>
            </w:r>
          </w:p>
        </w:tc>
      </w:tr>
    </w:tbl>
    <w:p>
      <w:pPr>
        <w:spacing w:before="12" w:after="28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4"/>
          <w:szCs w:val="14"/>
        </w:rPr>
        <w:t xml:space="preserve">{{footer}}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conditional-section expr(hasFee = true) %}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8400"/>
        <w:gridCol w:w="2506"/>
      </w:tblGrid>
      <w:tr>
        <w:trPr>
          <w:cantSplit/>
        </w:trPr>
        <w:tc>
          <w:tcPr>
            <w:tcW w:w="10906" w:type="dxa"/>
            <w:gridSpan w:val="2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システム利用料</w:t>
            </w:r>
            <w:r>
              <w:rPr>
                <w:rFonts w:ascii="メイリオ" w:hAnsi="メイリオ" w:eastAsia="メイリオ"/>
                <w:b/>
                <w:color w:val="FFFFFF"/>
                <w:sz w:val="14"/>
                <w:szCs w:val="14"/>
              </w:rPr>
              <w:t xml:space="preserve">（税10%）</w:t>
            </w:r>
          </w:p>
        </w:tc>
      </w:tr>
      <w:tr>
        <w:trPr>
          <w:cantSplit/>
        </w:trPr>
        <w:tc>
          <w:tcPr>
            <w:tcW w:w="10906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{{nijuniName}}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適格請求書登録番号：{{nijuniInvoiceId}}</w:t>
            </w:r>
          </w:p>
          <w:p>
            <w:pPr>
              <w:spacing w:before="8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{{nijuniPostalCode}}  {{nijuniAddress}}</w:t>
            </w:r>
          </w:p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E-Mail: {{nijuniEmail}}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システム利用料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{{fee}}</w:t>
            </w:r>
          </w:p>
        </w:tc>
      </w:tr>
      <w:tr>
        <w:trPr>
          <w:cantSplit/>
        </w:trPr>
        <w:tc>
          <w:tcPr>
            <w:tcW w:w="10906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10%対象計  {{fee10}}（税抜 {{feeExTax}} / 消費税等 {{fee10Tax}}）</w:t>
            </w:r>
          </w:p>
        </w:tc>
      </w:tr>
    </w:tbl>
    <w:p>
      <w:pPr>
        <w:spacing w:before="280" w:after="0" w:line="240" w:lineRule="auto"/>
        <w:jc w:val="right"/>
        <w:rPr>
          <w:rFonts w:ascii="メイリオ" w:hAnsi="メイリオ" w:eastAsia="メイリオ"/>
          <w:sz w:val="18"/>
          <w:szCs w:val="18"/>
        </w:rPr>
      </w:pPr>
      <w:r>
        <w:drawing>
          <wp:inline distT="0" distB="0" distL="0" distR="0">
            <wp:extent cx="480000" cy="480000"/>
            <wp:docPr id="1" name="Nijuni sea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ijuni seal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end-section %}</w:t>
      </w:r>
    </w:p>
    <w:sectPr>
      <w:pgSz w:w="11906" w:h="16838"/>
      <w:pgMar w:top="420" w:right="500" w:bottom="400" w:left="50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Relationship Id="rId5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