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both"/>
        <w:rPr>
          <w:rFonts w:ascii="Georgia" w:cs="Georgia" w:eastAsia="Georgia" w:hAnsi="Georgia"/>
          <w:b w:val="1"/>
          <w:bCs w:val="1"/>
        </w:rPr>
      </w:pPr>
      <w:bookmarkStart w:colFirst="0" w:colLast="0" w:name="_ks0z8stj8kqh" w:id="0"/>
      <w:bookmarkEnd w:id="0"/>
      <w:r w:rsidDel="00000000" w:rsidR="00000000" w:rsidRPr="00000000">
        <w:rPr>
          <w:rFonts w:ascii="Georgia" w:cs="Georgia" w:eastAsia="Georgia" w:hAnsi="Georgia"/>
          <w:b w:val="1"/>
          <w:bCs w:val="1"/>
          <w:rtl w:val="0"/>
        </w:rPr>
        <w:t xml:space="preserve">Chapter 1: The Problem and Its Background</w:t>
      </w:r>
    </w:p>
    <w:p w:rsidR="00000000" w:rsidDel="00000000" w:rsidP="00000000" w:rsidRDefault="00000000" w:rsidRPr="00000000" w14:paraId="00000002">
      <w:pPr>
        <w:pStyle w:val="Heading2"/>
        <w:keepNext w:val="0"/>
        <w:keepLines w:val="0"/>
        <w:spacing w:after="80" w:lineRule="auto"/>
        <w:jc w:val="both"/>
        <w:rPr>
          <w:rFonts w:ascii="Georgia" w:cs="Georgia" w:eastAsia="Georgia" w:hAnsi="Georgia"/>
          <w:sz w:val="34"/>
          <w:szCs w:val="34"/>
        </w:rPr>
      </w:pPr>
      <w:bookmarkStart w:colFirst="0" w:colLast="0" w:name="_wmrv02v3x5sx" w:id="1"/>
      <w:bookmarkEnd w:id="1"/>
      <w:r w:rsidDel="00000000" w:rsidR="00000000" w:rsidRPr="00000000">
        <w:rPr>
          <w:rFonts w:ascii="Georgia" w:cs="Georgia" w:eastAsia="Georgia" w:hAnsi="Georgia"/>
          <w:sz w:val="34"/>
          <w:szCs w:val="34"/>
          <w:rtl w:val="0"/>
        </w:rPr>
        <w:t xml:space="preserve">Background of the Study</w:t>
      </w:r>
    </w:p>
    <w:p w:rsidR="00000000" w:rsidDel="00000000" w:rsidP="00000000" w:rsidRDefault="00000000" w:rsidRPr="00000000" w14:paraId="00000003">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uqjwlq6ie3jh" w:id="2"/>
      <w:bookmarkEnd w:id="2"/>
      <w:r w:rsidDel="00000000" w:rsidR="00000000" w:rsidRPr="00000000">
        <w:rPr>
          <w:rFonts w:ascii="Georgia" w:cs="Georgia" w:eastAsia="Georgia" w:hAnsi="Georgia"/>
          <w:b w:val="1"/>
          <w:bCs w:val="1"/>
          <w:color w:val="000000"/>
          <w:sz w:val="26"/>
          <w:szCs w:val="26"/>
          <w:rtl w:val="0"/>
        </w:rPr>
        <w:t xml:space="preserve">Context: The Philippine Economy (Suprasystem)</w:t>
      </w:r>
    </w:p>
    <w:p w:rsidR="00000000" w:rsidDel="00000000" w:rsidP="00000000" w:rsidRDefault="00000000" w:rsidRPr="00000000" w14:paraId="00000004">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The Philippine economy remains on a steady growth trajectory. According to the Philippine Statistics Authority (PSA), the country’s gross domestic product (GDP) expanded by 5.5% in Q2 2025, supported by strong service and agricultural output, low inflation (1.7% as of September 2025), and the continuation of the government’s Build Better More (BBM) infrastructure program valued at around ₱9.6 trillion (Philippine Statistics Authority, 2025; Bureau of the Treasury, 2025). These national trends are conducive to real estate and property development, as improved financing conditions and infrastructure projects—such as new expressways, bridges, and mass transit systems—boost accessibility and land demand across regions.</w:t>
      </w:r>
    </w:p>
    <w:p w:rsidR="00000000" w:rsidDel="00000000" w:rsidP="00000000" w:rsidRDefault="00000000" w:rsidRPr="00000000" w14:paraId="0000000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The Residential Real Estate Price Index (RREPI, hereafter referred to as RPPI) released by the Bangko Sentral ng Pilipinas (BSP) also reported a 7.5% increase in housing prices nationwide in Q2 2025, led by double-digit growth in areas outside Metro Manila, including the Visayas (Bangko Sentral ng Pilipinas, 2025). This consistent upward movement in property values reflects both strong domestic consumption and the sustained demand for housing and investment properties.</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j3nwiqlz18l4" w:id="3"/>
      <w:bookmarkEnd w:id="3"/>
      <w:r w:rsidDel="00000000" w:rsidR="00000000" w:rsidRPr="00000000">
        <w:rPr>
          <w:rFonts w:ascii="Georgia" w:cs="Georgia" w:eastAsia="Georgia" w:hAnsi="Georgia"/>
          <w:b w:val="1"/>
          <w:bCs w:val="1"/>
          <w:color w:val="000000"/>
          <w:sz w:val="26"/>
          <w:szCs w:val="26"/>
          <w:rtl w:val="0"/>
        </w:rPr>
        <w:t xml:space="preserve">Subsystem: Cebu’s Economic Landscape</w:t>
      </w:r>
    </w:p>
    <w:p w:rsidR="00000000" w:rsidDel="00000000" w:rsidP="00000000" w:rsidRDefault="00000000" w:rsidRPr="00000000" w14:paraId="00000007">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Within this national context, Cebu stands out as one of the Philippines’ fastest-growing regional economies, expanding by 7.3% in 2024 (Philippine Statistics Authority Region 7, 2025). Services and industry—particularly real estate, IT-BPM, and tourism—serve as key growth drivers. Cebu’s real estate sector thrives due to infrastructure expansion projects like the Cebu Bus Rapid Transit (CBRT) and Metro Cebu Expressway, both of which are expected to elevate accessibility and land values along their routes (Cebu Daily News, 2025; Department of Public Works and Highways, 2025). Meanwhile, the province’s tourism and connectivity are bolstered by the Mactan-Cebu International Airport (MCIA), which served 11.32 million passengers in 2024, and continues to open new international routes (Philippine Star, 2025).</w:t>
      </w:r>
    </w:p>
    <w:p w:rsidR="00000000" w:rsidDel="00000000" w:rsidP="00000000" w:rsidRDefault="00000000" w:rsidRPr="00000000" w14:paraId="0000000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Cebu’s residential and commercial property markets have become more diverse, featuring sustainable mixed-use developments and vertical housing projects (Cebu Daily News, 2024). As a result, the city has emerged as a real estate hotspot outside Metro Manila, with Metro Cebu posting an 11.5% rise in property prices, one of the highest among areas outside NCR (Bangko Sentral ng Pilipinas, 2025).</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vtag5eded2g1" w:id="4"/>
      <w:bookmarkEnd w:id="4"/>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yox7ef7pgn0k" w:id="5"/>
      <w:bookmarkEnd w:id="5"/>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e637u1txkv59" w:id="6"/>
      <w:bookmarkEnd w:id="6"/>
      <w:r w:rsidDel="00000000" w:rsidR="00000000" w:rsidRPr="00000000">
        <w:rPr>
          <w:rFonts w:ascii="Georgia" w:cs="Georgia" w:eastAsia="Georgia" w:hAnsi="Georgia"/>
          <w:b w:val="1"/>
          <w:bCs w:val="1"/>
          <w:color w:val="000000"/>
          <w:sz w:val="26"/>
          <w:szCs w:val="26"/>
          <w:rtl w:val="0"/>
        </w:rPr>
        <w:t xml:space="preserve">Focal Stakeholder</w:t>
      </w:r>
    </w:p>
    <w:p w:rsidR="00000000" w:rsidDel="00000000" w:rsidP="00000000" w:rsidRDefault="00000000" w:rsidRPr="00000000" w14:paraId="0000000C">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The Cebu real estate sector, represented by local firms such as Cebu Premiere Real Estate (CPRE), operates in this dynamic yet competitive environment. CPRE serves as both a property developer and brokerage company, managing listings, pricing, and sales across Cebu. However, property pricing still largely depends on manual appraisals, comparable sales, and zonal values set by the Bureau of Internal Revenue (BIR). While such methods offer practical references, they lack the analytical precision of modern data-driven approaches (LandValuePH, 2025; Agosto, 2020). Research shows that Cebu land values are influenced by multiple factors including accessibility to transport, neighborhood quality, environmental conditions, and zoning regulations (Agosto, 2020; Agosto, 2017). The absence of integrated, multi‑source valuation tools makes pricing inconsistent and subjective.</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vgosi3ucppbh" w:id="7"/>
      <w:bookmarkEnd w:id="7"/>
      <w:r w:rsidDel="00000000" w:rsidR="00000000" w:rsidRPr="00000000">
        <w:rPr>
          <w:rFonts w:ascii="Georgia" w:cs="Georgia" w:eastAsia="Georgia" w:hAnsi="Georgia"/>
          <w:b w:val="1"/>
          <w:bCs w:val="1"/>
          <w:color w:val="000000"/>
          <w:sz w:val="26"/>
          <w:szCs w:val="26"/>
          <w:rtl w:val="0"/>
        </w:rPr>
        <w:t xml:space="preserve">Expectation (Ideal Scenario)</w:t>
      </w:r>
    </w:p>
    <w:p w:rsidR="00000000" w:rsidDel="00000000" w:rsidP="00000000" w:rsidRDefault="00000000" w:rsidRPr="00000000" w14:paraId="0000000E">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Ideally, real estate pricing in Cebu should be data-based, transparent, and standardized. A data-driven valuation model that incorporates quantifiable features—such as location, lot size, accessibility, and nearby developments—would help achieve more accurate property assessments. This would benefit not only firms like CPRE but also buyers, investors, and banks that rely on fair market values for decision-making.</w:t>
      </w:r>
      <w:r w:rsidDel="00000000" w:rsidR="00000000" w:rsidRPr="00000000">
        <w:rPr>
          <w:rtl w:val="0"/>
        </w:rPr>
      </w:r>
    </w:p>
    <w:p w:rsidR="00000000" w:rsidDel="00000000" w:rsidP="00000000" w:rsidRDefault="00000000" w:rsidRPr="00000000" w14:paraId="0000000F">
      <w:pPr>
        <w:pStyle w:val="Heading2"/>
        <w:keepNext w:val="0"/>
        <w:keepLines w:val="0"/>
        <w:spacing w:before="280" w:lineRule="auto"/>
        <w:jc w:val="both"/>
        <w:rPr>
          <w:rFonts w:ascii="Georgia" w:cs="Georgia" w:eastAsia="Georgia" w:hAnsi="Georgia"/>
        </w:rPr>
      </w:pPr>
      <w:bookmarkStart w:colFirst="0" w:colLast="0" w:name="_uazoxmtk7kuv" w:id="8"/>
      <w:bookmarkEnd w:id="8"/>
      <w:r w:rsidDel="00000000" w:rsidR="00000000" w:rsidRPr="00000000">
        <w:rPr>
          <w:rFonts w:ascii="Georgia" w:cs="Georgia" w:eastAsia="Georgia" w:hAnsi="Georgia"/>
          <w:rtl w:val="0"/>
        </w:rPr>
        <w:t xml:space="preserve">Statement of the Problem</w:t>
      </w:r>
    </w:p>
    <w:p w:rsidR="00000000" w:rsidDel="00000000" w:rsidP="00000000" w:rsidRDefault="00000000" w:rsidRPr="00000000" w14:paraId="0000001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Given the current scenario, the </w:t>
      </w:r>
      <w:r w:rsidDel="00000000" w:rsidR="00000000" w:rsidRPr="00000000">
        <w:rPr>
          <w:rFonts w:ascii="Georgia" w:cs="Georgia" w:eastAsia="Georgia" w:hAnsi="Georgia"/>
          <w:rtl w:val="0"/>
        </w:rPr>
        <w:t xml:space="preserve">decision problem</w:t>
      </w:r>
      <w:r w:rsidDel="00000000" w:rsidR="00000000" w:rsidRPr="00000000">
        <w:rPr>
          <w:rFonts w:ascii="Georgia" w:cs="Georgia" w:eastAsia="Georgia" w:hAnsi="Georgia"/>
          <w:rtl w:val="0"/>
        </w:rPr>
        <w:t xml:space="preserve"> is: </w:t>
      </w:r>
    </w:p>
    <w:p w:rsidR="00000000" w:rsidDel="00000000" w:rsidP="00000000" w:rsidRDefault="00000000" w:rsidRPr="00000000" w14:paraId="00000011">
      <w:pPr>
        <w:spacing w:after="240" w:before="240"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can real estate firms in Cebu, such as CPRE, utilize data-driven models to predict property values more accurately and consistently?</w:t>
      </w:r>
    </w:p>
    <w:p w:rsidR="00000000" w:rsidDel="00000000" w:rsidP="00000000" w:rsidRDefault="00000000" w:rsidRPr="00000000" w14:paraId="0000001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From a research standpoint, the research problem lies in the limited application of predictive analytics and empirical modeling (both statistical and machine‑learning based) in local property valuation, leading to inconsistent and subjective pricing. Despite the existence of valuation standards and indices like the RPPI, many local firms still depend on manual methods without empirical models or accessible datasets.</w:t>
      </w:r>
      <w:r w:rsidDel="00000000" w:rsidR="00000000" w:rsidRPr="00000000">
        <w:rPr>
          <w:rtl w:val="0"/>
        </w:rPr>
      </w:r>
    </w:p>
    <w:p w:rsidR="00000000" w:rsidDel="00000000" w:rsidP="00000000" w:rsidRDefault="00000000" w:rsidRPr="00000000" w14:paraId="00000013">
      <w:pPr>
        <w:pStyle w:val="Heading2"/>
        <w:keepNext w:val="0"/>
        <w:keepLines w:val="0"/>
        <w:spacing w:before="280" w:lineRule="auto"/>
        <w:jc w:val="both"/>
        <w:rPr>
          <w:rFonts w:ascii="Georgia" w:cs="Georgia" w:eastAsia="Georgia" w:hAnsi="Georgia"/>
        </w:rPr>
      </w:pPr>
      <w:bookmarkStart w:colFirst="0" w:colLast="0" w:name="_z5gu7e4n4fil" w:id="9"/>
      <w:bookmarkEnd w:id="9"/>
      <w:r w:rsidDel="00000000" w:rsidR="00000000" w:rsidRPr="00000000">
        <w:rPr>
          <w:rFonts w:ascii="Georgia" w:cs="Georgia" w:eastAsia="Georgia" w:hAnsi="Georgia"/>
          <w:rtl w:val="0"/>
        </w:rPr>
        <w:t xml:space="preserve">Significance of the Study</w:t>
      </w:r>
    </w:p>
    <w:p w:rsidR="00000000" w:rsidDel="00000000" w:rsidP="00000000" w:rsidRDefault="00000000" w:rsidRPr="00000000" w14:paraId="0000001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Addressing this gap is crucial, as a predictive valuation model could improve market transparency and operational efficiency in Cebu’s real estate industry. A data-based system benefits multiple stakeholders</w:t>
      </w:r>
    </w:p>
    <w:p w:rsidR="00000000" w:rsidDel="00000000" w:rsidP="00000000" w:rsidRDefault="00000000" w:rsidRPr="00000000" w14:paraId="00000015">
      <w:pPr>
        <w:numPr>
          <w:ilvl w:val="0"/>
          <w:numId w:val="2"/>
        </w:numPr>
        <w:spacing w:after="0" w:afterAutospacing="0" w:before="240" w:lineRule="auto"/>
        <w:ind w:left="720" w:hanging="360"/>
        <w:jc w:val="both"/>
      </w:pPr>
      <w:r w:rsidDel="00000000" w:rsidR="00000000" w:rsidRPr="00000000">
        <w:rPr>
          <w:rFonts w:ascii="Georgia" w:cs="Georgia" w:eastAsia="Georgia" w:hAnsi="Georgia"/>
          <w:b w:val="1"/>
          <w:bCs w:val="1"/>
          <w:rtl w:val="0"/>
        </w:rPr>
        <w:t xml:space="preserve">Real estate brokers and appraisers</w:t>
      </w:r>
      <w:r w:rsidDel="00000000" w:rsidR="00000000" w:rsidRPr="00000000">
        <w:rPr>
          <w:rFonts w:ascii="Georgia" w:cs="Georgia" w:eastAsia="Georgia" w:hAnsi="Georgia"/>
          <w:rtl w:val="0"/>
        </w:rPr>
        <w:t xml:space="preserve">, by providing standardized valuation tools.</w:t>
      </w:r>
    </w:p>
    <w:p w:rsidR="00000000" w:rsidDel="00000000" w:rsidP="00000000" w:rsidRDefault="00000000" w:rsidRPr="00000000" w14:paraId="00000016">
      <w:pPr>
        <w:numPr>
          <w:ilvl w:val="0"/>
          <w:numId w:val="2"/>
        </w:numPr>
        <w:spacing w:after="0" w:afterAutospacing="0" w:before="0" w:beforeAutospacing="0" w:lineRule="auto"/>
        <w:ind w:left="720" w:hanging="360"/>
        <w:jc w:val="both"/>
      </w:pPr>
      <w:r w:rsidDel="00000000" w:rsidR="00000000" w:rsidRPr="00000000">
        <w:rPr>
          <w:rFonts w:ascii="Georgia" w:cs="Georgia" w:eastAsia="Georgia" w:hAnsi="Georgia"/>
          <w:b w:val="1"/>
          <w:bCs w:val="1"/>
          <w:rtl w:val="0"/>
        </w:rPr>
        <w:t xml:space="preserve">Property buyers and investors</w:t>
      </w:r>
      <w:r w:rsidDel="00000000" w:rsidR="00000000" w:rsidRPr="00000000">
        <w:rPr>
          <w:rFonts w:ascii="Georgia" w:cs="Georgia" w:eastAsia="Georgia" w:hAnsi="Georgia"/>
          <w:rtl w:val="0"/>
        </w:rPr>
        <w:t xml:space="preserve">, by ensuring fair and data-backed pricing.</w:t>
      </w:r>
    </w:p>
    <w:p w:rsidR="00000000" w:rsidDel="00000000" w:rsidP="00000000" w:rsidRDefault="00000000" w:rsidRPr="00000000" w14:paraId="00000017">
      <w:pPr>
        <w:numPr>
          <w:ilvl w:val="0"/>
          <w:numId w:val="2"/>
        </w:numPr>
        <w:spacing w:after="0" w:afterAutospacing="0" w:before="0" w:beforeAutospacing="0" w:lineRule="auto"/>
        <w:ind w:left="720" w:hanging="360"/>
        <w:jc w:val="both"/>
      </w:pPr>
      <w:r w:rsidDel="00000000" w:rsidR="00000000" w:rsidRPr="00000000">
        <w:rPr>
          <w:rFonts w:ascii="Georgia" w:cs="Georgia" w:eastAsia="Georgia" w:hAnsi="Georgia"/>
          <w:b w:val="1"/>
          <w:bCs w:val="1"/>
          <w:rtl w:val="0"/>
        </w:rPr>
        <w:t xml:space="preserve">Banks and lending institutions</w:t>
      </w:r>
      <w:r w:rsidDel="00000000" w:rsidR="00000000" w:rsidRPr="00000000">
        <w:rPr>
          <w:rFonts w:ascii="Georgia" w:cs="Georgia" w:eastAsia="Georgia" w:hAnsi="Georgia"/>
          <w:rtl w:val="0"/>
        </w:rPr>
        <w:t xml:space="preserve">, through more accurate collateral assessments.</w:t>
      </w:r>
    </w:p>
    <w:p w:rsidR="00000000" w:rsidDel="00000000" w:rsidP="00000000" w:rsidRDefault="00000000" w:rsidRPr="00000000" w14:paraId="00000018">
      <w:pPr>
        <w:numPr>
          <w:ilvl w:val="0"/>
          <w:numId w:val="2"/>
        </w:numPr>
        <w:spacing w:after="240" w:before="0" w:beforeAutospacing="0" w:lineRule="auto"/>
        <w:ind w:left="720" w:hanging="360"/>
        <w:jc w:val="both"/>
      </w:pPr>
      <w:r w:rsidDel="00000000" w:rsidR="00000000" w:rsidRPr="00000000">
        <w:rPr>
          <w:rFonts w:ascii="Georgia" w:cs="Georgia" w:eastAsia="Georgia" w:hAnsi="Georgia"/>
          <w:b w:val="1"/>
          <w:bCs w:val="1"/>
          <w:rtl w:val="0"/>
        </w:rPr>
        <w:t xml:space="preserve">Local governments</w:t>
      </w:r>
      <w:r w:rsidDel="00000000" w:rsidR="00000000" w:rsidRPr="00000000">
        <w:rPr>
          <w:rFonts w:ascii="Georgia" w:cs="Georgia" w:eastAsia="Georgia" w:hAnsi="Georgia"/>
          <w:rtl w:val="0"/>
        </w:rPr>
        <w:t xml:space="preserve">, by gaining access to data that can help update zonal values and taxation benchmarks (Cebu Daily News, 2018; BSP, 2025).</w:t>
      </w:r>
    </w:p>
    <w:p w:rsidR="00000000" w:rsidDel="00000000" w:rsidP="00000000" w:rsidRDefault="00000000" w:rsidRPr="00000000" w14:paraId="00000019">
      <w:pPr>
        <w:spacing w:after="240" w:lineRule="auto"/>
        <w:jc w:val="both"/>
        <w:rPr>
          <w:rFonts w:ascii="Georgia" w:cs="Georgia" w:eastAsia="Georgia" w:hAnsi="Georgia"/>
        </w:rPr>
      </w:pPr>
      <w:r w:rsidDel="00000000" w:rsidR="00000000" w:rsidRPr="00000000">
        <w:rPr>
          <w:rFonts w:ascii="Georgia" w:cs="Georgia" w:eastAsia="Georgia" w:hAnsi="Georgia"/>
          <w:rtl w:val="0"/>
        </w:rPr>
        <w:t xml:space="preserve">Ultimately, this research contributes to bridging the gap between traditional property appraisal and data science, supporting Cebu’s shift toward evidence-based urban and economic planning.</w:t>
      </w:r>
    </w:p>
    <w:p w:rsidR="00000000" w:rsidDel="00000000" w:rsidP="00000000" w:rsidRDefault="00000000" w:rsidRPr="00000000" w14:paraId="0000001A">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dy4s44pl1szk" w:id="10"/>
      <w:bookmarkEnd w:id="10"/>
      <w:r w:rsidDel="00000000" w:rsidR="00000000" w:rsidRPr="00000000">
        <w:rPr>
          <w:rFonts w:ascii="Georgia" w:cs="Georgia" w:eastAsia="Georgia" w:hAnsi="Georgia"/>
          <w:b w:val="1"/>
          <w:bCs w:val="1"/>
          <w:color w:val="000000"/>
          <w:sz w:val="26"/>
          <w:szCs w:val="26"/>
          <w:rtl w:val="0"/>
        </w:rPr>
        <w:t xml:space="preserve">Purpose Statement</w:t>
      </w:r>
    </w:p>
    <w:p w:rsidR="00000000" w:rsidDel="00000000" w:rsidP="00000000" w:rsidRDefault="00000000" w:rsidRPr="00000000" w14:paraId="0000001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The purpose of this study is to develop a data-driven property valuation model for Cebu’s real estate market using multiple data sources. The study aims to identify the factors that significantly influence property values and apply both regression-based and machine-learning techniques to improve valuation accuracy. This aligns with the goal of enhancing fairness and consistency in real estate transactions in Cebu.</w:t>
      </w: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jc w:val="both"/>
        <w:rPr>
          <w:rFonts w:ascii="Georgia" w:cs="Georgia" w:eastAsia="Georgia" w:hAnsi="Georgia"/>
        </w:rPr>
      </w:pPr>
      <w:bookmarkStart w:colFirst="0" w:colLast="0" w:name="_oeg3mzub7dxm" w:id="11"/>
      <w:bookmarkEnd w:id="11"/>
      <w:r w:rsidDel="00000000" w:rsidR="00000000" w:rsidRPr="00000000">
        <w:rPr>
          <w:rFonts w:ascii="Georgia" w:cs="Georgia" w:eastAsia="Georgia" w:hAnsi="Georgia"/>
          <w:rtl w:val="0"/>
        </w:rPr>
        <w:t xml:space="preserve">Research Questions</w:t>
      </w:r>
    </w:p>
    <w:p w:rsidR="00000000" w:rsidDel="00000000" w:rsidP="00000000" w:rsidRDefault="00000000" w:rsidRPr="00000000" w14:paraId="0000001D">
      <w:pPr>
        <w:numPr>
          <w:ilvl w:val="0"/>
          <w:numId w:val="1"/>
        </w:numPr>
        <w:spacing w:after="0" w:afterAutospacing="0" w:lineRule="auto"/>
        <w:ind w:left="720" w:hanging="360"/>
        <w:jc w:val="both"/>
        <w:rPr>
          <w:rFonts w:ascii="Georgia" w:cs="Georgia" w:eastAsia="Georgia" w:hAnsi="Georgia"/>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eorgia" w:cs="Georgia" w:eastAsia="Georgia" w:hAnsi="Georgia"/>
          <w:rtl w:val="0"/>
        </w:rPr>
        <w:t xml:space="preserve">What measurable factors significantly influence property prices in Cebu City?</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can predictive analytics and data modeling be applied to property valuation in Cebu?</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Which modeling techniques (e.g., hedonic regression and machine-learning methods) produce the most accurate valuation results?</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does the proposed data-driven valuation model compare with traditional appraisal methods?</w:t>
      </w:r>
    </w:p>
    <w:p w:rsidR="00000000" w:rsidDel="00000000" w:rsidP="00000000" w:rsidRDefault="00000000" w:rsidRPr="00000000" w14:paraId="00000021">
      <w:pPr>
        <w:numPr>
          <w:ilvl w:val="0"/>
          <w:numId w:val="1"/>
        </w:numPr>
        <w:spacing w:after="240" w:before="0" w:beforeAutospacing="0" w:lineRule="auto"/>
        <w:ind w:left="720" w:hanging="360"/>
        <w:jc w:val="both"/>
        <w:rPr>
          <w:rFonts w:ascii="Georgia" w:cs="Georgia" w:eastAsia="Georgia" w:hAnsi="Georgia"/>
        </w:rPr>
      </w:pPr>
      <w:r w:rsidDel="00000000" w:rsidR="00000000" w:rsidRPr="00000000">
        <w:rPr>
          <w:rFonts w:ascii="Georgia" w:cs="Georgia" w:eastAsia="Georgia" w:hAnsi="Georgia"/>
          <w:rtl w:val="0"/>
        </w:rPr>
        <w:t xml:space="preserve">How can the model support decision-making for developers, brokers, and policymakers?</w:t>
      </w:r>
    </w:p>
    <w:p w:rsidR="00000000" w:rsidDel="00000000" w:rsidP="00000000" w:rsidRDefault="00000000" w:rsidRPr="00000000" w14:paraId="00000022">
      <w:pPr>
        <w:pStyle w:val="Heading2"/>
        <w:keepNext w:val="0"/>
        <w:keepLines w:val="0"/>
        <w:spacing w:before="280" w:lineRule="auto"/>
        <w:jc w:val="both"/>
        <w:rPr>
          <w:rFonts w:ascii="Georgia" w:cs="Georgia" w:eastAsia="Georgia" w:hAnsi="Georgia"/>
        </w:rPr>
      </w:pPr>
      <w:bookmarkStart w:colFirst="0" w:colLast="0" w:name="_5u6rypz69goo" w:id="12"/>
      <w:bookmarkEnd w:id="12"/>
      <w:r w:rsidDel="00000000" w:rsidR="00000000" w:rsidRPr="00000000">
        <w:rPr>
          <w:rFonts w:ascii="Georgia" w:cs="Georgia" w:eastAsia="Georgia" w:hAnsi="Georgia"/>
          <w:rtl w:val="0"/>
        </w:rPr>
        <w:t xml:space="preserve">Scope and Limitations</w:t>
      </w:r>
    </w:p>
    <w:p w:rsidR="00000000" w:rsidDel="00000000" w:rsidP="00000000" w:rsidRDefault="00000000" w:rsidRPr="00000000" w14:paraId="0000002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[to be written]</w:t>
      </w:r>
    </w:p>
    <w:p w:rsidR="00000000" w:rsidDel="00000000" w:rsidP="00000000" w:rsidRDefault="00000000" w:rsidRPr="00000000" w14:paraId="00000024">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jc w:val="both"/>
        <w:rPr>
          <w:rFonts w:ascii="Georgia" w:cs="Georgia" w:eastAsia="Georgia" w:hAnsi="Georgia"/>
          <w:b w:val="1"/>
          <w:bCs w:val="1"/>
          <w:color w:val="000000"/>
          <w:sz w:val="26"/>
          <w:szCs w:val="26"/>
        </w:rPr>
      </w:pPr>
      <w:bookmarkStart w:colFirst="0" w:colLast="0" w:name="_74ltajmm5ygo" w:id="13"/>
      <w:bookmarkEnd w:id="13"/>
      <w:r w:rsidDel="00000000" w:rsidR="00000000" w:rsidRPr="00000000">
        <w:rPr>
          <w:rFonts w:ascii="Georgia" w:cs="Georgia" w:eastAsia="Georgia" w:hAnsi="Georgia"/>
          <w:b w:val="1"/>
          <w:bCs w:val="1"/>
          <w:color w:val="000000"/>
          <w:sz w:val="26"/>
          <w:szCs w:val="26"/>
          <w:rtl w:val="0"/>
        </w:rPr>
        <w:t xml:space="preserve">References</w:t>
      </w:r>
    </w:p>
    <w:p w:rsidR="00000000" w:rsidDel="00000000" w:rsidP="00000000" w:rsidRDefault="00000000" w:rsidRPr="00000000" w14:paraId="00000026">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Agosto, A. B. (2017). Determinants of Land Values in Cebu City, Philippines. University of San Carlos / ResearchGate. </w:t>
      </w:r>
      <w:hyperlink r:id="rId6">
        <w:r w:rsidDel="00000000" w:rsidR="00000000" w:rsidRPr="00000000">
          <w:rPr>
            <w:rFonts w:ascii="Georgia" w:cs="Georgia" w:eastAsia="Georgia" w:hAnsi="Georgia"/>
            <w:color w:val="1155cc"/>
            <w:u w:val="single"/>
            <w:rtl w:val="0"/>
          </w:rPr>
          <w:t xml:space="preserve">https://www.researchgate.net/publication/345343910</w:t>
        </w:r>
      </w:hyperlink>
      <w:r w:rsidDel="00000000" w:rsidR="00000000" w:rsidRPr="00000000">
        <w:rPr>
          <w:rtl w:val="0"/>
        </w:rPr>
      </w:r>
    </w:p>
    <w:p w:rsidR="00000000" w:rsidDel="00000000" w:rsidP="00000000" w:rsidRDefault="00000000" w:rsidRPr="00000000" w14:paraId="00000027">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Agosto, A. B. (2020). Determinants of Land Values in Cebu City, Philippines. University of San Carlos / ResearchGate. </w:t>
      </w:r>
      <w:hyperlink r:id="rId7">
        <w:r w:rsidDel="00000000" w:rsidR="00000000" w:rsidRPr="00000000">
          <w:rPr>
            <w:rFonts w:ascii="Georgia" w:cs="Georgia" w:eastAsia="Georgia" w:hAnsi="Georgia"/>
            <w:color w:val="1155cc"/>
            <w:u w:val="single"/>
            <w:rtl w:val="0"/>
          </w:rPr>
          <w:t xml:space="preserve">https://www.researchgate.net/publication/345343910</w:t>
        </w:r>
      </w:hyperlink>
      <w:r w:rsidDel="00000000" w:rsidR="00000000" w:rsidRPr="00000000">
        <w:rPr>
          <w:rtl w:val="0"/>
        </w:rPr>
      </w:r>
    </w:p>
    <w:p w:rsidR="00000000" w:rsidDel="00000000" w:rsidP="00000000" w:rsidRDefault="00000000" w:rsidRPr="00000000" w14:paraId="00000028">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Bangko Sentral ng Pilipinas. (2025). Residential Property Price Index Report – Q2 2025. BSP Department of Economic Statistics.</w:t>
      </w:r>
    </w:p>
    <w:p w:rsidR="00000000" w:rsidDel="00000000" w:rsidP="00000000" w:rsidRDefault="00000000" w:rsidRPr="00000000" w14:paraId="00000029">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Bangko Sentral ng Pilipinas. (2025). BSP records slower increase in real property prices in Q1 2025. Philippine News Agency. </w:t>
      </w:r>
      <w:hyperlink r:id="rId8">
        <w:r w:rsidDel="00000000" w:rsidR="00000000" w:rsidRPr="00000000">
          <w:rPr>
            <w:rFonts w:ascii="Georgia" w:cs="Georgia" w:eastAsia="Georgia" w:hAnsi="Georgia"/>
            <w:color w:val="1155cc"/>
            <w:u w:val="single"/>
            <w:rtl w:val="0"/>
          </w:rPr>
          <w:t xml:space="preserve">https://pna.gov.ph</w:t>
        </w:r>
      </w:hyperlink>
      <w:r w:rsidDel="00000000" w:rsidR="00000000" w:rsidRPr="00000000">
        <w:rPr>
          <w:rtl w:val="0"/>
        </w:rPr>
      </w:r>
    </w:p>
    <w:p w:rsidR="00000000" w:rsidDel="00000000" w:rsidP="00000000" w:rsidRDefault="00000000" w:rsidRPr="00000000" w14:paraId="0000002A">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Bureau of the Treasury. (2025). Monetary Policy Decisions &amp; Build Better More Project Pipeline. Retrieved from </w:t>
      </w:r>
      <w:hyperlink r:id="rId9">
        <w:r w:rsidDel="00000000" w:rsidR="00000000" w:rsidRPr="00000000">
          <w:rPr>
            <w:rFonts w:ascii="Georgia" w:cs="Georgia" w:eastAsia="Georgia" w:hAnsi="Georgia"/>
            <w:color w:val="1155cc"/>
            <w:u w:val="single"/>
            <w:rtl w:val="0"/>
          </w:rPr>
          <w:t xml:space="preserve">https://www.bsp.gov.ph</w:t>
        </w:r>
      </w:hyperlink>
      <w:r w:rsidDel="00000000" w:rsidR="00000000" w:rsidRPr="00000000">
        <w:rPr>
          <w:rtl w:val="0"/>
        </w:rPr>
      </w:r>
    </w:p>
    <w:p w:rsidR="00000000" w:rsidDel="00000000" w:rsidP="00000000" w:rsidRDefault="00000000" w:rsidRPr="00000000" w14:paraId="0000002B">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Cebu Daily News. (2018). Land Value Increase Expected in Cebu. </w:t>
      </w:r>
      <w:hyperlink r:id="rId10">
        <w:r w:rsidDel="00000000" w:rsidR="00000000" w:rsidRPr="00000000">
          <w:rPr>
            <w:rFonts w:ascii="Georgia" w:cs="Georgia" w:eastAsia="Georgia" w:hAnsi="Georgia"/>
            <w:color w:val="1155cc"/>
            <w:u w:val="single"/>
            <w:rtl w:val="0"/>
          </w:rPr>
          <w:t xml:space="preserve">https://cebudailynews.inquirer.net/160031</w:t>
        </w:r>
      </w:hyperlink>
      <w:r w:rsidDel="00000000" w:rsidR="00000000" w:rsidRPr="00000000">
        <w:rPr>
          <w:rtl w:val="0"/>
        </w:rPr>
      </w:r>
    </w:p>
    <w:p w:rsidR="00000000" w:rsidDel="00000000" w:rsidP="00000000" w:rsidRDefault="00000000" w:rsidRPr="00000000" w14:paraId="0000002C">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Cebu Daily News. (2024). Cebu’s Real Estate Landscape in 2024: Transformative Projects Shaping the Region. </w:t>
      </w:r>
      <w:hyperlink r:id="rId11">
        <w:r w:rsidDel="00000000" w:rsidR="00000000" w:rsidRPr="00000000">
          <w:rPr>
            <w:rFonts w:ascii="Georgia" w:cs="Georgia" w:eastAsia="Georgia" w:hAnsi="Georgia"/>
            <w:color w:val="1155cc"/>
            <w:u w:val="single"/>
            <w:rtl w:val="0"/>
          </w:rPr>
          <w:t xml:space="preserve">https://cebudailynews.inquirer.net/614908</w:t>
        </w:r>
      </w:hyperlink>
      <w:r w:rsidDel="00000000" w:rsidR="00000000" w:rsidRPr="00000000">
        <w:rPr>
          <w:rtl w:val="0"/>
        </w:rPr>
      </w:r>
    </w:p>
    <w:p w:rsidR="00000000" w:rsidDel="00000000" w:rsidP="00000000" w:rsidRDefault="00000000" w:rsidRPr="00000000" w14:paraId="0000002D">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Department of Public Works and Highways. (2025). Metro Cebu Expressway PPP Project Overview. </w:t>
      </w:r>
      <w:hyperlink r:id="rId12">
        <w:r w:rsidDel="00000000" w:rsidR="00000000" w:rsidRPr="00000000">
          <w:rPr>
            <w:rFonts w:ascii="Georgia" w:cs="Georgia" w:eastAsia="Georgia" w:hAnsi="Georgia"/>
            <w:color w:val="1155cc"/>
            <w:u w:val="single"/>
            <w:rtl w:val="0"/>
          </w:rPr>
          <w:t xml:space="preserve">https://www.dpwh.gov.ph</w:t>
        </w:r>
      </w:hyperlink>
      <w:r w:rsidDel="00000000" w:rsidR="00000000" w:rsidRPr="00000000">
        <w:rPr>
          <w:rtl w:val="0"/>
        </w:rPr>
      </w:r>
    </w:p>
    <w:p w:rsidR="00000000" w:rsidDel="00000000" w:rsidP="00000000" w:rsidRDefault="00000000" w:rsidRPr="00000000" w14:paraId="0000002E">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Domingo, E. V., &amp; Fulleros, R. F. (2005). Real Estate Price Index: A Model for the Philippines. BIS Papers No. 21.</w:t>
      </w:r>
    </w:p>
    <w:p w:rsidR="00000000" w:rsidDel="00000000" w:rsidP="00000000" w:rsidRDefault="00000000" w:rsidRPr="00000000" w14:paraId="0000002F">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Inquirer Business. (2024). Why real estate in Cebu is becoming the investors’ favorite. </w:t>
      </w:r>
      <w:hyperlink r:id="rId13">
        <w:r w:rsidDel="00000000" w:rsidR="00000000" w:rsidRPr="00000000">
          <w:rPr>
            <w:rFonts w:ascii="Georgia" w:cs="Georgia" w:eastAsia="Georgia" w:hAnsi="Georgia"/>
            <w:color w:val="1155cc"/>
            <w:u w:val="single"/>
            <w:rtl w:val="0"/>
          </w:rPr>
          <w:t xml:space="preserve">https://business.inquirer.net</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LandValuePH. (2025). Top 10 Factors that Influence Property Value in the Philippines. </w:t>
      </w:r>
      <w:hyperlink r:id="rId14">
        <w:r w:rsidDel="00000000" w:rsidR="00000000" w:rsidRPr="00000000">
          <w:rPr>
            <w:rFonts w:ascii="Georgia" w:cs="Georgia" w:eastAsia="Georgia" w:hAnsi="Georgia"/>
            <w:color w:val="1155cc"/>
            <w:u w:val="single"/>
            <w:rtl w:val="0"/>
          </w:rPr>
          <w:t xml:space="preserve">https://landvalueph.com/blog/top-10-factors-property-value-philippines</w:t>
        </w:r>
      </w:hyperlink>
      <w:r w:rsidDel="00000000" w:rsidR="00000000" w:rsidRPr="00000000">
        <w:rPr>
          <w:rtl w:val="0"/>
        </w:rPr>
      </w:r>
    </w:p>
    <w:p w:rsidR="00000000" w:rsidDel="00000000" w:rsidP="00000000" w:rsidRDefault="00000000" w:rsidRPr="00000000" w14:paraId="00000031">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LandValuePH. (2025). Property Appraisal vs. Land Valuation: What’s the Difference? </w:t>
      </w:r>
      <w:hyperlink r:id="rId15">
        <w:r w:rsidDel="00000000" w:rsidR="00000000" w:rsidRPr="00000000">
          <w:rPr>
            <w:rFonts w:ascii="Georgia" w:cs="Georgia" w:eastAsia="Georgia" w:hAnsi="Georgia"/>
            <w:color w:val="1155cc"/>
            <w:u w:val="single"/>
            <w:rtl w:val="0"/>
          </w:rPr>
          <w:t xml:space="preserve">https://landvalueph.com/blog/property-appraisal-vs-land-valuation-whats-the-difference</w:t>
        </w:r>
      </w:hyperlink>
      <w:r w:rsidDel="00000000" w:rsidR="00000000" w:rsidRPr="00000000">
        <w:rPr>
          <w:rtl w:val="0"/>
        </w:rPr>
      </w:r>
    </w:p>
    <w:p w:rsidR="00000000" w:rsidDel="00000000" w:rsidP="00000000" w:rsidRDefault="00000000" w:rsidRPr="00000000" w14:paraId="00000032">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Philippine Statistics Authority. (2025). Q2 2025 National Accounts Highlights. </w:t>
      </w:r>
      <w:hyperlink r:id="rId16">
        <w:r w:rsidDel="00000000" w:rsidR="00000000" w:rsidRPr="00000000">
          <w:rPr>
            <w:rFonts w:ascii="Georgia" w:cs="Georgia" w:eastAsia="Georgia" w:hAnsi="Georgia"/>
            <w:color w:val="1155cc"/>
            <w:u w:val="single"/>
            <w:rtl w:val="0"/>
          </w:rPr>
          <w:t xml:space="preserve">https://psa.gov.ph</w:t>
        </w:r>
      </w:hyperlink>
      <w:r w:rsidDel="00000000" w:rsidR="00000000" w:rsidRPr="00000000">
        <w:rPr>
          <w:rtl w:val="0"/>
        </w:rPr>
      </w:r>
    </w:p>
    <w:p w:rsidR="00000000" w:rsidDel="00000000" w:rsidP="00000000" w:rsidRDefault="00000000" w:rsidRPr="00000000" w14:paraId="00000033">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Philippine Statistics Authority Region 7. (2025). All Economies in Central Visayas Post Economic Growth in 2024. </w:t>
      </w:r>
      <w:hyperlink r:id="rId17">
        <w:r w:rsidDel="00000000" w:rsidR="00000000" w:rsidRPr="00000000">
          <w:rPr>
            <w:rFonts w:ascii="Georgia" w:cs="Georgia" w:eastAsia="Georgia" w:hAnsi="Georgia"/>
            <w:color w:val="1155cc"/>
            <w:u w:val="single"/>
            <w:rtl w:val="0"/>
          </w:rPr>
          <w:t xml:space="preserve">https://psa.gov.ph</w:t>
        </w:r>
      </w:hyperlink>
      <w:r w:rsidDel="00000000" w:rsidR="00000000" w:rsidRPr="00000000">
        <w:rPr>
          <w:rtl w:val="0"/>
        </w:rPr>
      </w:r>
    </w:p>
    <w:p w:rsidR="00000000" w:rsidDel="00000000" w:rsidP="00000000" w:rsidRDefault="00000000" w:rsidRPr="00000000" w14:paraId="00000034">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Philippine Statistics Authority Region 7. (2025). Cebu’s Economy Grows 7.3 Percent in 2024. </w:t>
      </w:r>
      <w:hyperlink r:id="rId18">
        <w:r w:rsidDel="00000000" w:rsidR="00000000" w:rsidRPr="00000000">
          <w:rPr>
            <w:rFonts w:ascii="Georgia" w:cs="Georgia" w:eastAsia="Georgia" w:hAnsi="Georgia"/>
            <w:color w:val="1155cc"/>
            <w:u w:val="single"/>
            <w:rtl w:val="0"/>
          </w:rPr>
          <w:t xml:space="preserve">https://rsso07.psa.gov.ph</w:t>
        </w:r>
      </w:hyperlink>
      <w:r w:rsidDel="00000000" w:rsidR="00000000" w:rsidRPr="00000000">
        <w:rPr>
          <w:rtl w:val="0"/>
        </w:rPr>
      </w:r>
    </w:p>
    <w:p w:rsidR="00000000" w:rsidDel="00000000" w:rsidP="00000000" w:rsidRDefault="00000000" w:rsidRPr="00000000" w14:paraId="00000035">
      <w:pPr>
        <w:spacing w:after="240" w:before="240" w:lineRule="auto"/>
        <w:jc w:val="both"/>
        <w:rPr>
          <w:rFonts w:ascii="Georgia" w:cs="Georgia" w:eastAsia="Georgia" w:hAnsi="Georgia"/>
        </w:rPr>
      </w:pPr>
      <w:r w:rsidDel="00000000" w:rsidR="00000000" w:rsidRPr="00000000">
        <w:rPr>
          <w:rFonts w:ascii="Georgia" w:cs="Georgia" w:eastAsia="Georgia" w:hAnsi="Georgia"/>
          <w:rtl w:val="0"/>
        </w:rPr>
        <w:t xml:space="preserve">Philippine Star. (2025). Cebu Airport Traffic Exceeds 11 Million Passengers. </w:t>
      </w:r>
      <w:hyperlink r:id="rId19">
        <w:r w:rsidDel="00000000" w:rsidR="00000000" w:rsidRPr="00000000">
          <w:rPr>
            <w:rFonts w:ascii="Georgia" w:cs="Georgia" w:eastAsia="Georgia" w:hAnsi="Georgia"/>
            <w:color w:val="1155cc"/>
            <w:u w:val="single"/>
            <w:rtl w:val="0"/>
          </w:rPr>
          <w:t xml:space="preserve">https://www.philstar.com</w:t>
        </w:r>
      </w:hyperlink>
      <w:r w:rsidDel="00000000" w:rsidR="00000000" w:rsidRPr="00000000">
        <w:rPr>
          <w:rtl w:val="0"/>
        </w:rPr>
      </w:r>
    </w:p>
    <w:p w:rsidR="00000000" w:rsidDel="00000000" w:rsidP="00000000" w:rsidRDefault="00000000" w:rsidRPr="00000000" w14:paraId="00000036">
      <w:pPr>
        <w:spacing w:after="240" w:before="24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37">
      <w:pPr>
        <w:jc w:val="both"/>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ebudailynews.inquirer.net/614908" TargetMode="External"/><Relationship Id="rId10" Type="http://schemas.openxmlformats.org/officeDocument/2006/relationships/hyperlink" Target="https://cebudailynews.inquirer.net/160031" TargetMode="External"/><Relationship Id="rId13" Type="http://schemas.openxmlformats.org/officeDocument/2006/relationships/hyperlink" Target="https://business.inquirer.net" TargetMode="External"/><Relationship Id="rId12" Type="http://schemas.openxmlformats.org/officeDocument/2006/relationships/hyperlink" Target="https://www.dpwh.gov.p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sp.gov.ph" TargetMode="External"/><Relationship Id="rId15" Type="http://schemas.openxmlformats.org/officeDocument/2006/relationships/hyperlink" Target="https://landvalueph.com/blog/property-appraisal-vs-land-valuation-whats-the-difference" TargetMode="External"/><Relationship Id="rId14" Type="http://schemas.openxmlformats.org/officeDocument/2006/relationships/hyperlink" Target="https://landvalueph.com/blog/top-10-factors-property-value-philippines" TargetMode="External"/><Relationship Id="rId17" Type="http://schemas.openxmlformats.org/officeDocument/2006/relationships/hyperlink" Target="https://psa.gov.ph" TargetMode="External"/><Relationship Id="rId16" Type="http://schemas.openxmlformats.org/officeDocument/2006/relationships/hyperlink" Target="https://psa.gov.ph" TargetMode="External"/><Relationship Id="rId5" Type="http://schemas.openxmlformats.org/officeDocument/2006/relationships/styles" Target="styles.xml"/><Relationship Id="rId19" Type="http://schemas.openxmlformats.org/officeDocument/2006/relationships/hyperlink" Target="https://www.philstar.com" TargetMode="External"/><Relationship Id="rId6" Type="http://schemas.openxmlformats.org/officeDocument/2006/relationships/hyperlink" Target="https://www.researchgate.net/publication/345343910" TargetMode="External"/><Relationship Id="rId18" Type="http://schemas.openxmlformats.org/officeDocument/2006/relationships/hyperlink" Target="https://rsso07.psa.gov.ph" TargetMode="External"/><Relationship Id="rId7" Type="http://schemas.openxmlformats.org/officeDocument/2006/relationships/hyperlink" Target="https://www.researchgate.net/publication/345343910" TargetMode="External"/><Relationship Id="rId8" Type="http://schemas.openxmlformats.org/officeDocument/2006/relationships/hyperlink" Target="https://pna.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