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360"/>
        <w:jc w:val="center"/>
      </w:pPr>
      <w:r>
        <w:rPr>
          <w:rFonts w:ascii="Times New Roman" w:hAnsi="Times New Roman"/>
          <w:color w:val="475569"/>
          <w:sz w:val="24"/>
        </w:rPr>
        <w:t>A MINI-PROJECT REPORT ON</w:t>
      </w:r>
    </w:p>
    <w:p>
      <w:pPr>
        <w:spacing w:after="560"/>
        <w:jc w:val="center"/>
      </w:pPr>
      <w:r>
        <w:rPr>
          <w:rFonts w:ascii="Times New Roman" w:hAnsi="Times New Roman"/>
          <w:b/>
          <w:color w:val="0F172A"/>
          <w:sz w:val="36"/>
        </w:rPr>
        <w:t>"Air Quality Analysis: Big Data–Driven Metropolitan Pollution Pattern Analysis and Particulate Trend Analytics using Apache Spark and PySpark"</w:t>
      </w:r>
    </w:p>
    <w:p>
      <w:pPr>
        <w:spacing w:after="560"/>
        <w:jc w:val="center"/>
      </w:pPr>
      <w:r>
        <w:rPr>
          <w:rFonts w:ascii="Times New Roman" w:hAnsi="Times New Roman"/>
          <w:color w:val="475569"/>
          <w:sz w:val="22"/>
        </w:rPr>
        <w:t>SUBMITTED BY</w:t>
        <w:br/>
      </w:r>
      <w:r>
        <w:rPr>
          <w:rFonts w:ascii="Times New Roman" w:hAnsi="Times New Roman"/>
          <w:b/>
          <w:color w:val="0F172A"/>
          <w:sz w:val="24"/>
        </w:rPr>
        <w:t>PARAS PATIL          SARTHAK PATIL          VAISHNAV PATIL</w:t>
      </w:r>
    </w:p>
    <w:p>
      <w:pPr>
        <w:spacing w:after="900"/>
        <w:jc w:val="center"/>
      </w:pPr>
      <w:r>
        <w:rPr>
          <w:rFonts w:ascii="Times New Roman" w:hAnsi="Times New Roman"/>
          <w:color w:val="475569"/>
          <w:sz w:val="22"/>
        </w:rPr>
        <w:t>Under the guidance of</w:t>
        <w:br/>
      </w:r>
      <w:r>
        <w:rPr>
          <w:rFonts w:ascii="Times New Roman" w:hAnsi="Times New Roman"/>
          <w:b/>
          <w:color w:val="0F172A"/>
          <w:sz w:val="26"/>
        </w:rPr>
        <w:t>Dr. Shikha Gupta</w:t>
        <w:br/>
      </w:r>
      <w:r>
        <w:rPr>
          <w:rFonts w:ascii="Times New Roman" w:hAnsi="Times New Roman"/>
          <w:color w:val="475569"/>
          <w:sz w:val="22"/>
        </w:rPr>
        <w:t>Associate Professor, Department of Computer Engineering</w:t>
      </w:r>
    </w:p>
    <w:p>
      <w:pPr>
        <w:jc w:val="center"/>
      </w:pPr>
      <w:r>
        <w:rPr>
          <w:rFonts w:ascii="Times New Roman" w:hAnsi="Times New Roman"/>
          <w:color w:val="475569"/>
          <w:sz w:val="22"/>
        </w:rPr>
        <w:t>MANJARA CHARITABLE TRUST</w:t>
        <w:br/>
      </w:r>
      <w:r>
        <w:rPr>
          <w:rFonts w:ascii="Times New Roman" w:hAnsi="Times New Roman"/>
          <w:b/>
          <w:color w:val="0F172A"/>
          <w:sz w:val="28"/>
        </w:rPr>
        <w:t>RAJIV GANDHI INSTITUTE OF TECHNOLOGY</w:t>
        <w:br/>
      </w:r>
      <w:r>
        <w:rPr>
          <w:rFonts w:ascii="Times New Roman" w:hAnsi="Times New Roman"/>
          <w:color w:val="475569"/>
          <w:sz w:val="21"/>
        </w:rPr>
        <w:t>Juhu-Versova Link Road, Versova, Andheri (West), Mumbai - 400053</w:t>
        <w:br/>
      </w:r>
      <w:r>
        <w:rPr>
          <w:rFonts w:ascii="Times New Roman" w:hAnsi="Times New Roman"/>
          <w:b/>
          <w:color w:val="1E3A8A"/>
          <w:sz w:val="24"/>
        </w:rPr>
        <w:t>Department of Computer Engineering</w:t>
        <w:br/>
      </w:r>
      <w:r>
        <w:rPr>
          <w:rFonts w:ascii="Times New Roman" w:hAnsi="Times New Roman"/>
          <w:b/>
          <w:color w:val="1E3A8A"/>
          <w:sz w:val="24"/>
        </w:rPr>
        <w:t>University of Mumbai</w:t>
        <w:br/>
        <w:br/>
      </w:r>
      <w:r>
        <w:rPr>
          <w:rFonts w:ascii="Times New Roman" w:hAnsi="Times New Roman"/>
          <w:color w:val="475569"/>
          <w:sz w:val="22"/>
        </w:rPr>
        <w:t>October - 2026</w:t>
      </w:r>
    </w:p>
    <w:p>
      <w:r>
        <w:br w:type="page"/>
      </w:r>
    </w:p>
    <w:p>
      <w:pPr>
        <w:pStyle w:val="Heading1"/>
        <w:spacing w:before="280" w:after="120"/>
      </w:pPr>
      <w:r>
        <w:rPr>
          <w:rFonts w:ascii="Times New Roman" w:hAnsi="Times New Roman"/>
          <w:b/>
          <w:color w:val="1E3A8A"/>
          <w:sz w:val="32"/>
        </w:rPr>
        <w:t>Declaration</w:t>
      </w:r>
    </w:p>
    <w:p>
      <w:pPr>
        <w:spacing w:after="120" w:line="276" w:lineRule="auto"/>
        <w:jc w:val="both"/>
      </w:pPr>
      <w:r>
        <w:rPr>
          <w:rFonts w:ascii="Times New Roman" w:hAnsi="Times New Roman"/>
          <w:color w:val="1E293B"/>
          <w:sz w:val="22"/>
        </w:rPr>
        <w:t>We wish to state that the work embodied in this project titled "Air Quality Analysis: Big Data–Driven Metropolitan Pollution Pattern Analysis and Particulate Trend Analytics using Apache Spark and PySpark" forms our own contribution to the work carried out under the guidance of Dr. Shikha Gupta at Rajiv Gandhi Institute of Technology, Mumbai.</w:t>
        <w:br/>
        <w:b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data, fact, or 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pPr>
        <w:spacing w:before="800"/>
      </w:pP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00" w:type="dxa"/>
              <w:right w:w="100" w:type="dxa"/>
            </w:tcMar>
          </w:tcPr>
          <w:p>
            <w:r>
              <w:rPr>
                <w:b/>
              </w:rPr>
              <w:t>Paras Patil</w:t>
            </w:r>
          </w:p>
        </w:tc>
        <w:tc>
          <w:tcPr>
            <w:tcW w:type="dxa" w:w="4680"/>
            <w:tcMar>
              <w:top w:w="100" w:type="dxa"/>
              <w:bottom w:w="100" w:type="dxa"/>
              <w:left w:w="100" w:type="dxa"/>
              <w:right w:w="100" w:type="dxa"/>
            </w:tcMar>
          </w:tcPr>
          <w:p>
            <w:r>
              <w:t>____________________</w:t>
            </w:r>
          </w:p>
        </w:tc>
      </w:tr>
      <w:tr>
        <w:tc>
          <w:tcPr>
            <w:tcW w:type="dxa" w:w="4680"/>
            <w:tcMar>
              <w:top w:w="100" w:type="dxa"/>
              <w:bottom w:w="100" w:type="dxa"/>
              <w:left w:w="100" w:type="dxa"/>
              <w:right w:w="100" w:type="dxa"/>
            </w:tcMar>
          </w:tcPr>
          <w:p>
            <w:r>
              <w:rPr>
                <w:b/>
              </w:rPr>
              <w:t>Sarthak Patil</w:t>
            </w:r>
          </w:p>
        </w:tc>
        <w:tc>
          <w:tcPr>
            <w:tcW w:type="dxa" w:w="4680"/>
            <w:tcMar>
              <w:top w:w="100" w:type="dxa"/>
              <w:bottom w:w="100" w:type="dxa"/>
              <w:left w:w="100" w:type="dxa"/>
              <w:right w:w="100" w:type="dxa"/>
            </w:tcMar>
          </w:tcPr>
          <w:p>
            <w:r>
              <w:t>____________________</w:t>
            </w:r>
          </w:p>
        </w:tc>
      </w:tr>
      <w:tr>
        <w:tc>
          <w:tcPr>
            <w:tcW w:type="dxa" w:w="4680"/>
            <w:tcMar>
              <w:top w:w="100" w:type="dxa"/>
              <w:bottom w:w="100" w:type="dxa"/>
              <w:left w:w="100" w:type="dxa"/>
              <w:right w:w="100" w:type="dxa"/>
            </w:tcMar>
          </w:tcPr>
          <w:p>
            <w:r>
              <w:rPr>
                <w:b/>
              </w:rPr>
              <w:t>Vaishnav Patil</w:t>
            </w:r>
          </w:p>
        </w:tc>
        <w:tc>
          <w:tcPr>
            <w:tcW w:type="dxa" w:w="4680"/>
            <w:tcMar>
              <w:top w:w="100" w:type="dxa"/>
              <w:bottom w:w="100" w:type="dxa"/>
              <w:left w:w="100" w:type="dxa"/>
              <w:right w:w="100" w:type="dxa"/>
            </w:tcMar>
          </w:tcPr>
          <w:p>
            <w:r>
              <w:t>____________________</w:t>
            </w:r>
          </w:p>
        </w:tc>
      </w:tr>
    </w:tbl>
    <w:p>
      <w:r>
        <w:br w:type="page"/>
      </w:r>
    </w:p>
    <w:p>
      <w:pPr>
        <w:pStyle w:val="Heading1"/>
        <w:spacing w:before="280" w:after="120"/>
      </w:pPr>
      <w:r>
        <w:rPr>
          <w:rFonts w:ascii="Times New Roman" w:hAnsi="Times New Roman"/>
          <w:b/>
          <w:color w:val="1E3A8A"/>
          <w:sz w:val="32"/>
        </w:rPr>
        <w:t>Acknowledgement</w:t>
      </w:r>
    </w:p>
    <w:p>
      <w:pPr>
        <w:spacing w:after="120" w:line="276" w:lineRule="auto"/>
        <w:jc w:val="both"/>
      </w:pPr>
      <w:r>
        <w:rPr>
          <w:rFonts w:ascii="Times New Roman" w:hAnsi="Times New Roman"/>
          <w:color w:val="1E293B"/>
          <w:sz w:val="22"/>
        </w:rPr>
        <w:t>We wish to express our sincere gratitude to Dr. Sanjay U. Bokade, Principal, and Prof. S. P. Khachane, Head of Department of Computer Engineering of Rajiv Gandhi Institute of Technology, Mumbai, for providing us the opportunity and institutional facilities to carry out our mini-project work on "Air Quality Analysis: Big Data–Driven Metropolitan Pollution Pattern Analysis and Particulate Trend Analytics using Apache Spark and PySpark".</w:t>
        <w:br/>
        <w:br/>
        <w:t>This project bears the imprint of many people. We express our profound gratitude to our project guide Dr. Shikha Gupta for continuous guidance, constructive critiques, technical suggestions, and constant encouragement throughout the formulation and execution of this Big Data Analytics mini-project.</w:t>
        <w:br/>
        <w:br/>
        <w:t>Finally, we would like to express our appreciation to our colleagues, faculty members, and friends in the Department of Computer Engineering who supported us directly and indirectly in completing this project work successfully.</w:t>
      </w:r>
    </w:p>
    <w:p>
      <w:pPr>
        <w:spacing w:after="240" w:line="276" w:lineRule="auto"/>
        <w:jc w:val="both"/>
      </w:pPr>
      <w:r>
        <w:rPr>
          <w:rFonts w:ascii="Times New Roman" w:hAnsi="Times New Roman"/>
          <w:color w:val="1E293B"/>
          <w:sz w:val="22"/>
        </w:rPr>
        <w:t>1. Paras Patil</w:t>
        <w:br/>
        <w:t>2. Sarthak Patil</w:t>
        <w:br/>
        <w:t>3. Vaishnav Patil</w:t>
      </w:r>
    </w:p>
    <w:p>
      <w:r>
        <w:br w:type="page"/>
      </w:r>
    </w:p>
    <w:p>
      <w:pPr>
        <w:pStyle w:val="Heading1"/>
        <w:spacing w:before="280" w:after="120"/>
      </w:pPr>
      <w:r>
        <w:rPr>
          <w:rFonts w:ascii="Times New Roman" w:hAnsi="Times New Roman"/>
          <w:b/>
          <w:color w:val="1E3A8A"/>
          <w:sz w:val="32"/>
        </w:rPr>
        <w:t>Abstract</w:t>
      </w:r>
    </w:p>
    <w:p>
      <w:pPr>
        <w:spacing w:after="120" w:line="276" w:lineRule="auto"/>
        <w:jc w:val="both"/>
      </w:pPr>
      <w:r>
        <w:rPr>
          <w:rFonts w:ascii="Times New Roman" w:hAnsi="Times New Roman"/>
          <w:color w:val="1E293B"/>
          <w:sz w:val="22"/>
        </w:rPr>
        <w:t>Urban air pollution constitutes one of the most critical public health, environmental, and ecological emergencies facing rapidly growing metropolitan economies worldwide. In high-density urban clusters across India, elevated concentrations of ambient particulate matter (PM2.5 and PM10) alongside gaseous contaminants (NO2, SO2, CO, and O3) severely degrade the Air Quality Index (AQI), triggering acute cardiovascular and respiratory ailments while distorting environmental policymaking. However, conducting historical environmental analytics at enterprise scale is acutely complicated by heterogeneous sensor schemas, disparate temporal formats, ragged column boundaries, and pervasive missing observations resulting from sensor power outages and maintenance dropouts.</w:t>
        <w:br/>
        <w:br/>
        <w:t>This mini-project presents an end-to-end Big Data Analytics and distributed processing framework engineered to ingest, clean, harmonize, and analyze historical air quality time-series observations across five major Indian metropolitan centers: Bengaluru, Chennai, Delhi, Hyderabad, and Mumbai. The architecture leverages Apache Spark 3.5.6 (PySpark) running in local multi-threaded mode (local[*]) to enforce an explicit 9-column StructType schema, resolve non-standard date encodings via multi-pattern coalescing, and execute statistical per-city median imputation using Spark's distributed percentile_approx engine. The resulting validated dataset encompasses exactly 12,042 observations spanning seven calendar years (2018 to 2024) with zero residual null tokens.</w:t>
        <w:br/>
        <w:br/>
        <w:t>PySpark aggregation pipelines compute city-wise AQI distribution statistics, particulate matter correlation ratios, yearly trends, and peak hazard events. Empirical analysis reveals that Delhi suffers from the most critical atmospheric pollution (mean AQI 208.29, maximum peak 494.0) with acute winter spikes driven by particulate stagnation, whereas Bengaluru exhibits the cleanest baseline profile (mean AQI 74.32). Furthermore, the project delivers an interactive, responsive web dashboard built with Streamlit and Plotly, providing environmental analysts with reactive multi-city filters, dynamic date-range sliders, real-time KPI scorecards, particulate scatter correlations, and filtered CSV export capabilities. The entire system executes locally without requiring physical Hadoop clusters or cloud infrastructure.</w:t>
      </w:r>
    </w:p>
    <w:p>
      <w:r>
        <w:br w:type="page"/>
      </w:r>
    </w:p>
    <w:p>
      <w:pPr>
        <w:pStyle w:val="Heading1"/>
        <w:spacing w:before="280" w:after="120"/>
      </w:pPr>
      <w:r>
        <w:rPr>
          <w:rFonts w:ascii="Times New Roman" w:hAnsi="Times New Roman"/>
          <w:b/>
          <w:color w:val="1E3A8A"/>
          <w:sz w:val="32"/>
        </w:rPr>
        <w:t>Contents</w:t>
      </w:r>
    </w:p>
    <w:tbl>
      <w:tblPr>
        <w:tblW w:type="auto" w:w="0"/>
        <w:jc w:val="center"/>
        <w:tblLayout w:type="fixed"/>
        <w:tblLook w:firstColumn="1" w:firstRow="1" w:lastColumn="0" w:lastRow="0" w:noHBand="0" w:noVBand="1" w:val="04A0"/>
      </w:tblPr>
      <w:tblGrid>
        <w:gridCol w:w="4680"/>
        <w:gridCol w:w="4680"/>
      </w:tblGrid>
      <w:tr>
        <w:tc>
          <w:tcPr>
            <w:tcW w:type="dxa" w:w="7200"/>
            <w:shd w:fill="F1F5F9"/>
            <w:tcMar>
              <w:top w:w="120" w:type="dxa"/>
              <w:bottom w:w="120" w:type="dxa"/>
              <w:left w:w="150" w:type="dxa"/>
              <w:right w:w="150" w:type="dxa"/>
            </w:tcMar>
          </w:tcPr>
          <w:p>
            <w:pPr>
              <w:jc w:val="center"/>
            </w:pPr>
            <w:r>
              <w:rPr>
                <w:rFonts w:ascii="Times New Roman" w:hAnsi="Times New Roman"/>
                <w:b/>
                <w:color w:val="0F172A"/>
                <w:sz w:val="19"/>
              </w:rPr>
              <w:t>Chapter / Section</w:t>
            </w:r>
          </w:p>
        </w:tc>
        <w:tc>
          <w:tcPr>
            <w:tcW w:type="dxa" w:w="2160"/>
            <w:shd w:fill="F1F5F9"/>
            <w:tcMar>
              <w:top w:w="120" w:type="dxa"/>
              <w:bottom w:w="120" w:type="dxa"/>
              <w:left w:w="150" w:type="dxa"/>
              <w:right w:w="150" w:type="dxa"/>
            </w:tcMar>
          </w:tcPr>
          <w:p>
            <w:pPr>
              <w:jc w:val="center"/>
            </w:pPr>
            <w:r>
              <w:rPr>
                <w:rFonts w:ascii="Times New Roman" w:hAnsi="Times New Roman"/>
                <w:b/>
                <w:color w:val="0F172A"/>
                <w:sz w:val="19"/>
              </w:rPr>
              <w:t>Page No.</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List of Figures</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v</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List of Tables</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vi</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1. Introduction</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01</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1.1 Introduction Description</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01</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1.2 Organization of Report</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02</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1.3 Problem Statement and Objectives</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02</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1.3.1 Objectives</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02</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2. Proposed System</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04</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2.1 Analysis / Framework / Algorithm</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04</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2.1.1 Data Sources and Collection</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04</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2.1.2 Data Preprocessing and Transformation</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04</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2.1.3 Distributed Processing and Analysis</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05</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2.1.4 Analytical Techniques and Algorithms</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05</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2.2 Details of Hardware &amp; Software</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06</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2.2.1 Hardware Requirements</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06</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2.2.2 Software Requirements</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06</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2.3 Design Details</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07</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2.3.1 System Flow / System Architecture</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07</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2.3.2 Detailed Design (UML Diagrams)</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08</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2.4 Methodology / Procedures</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10</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3. Results &amp; Discussions</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12</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3.1 Results</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12</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3.2 Discussion - Comparative Study / Analysis</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15</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4. Conclusion</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18</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4.1 Summary of Implemented Project</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18</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4.2 Key Verified Outcomes</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18</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 xml:space="preserve">   4.3 Practical Limitations and Constraints</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19</w:t>
            </w:r>
          </w:p>
        </w:tc>
      </w:tr>
      <w:tr>
        <w:tc>
          <w:tcPr>
            <w:tcW w:type="dxa" w:w="7200"/>
            <w:shd w:fill="F8FAFC"/>
            <w:tcMar>
              <w:top w:w="90" w:type="dxa"/>
              <w:bottom w:w="90" w:type="dxa"/>
              <w:left w:w="120" w:type="dxa"/>
              <w:right w:w="120" w:type="dxa"/>
            </w:tcMar>
          </w:tcPr>
          <w:p>
            <w:pPr>
              <w:jc w:val="left"/>
            </w:pPr>
            <w:r>
              <w:rPr>
                <w:rFonts w:ascii="Times New Roman" w:hAnsi="Times New Roman"/>
                <w:color w:val="1E293B"/>
                <w:sz w:val="18"/>
              </w:rPr>
              <w:t xml:space="preserve">   4.4 Future Scope and Roadmap</w:t>
            </w:r>
          </w:p>
        </w:tc>
        <w:tc>
          <w:tcPr>
            <w:tcW w:type="dxa" w:w="2160"/>
            <w:shd w:fill="F8FAFC"/>
            <w:tcMar>
              <w:top w:w="90" w:type="dxa"/>
              <w:bottom w:w="90" w:type="dxa"/>
              <w:left w:w="120" w:type="dxa"/>
              <w:right w:w="120" w:type="dxa"/>
            </w:tcMar>
          </w:tcPr>
          <w:p>
            <w:pPr>
              <w:jc w:val="center"/>
            </w:pPr>
            <w:r>
              <w:rPr>
                <w:rFonts w:ascii="Times New Roman" w:hAnsi="Times New Roman"/>
                <w:color w:val="1E293B"/>
                <w:sz w:val="18"/>
              </w:rPr>
              <w:t>19</w:t>
            </w:r>
          </w:p>
        </w:tc>
      </w:tr>
      <w:tr>
        <w:tc>
          <w:tcPr>
            <w:tcW w:type="dxa" w:w="7200"/>
            <w:shd w:fill="FFFFFF"/>
            <w:tcMar>
              <w:top w:w="90" w:type="dxa"/>
              <w:bottom w:w="90" w:type="dxa"/>
              <w:left w:w="120" w:type="dxa"/>
              <w:right w:w="120" w:type="dxa"/>
            </w:tcMar>
          </w:tcPr>
          <w:p>
            <w:pPr>
              <w:jc w:val="left"/>
            </w:pPr>
            <w:r>
              <w:rPr>
                <w:rFonts w:ascii="Times New Roman" w:hAnsi="Times New Roman"/>
                <w:color w:val="1E293B"/>
                <w:sz w:val="18"/>
              </w:rPr>
              <w:t>References</w:t>
            </w:r>
          </w:p>
        </w:tc>
        <w:tc>
          <w:tcPr>
            <w:tcW w:type="dxa" w:w="2160"/>
            <w:shd w:fill="FFFFFF"/>
            <w:tcMar>
              <w:top w:w="90" w:type="dxa"/>
              <w:bottom w:w="90" w:type="dxa"/>
              <w:left w:w="120" w:type="dxa"/>
              <w:right w:w="120" w:type="dxa"/>
            </w:tcMar>
          </w:tcPr>
          <w:p>
            <w:pPr>
              <w:jc w:val="center"/>
            </w:pPr>
            <w:r>
              <w:rPr>
                <w:rFonts w:ascii="Times New Roman" w:hAnsi="Times New Roman"/>
                <w:color w:val="1E293B"/>
                <w:sz w:val="18"/>
              </w:rPr>
              <w:t>20</w:t>
            </w:r>
          </w:p>
        </w:tc>
      </w:tr>
    </w:tbl>
    <w:p>
      <w:pPr>
        <w:spacing w:before="200"/>
      </w:pPr>
    </w:p>
    <w:p>
      <w:pPr>
        <w:pStyle w:val="Heading2"/>
        <w:spacing w:before="200" w:after="80"/>
      </w:pPr>
      <w:r>
        <w:rPr>
          <w:rFonts w:ascii="Times New Roman" w:hAnsi="Times New Roman"/>
          <w:b/>
          <w:color w:val="0F766E"/>
          <w:sz w:val="26"/>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F1F5F9"/>
            <w:tcMar>
              <w:top w:w="120" w:type="dxa"/>
              <w:bottom w:w="120" w:type="dxa"/>
              <w:left w:w="150" w:type="dxa"/>
              <w:right w:w="150" w:type="dxa"/>
            </w:tcMar>
          </w:tcPr>
          <w:p>
            <w:pPr>
              <w:jc w:val="center"/>
            </w:pPr>
            <w:r>
              <w:rPr>
                <w:rFonts w:ascii="Times New Roman" w:hAnsi="Times New Roman"/>
                <w:b/>
                <w:color w:val="0F172A"/>
                <w:sz w:val="19"/>
              </w:rPr>
              <w:t>Figure No.</w:t>
            </w:r>
          </w:p>
        </w:tc>
        <w:tc>
          <w:tcPr>
            <w:tcW w:type="dxa" w:w="6480"/>
            <w:shd w:fill="F1F5F9"/>
            <w:tcMar>
              <w:top w:w="120" w:type="dxa"/>
              <w:bottom w:w="120" w:type="dxa"/>
              <w:left w:w="150" w:type="dxa"/>
              <w:right w:w="150" w:type="dxa"/>
            </w:tcMar>
          </w:tcPr>
          <w:p>
            <w:pPr>
              <w:jc w:val="center"/>
            </w:pPr>
            <w:r>
              <w:rPr>
                <w:rFonts w:ascii="Times New Roman" w:hAnsi="Times New Roman"/>
                <w:b/>
                <w:color w:val="0F172A"/>
                <w:sz w:val="19"/>
              </w:rPr>
              <w:t>Name of Figure</w:t>
            </w:r>
          </w:p>
        </w:tc>
        <w:tc>
          <w:tcPr>
            <w:tcW w:type="dxa" w:w="1440"/>
            <w:shd w:fill="F1F5F9"/>
            <w:tcMar>
              <w:top w:w="120" w:type="dxa"/>
              <w:bottom w:w="120" w:type="dxa"/>
              <w:left w:w="150" w:type="dxa"/>
              <w:right w:w="150" w:type="dxa"/>
            </w:tcMar>
          </w:tcPr>
          <w:p>
            <w:pPr>
              <w:jc w:val="center"/>
            </w:pPr>
            <w:r>
              <w:rPr>
                <w:rFonts w:ascii="Times New Roman" w:hAnsi="Times New Roman"/>
                <w:b/>
                <w:color w:val="0F172A"/>
                <w:sz w:val="19"/>
              </w:rPr>
              <w:t>Page No.</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2.3.1</w:t>
            </w:r>
          </w:p>
        </w:tc>
        <w:tc>
          <w:tcPr>
            <w:tcW w:type="dxa" w:w="6480"/>
            <w:shd w:fill="FFFFFF"/>
            <w:tcMar>
              <w:top w:w="90" w:type="dxa"/>
              <w:bottom w:w="90" w:type="dxa"/>
              <w:left w:w="120" w:type="dxa"/>
              <w:right w:w="120" w:type="dxa"/>
            </w:tcMar>
          </w:tcPr>
          <w:p>
            <w:pPr>
              <w:jc w:val="left"/>
            </w:pPr>
            <w:r>
              <w:rPr>
                <w:rFonts w:ascii="Times New Roman" w:hAnsi="Times New Roman"/>
                <w:color w:val="1E293B"/>
                <w:sz w:val="18"/>
              </w:rPr>
              <w:t>System Architecture of the PySpark Air Quality Analysis Pipeline</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07</w:t>
            </w:r>
          </w:p>
        </w:tc>
      </w:tr>
      <w:tr>
        <w:tc>
          <w:tcPr>
            <w:tcW w:type="dxa" w:w="1440"/>
            <w:shd w:fill="F8FAFC"/>
            <w:tcMar>
              <w:top w:w="90" w:type="dxa"/>
              <w:bottom w:w="90" w:type="dxa"/>
              <w:left w:w="120" w:type="dxa"/>
              <w:right w:w="120" w:type="dxa"/>
            </w:tcMar>
          </w:tcPr>
          <w:p>
            <w:pPr>
              <w:jc w:val="left"/>
            </w:pPr>
            <w:r>
              <w:rPr>
                <w:rFonts w:ascii="Times New Roman" w:hAnsi="Times New Roman"/>
                <w:color w:val="1E293B"/>
                <w:sz w:val="18"/>
              </w:rPr>
              <w:t>2.3.2.1</w:t>
            </w:r>
          </w:p>
        </w:tc>
        <w:tc>
          <w:tcPr>
            <w:tcW w:type="dxa" w:w="6480"/>
            <w:shd w:fill="F8FAFC"/>
            <w:tcMar>
              <w:top w:w="90" w:type="dxa"/>
              <w:bottom w:w="90" w:type="dxa"/>
              <w:left w:w="120" w:type="dxa"/>
              <w:right w:w="120" w:type="dxa"/>
            </w:tcMar>
          </w:tcPr>
          <w:p>
            <w:pPr>
              <w:jc w:val="left"/>
            </w:pPr>
            <w:r>
              <w:rPr>
                <w:rFonts w:ascii="Times New Roman" w:hAnsi="Times New Roman"/>
                <w:color w:val="1E293B"/>
                <w:sz w:val="18"/>
              </w:rPr>
              <w:t>UML Use Case Diagram for Air Quality Analytics Platform</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08</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2.3.2.2</w:t>
            </w:r>
          </w:p>
        </w:tc>
        <w:tc>
          <w:tcPr>
            <w:tcW w:type="dxa" w:w="6480"/>
            <w:shd w:fill="FFFFFF"/>
            <w:tcMar>
              <w:top w:w="90" w:type="dxa"/>
              <w:bottom w:w="90" w:type="dxa"/>
              <w:left w:w="120" w:type="dxa"/>
              <w:right w:w="120" w:type="dxa"/>
            </w:tcMar>
          </w:tcPr>
          <w:p>
            <w:pPr>
              <w:jc w:val="left"/>
            </w:pPr>
            <w:r>
              <w:rPr>
                <w:rFonts w:ascii="Times New Roman" w:hAnsi="Times New Roman"/>
                <w:color w:val="1E293B"/>
                <w:sz w:val="18"/>
              </w:rPr>
              <w:t>UML Activity Diagram for Distributed Data Cleaning &amp; Imputation</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09</w:t>
            </w:r>
          </w:p>
        </w:tc>
      </w:tr>
      <w:tr>
        <w:tc>
          <w:tcPr>
            <w:tcW w:type="dxa" w:w="1440"/>
            <w:shd w:fill="F8FAFC"/>
            <w:tcMar>
              <w:top w:w="90" w:type="dxa"/>
              <w:bottom w:w="90" w:type="dxa"/>
              <w:left w:w="120" w:type="dxa"/>
              <w:right w:w="120" w:type="dxa"/>
            </w:tcMar>
          </w:tcPr>
          <w:p>
            <w:pPr>
              <w:jc w:val="left"/>
            </w:pPr>
            <w:r>
              <w:rPr>
                <w:rFonts w:ascii="Times New Roman" w:hAnsi="Times New Roman"/>
                <w:color w:val="1E293B"/>
                <w:sz w:val="18"/>
              </w:rPr>
              <w:t>2.3.2.3</w:t>
            </w:r>
          </w:p>
        </w:tc>
        <w:tc>
          <w:tcPr>
            <w:tcW w:type="dxa" w:w="6480"/>
            <w:shd w:fill="F8FAFC"/>
            <w:tcMar>
              <w:top w:w="90" w:type="dxa"/>
              <w:bottom w:w="90" w:type="dxa"/>
              <w:left w:w="120" w:type="dxa"/>
              <w:right w:w="120" w:type="dxa"/>
            </w:tcMar>
          </w:tcPr>
          <w:p>
            <w:pPr>
              <w:jc w:val="left"/>
            </w:pPr>
            <w:r>
              <w:rPr>
                <w:rFonts w:ascii="Times New Roman" w:hAnsi="Times New Roman"/>
                <w:color w:val="1E293B"/>
                <w:sz w:val="18"/>
              </w:rPr>
              <w:t>UML Sequence Diagram for Interactive Dashboard Interaction Workflow</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10</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3.1.1</w:t>
            </w:r>
          </w:p>
        </w:tc>
        <w:tc>
          <w:tcPr>
            <w:tcW w:type="dxa" w:w="6480"/>
            <w:shd w:fill="FFFFFF"/>
            <w:tcMar>
              <w:top w:w="90" w:type="dxa"/>
              <w:bottom w:w="90" w:type="dxa"/>
              <w:left w:w="120" w:type="dxa"/>
              <w:right w:w="120" w:type="dxa"/>
            </w:tcMar>
          </w:tcPr>
          <w:p>
            <w:pPr>
              <w:jc w:val="left"/>
            </w:pPr>
            <w:r>
              <w:rPr>
                <w:rFonts w:ascii="Times New Roman" w:hAnsi="Times New Roman"/>
                <w:color w:val="1E293B"/>
                <w:sz w:val="18"/>
              </w:rPr>
              <w:t>Interactive Streamlit Air Quality Web Dashboard Interface</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12</w:t>
            </w:r>
          </w:p>
        </w:tc>
      </w:tr>
      <w:tr>
        <w:tc>
          <w:tcPr>
            <w:tcW w:type="dxa" w:w="1440"/>
            <w:shd w:fill="F8FAFC"/>
            <w:tcMar>
              <w:top w:w="90" w:type="dxa"/>
              <w:bottom w:w="90" w:type="dxa"/>
              <w:left w:w="120" w:type="dxa"/>
              <w:right w:w="120" w:type="dxa"/>
            </w:tcMar>
          </w:tcPr>
          <w:p>
            <w:pPr>
              <w:jc w:val="left"/>
            </w:pPr>
            <w:r>
              <w:rPr>
                <w:rFonts w:ascii="Times New Roman" w:hAnsi="Times New Roman"/>
                <w:color w:val="1E293B"/>
                <w:sz w:val="18"/>
              </w:rPr>
              <w:t>3.1.2</w:t>
            </w:r>
          </w:p>
        </w:tc>
        <w:tc>
          <w:tcPr>
            <w:tcW w:type="dxa" w:w="6480"/>
            <w:shd w:fill="F8FAFC"/>
            <w:tcMar>
              <w:top w:w="90" w:type="dxa"/>
              <w:bottom w:w="90" w:type="dxa"/>
              <w:left w:w="120" w:type="dxa"/>
              <w:right w:w="120" w:type="dxa"/>
            </w:tcMar>
          </w:tcPr>
          <w:p>
            <w:pPr>
              <w:jc w:val="left"/>
            </w:pPr>
            <w:r>
              <w:rPr>
                <w:rFonts w:ascii="Times New Roman" w:hAnsi="Times New Roman"/>
                <w:color w:val="1E293B"/>
                <w:sz w:val="18"/>
              </w:rPr>
              <w:t>City-wise Average AQI Comparison Bar Chart</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13</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3.1.3</w:t>
            </w:r>
          </w:p>
        </w:tc>
        <w:tc>
          <w:tcPr>
            <w:tcW w:type="dxa" w:w="6480"/>
            <w:shd w:fill="FFFFFF"/>
            <w:tcMar>
              <w:top w:w="90" w:type="dxa"/>
              <w:bottom w:w="90" w:type="dxa"/>
              <w:left w:w="120" w:type="dxa"/>
              <w:right w:w="120" w:type="dxa"/>
            </w:tcMar>
          </w:tcPr>
          <w:p>
            <w:pPr>
              <w:jc w:val="left"/>
            </w:pPr>
            <w:r>
              <w:rPr>
                <w:rFonts w:ascii="Times New Roman" w:hAnsi="Times New Roman"/>
                <w:color w:val="1E293B"/>
                <w:sz w:val="18"/>
              </w:rPr>
              <w:t>Historical Yearly AQI Trend Curves across 5 Indian Cities (2018–2024)</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13</w:t>
            </w:r>
          </w:p>
        </w:tc>
      </w:tr>
      <w:tr>
        <w:tc>
          <w:tcPr>
            <w:tcW w:type="dxa" w:w="1440"/>
            <w:shd w:fill="F8FAFC"/>
            <w:tcMar>
              <w:top w:w="90" w:type="dxa"/>
              <w:bottom w:w="90" w:type="dxa"/>
              <w:left w:w="120" w:type="dxa"/>
              <w:right w:w="120" w:type="dxa"/>
            </w:tcMar>
          </w:tcPr>
          <w:p>
            <w:pPr>
              <w:jc w:val="left"/>
            </w:pPr>
            <w:r>
              <w:rPr>
                <w:rFonts w:ascii="Times New Roman" w:hAnsi="Times New Roman"/>
                <w:color w:val="1E293B"/>
                <w:sz w:val="18"/>
              </w:rPr>
              <w:t>3.1.4</w:t>
            </w:r>
          </w:p>
        </w:tc>
        <w:tc>
          <w:tcPr>
            <w:tcW w:type="dxa" w:w="6480"/>
            <w:shd w:fill="F8FAFC"/>
            <w:tcMar>
              <w:top w:w="90" w:type="dxa"/>
              <w:bottom w:w="90" w:type="dxa"/>
              <w:left w:w="120" w:type="dxa"/>
              <w:right w:w="120" w:type="dxa"/>
            </w:tcMar>
          </w:tcPr>
          <w:p>
            <w:pPr>
              <w:jc w:val="left"/>
            </w:pPr>
            <w:r>
              <w:rPr>
                <w:rFonts w:ascii="Times New Roman" w:hAnsi="Times New Roman"/>
                <w:color w:val="1E293B"/>
                <w:sz w:val="18"/>
              </w:rPr>
              <w:t>PM2.5 versus PM10 Particulate Matter Correlation Scatter Plot</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14</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3.1.5</w:t>
            </w:r>
          </w:p>
        </w:tc>
        <w:tc>
          <w:tcPr>
            <w:tcW w:type="dxa" w:w="6480"/>
            <w:shd w:fill="FFFFFF"/>
            <w:tcMar>
              <w:top w:w="90" w:type="dxa"/>
              <w:bottom w:w="90" w:type="dxa"/>
              <w:left w:w="120" w:type="dxa"/>
              <w:right w:w="120" w:type="dxa"/>
            </w:tcMar>
          </w:tcPr>
          <w:p>
            <w:pPr>
              <w:jc w:val="left"/>
            </w:pPr>
            <w:r>
              <w:rPr>
                <w:rFonts w:ascii="Times New Roman" w:hAnsi="Times New Roman"/>
                <w:color w:val="1E293B"/>
                <w:sz w:val="18"/>
              </w:rPr>
              <w:t>Multi-Pollutant Average Concentration Profiler across Metropolitan Hubs</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14</w:t>
            </w:r>
          </w:p>
        </w:tc>
      </w:tr>
    </w:tbl>
    <w:p>
      <w:pPr>
        <w:spacing w:before="200"/>
      </w:pPr>
    </w:p>
    <w:p>
      <w:pPr>
        <w:pStyle w:val="Heading2"/>
        <w:spacing w:before="200" w:after="80"/>
      </w:pPr>
      <w:r>
        <w:rPr>
          <w:rFonts w:ascii="Times New Roman" w:hAnsi="Times New Roman"/>
          <w:b/>
          <w:color w:val="0F766E"/>
          <w:sz w:val="26"/>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F1F5F9"/>
            <w:tcMar>
              <w:top w:w="120" w:type="dxa"/>
              <w:bottom w:w="120" w:type="dxa"/>
              <w:left w:w="150" w:type="dxa"/>
              <w:right w:w="150" w:type="dxa"/>
            </w:tcMar>
          </w:tcPr>
          <w:p>
            <w:pPr>
              <w:jc w:val="center"/>
            </w:pPr>
            <w:r>
              <w:rPr>
                <w:rFonts w:ascii="Times New Roman" w:hAnsi="Times New Roman"/>
                <w:b/>
                <w:color w:val="0F172A"/>
                <w:sz w:val="19"/>
              </w:rPr>
              <w:t>Table No.</w:t>
            </w:r>
          </w:p>
        </w:tc>
        <w:tc>
          <w:tcPr>
            <w:tcW w:type="dxa" w:w="6480"/>
            <w:shd w:fill="F1F5F9"/>
            <w:tcMar>
              <w:top w:w="120" w:type="dxa"/>
              <w:bottom w:w="120" w:type="dxa"/>
              <w:left w:w="150" w:type="dxa"/>
              <w:right w:w="150" w:type="dxa"/>
            </w:tcMar>
          </w:tcPr>
          <w:p>
            <w:pPr>
              <w:jc w:val="center"/>
            </w:pPr>
            <w:r>
              <w:rPr>
                <w:rFonts w:ascii="Times New Roman" w:hAnsi="Times New Roman"/>
                <w:b/>
                <w:color w:val="0F172A"/>
                <w:sz w:val="19"/>
              </w:rPr>
              <w:t>Name of Table</w:t>
            </w:r>
          </w:p>
        </w:tc>
        <w:tc>
          <w:tcPr>
            <w:tcW w:type="dxa" w:w="1440"/>
            <w:shd w:fill="F1F5F9"/>
            <w:tcMar>
              <w:top w:w="120" w:type="dxa"/>
              <w:bottom w:w="120" w:type="dxa"/>
              <w:left w:w="150" w:type="dxa"/>
              <w:right w:w="150" w:type="dxa"/>
            </w:tcMar>
          </w:tcPr>
          <w:p>
            <w:pPr>
              <w:jc w:val="center"/>
            </w:pPr>
            <w:r>
              <w:rPr>
                <w:rFonts w:ascii="Times New Roman" w:hAnsi="Times New Roman"/>
                <w:b/>
                <w:color w:val="0F172A"/>
                <w:sz w:val="19"/>
              </w:rPr>
              <w:t>Page No.</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2.1.1</w:t>
            </w:r>
          </w:p>
        </w:tc>
        <w:tc>
          <w:tcPr>
            <w:tcW w:type="dxa" w:w="6480"/>
            <w:shd w:fill="FFFFFF"/>
            <w:tcMar>
              <w:top w:w="90" w:type="dxa"/>
              <w:bottom w:w="90" w:type="dxa"/>
              <w:left w:w="120" w:type="dxa"/>
              <w:right w:w="120" w:type="dxa"/>
            </w:tcMar>
          </w:tcPr>
          <w:p>
            <w:pPr>
              <w:jc w:val="left"/>
            </w:pPr>
            <w:r>
              <w:rPr>
                <w:rFonts w:ascii="Times New Roman" w:hAnsi="Times New Roman"/>
                <w:color w:val="1E293B"/>
                <w:sz w:val="18"/>
              </w:rPr>
              <w:t>Source Dataset Ingestion Metrics across Five Metropolitan Indian Cities</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04</w:t>
            </w:r>
          </w:p>
        </w:tc>
      </w:tr>
      <w:tr>
        <w:tc>
          <w:tcPr>
            <w:tcW w:type="dxa" w:w="1440"/>
            <w:shd w:fill="F8FAFC"/>
            <w:tcMar>
              <w:top w:w="90" w:type="dxa"/>
              <w:bottom w:w="90" w:type="dxa"/>
              <w:left w:w="120" w:type="dxa"/>
              <w:right w:w="120" w:type="dxa"/>
            </w:tcMar>
          </w:tcPr>
          <w:p>
            <w:pPr>
              <w:jc w:val="left"/>
            </w:pPr>
            <w:r>
              <w:rPr>
                <w:rFonts w:ascii="Times New Roman" w:hAnsi="Times New Roman"/>
                <w:color w:val="1E293B"/>
                <w:sz w:val="18"/>
              </w:rPr>
              <w:t>3.1.1</w:t>
            </w:r>
          </w:p>
        </w:tc>
        <w:tc>
          <w:tcPr>
            <w:tcW w:type="dxa" w:w="6480"/>
            <w:shd w:fill="F8FAFC"/>
            <w:tcMar>
              <w:top w:w="90" w:type="dxa"/>
              <w:bottom w:w="90" w:type="dxa"/>
              <w:left w:w="120" w:type="dxa"/>
              <w:right w:w="120" w:type="dxa"/>
            </w:tcMar>
          </w:tcPr>
          <w:p>
            <w:pPr>
              <w:jc w:val="left"/>
            </w:pPr>
            <w:r>
              <w:rPr>
                <w:rFonts w:ascii="Times New Roman" w:hAnsi="Times New Roman"/>
                <w:color w:val="1E293B"/>
                <w:sz w:val="18"/>
              </w:rPr>
              <w:t>PySpark City-wise Air Quality Summary Statistics (Records, AQI Bounds)</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12</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3.1.2</w:t>
            </w:r>
          </w:p>
        </w:tc>
        <w:tc>
          <w:tcPr>
            <w:tcW w:type="dxa" w:w="6480"/>
            <w:shd w:fill="FFFFFF"/>
            <w:tcMar>
              <w:top w:w="90" w:type="dxa"/>
              <w:bottom w:w="90" w:type="dxa"/>
              <w:left w:w="120" w:type="dxa"/>
              <w:right w:w="120" w:type="dxa"/>
            </w:tcMar>
          </w:tcPr>
          <w:p>
            <w:pPr>
              <w:jc w:val="left"/>
            </w:pPr>
            <w:r>
              <w:rPr>
                <w:rFonts w:ascii="Times New Roman" w:hAnsi="Times New Roman"/>
                <w:color w:val="1E293B"/>
                <w:sz w:val="18"/>
              </w:rPr>
              <w:t>Metropolitan Particulate Matter &amp; Gaseous Pollutant Averages (µg/m³)</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13</w:t>
            </w:r>
          </w:p>
        </w:tc>
      </w:tr>
      <w:tr>
        <w:tc>
          <w:tcPr>
            <w:tcW w:type="dxa" w:w="1440"/>
            <w:shd w:fill="F8FAFC"/>
            <w:tcMar>
              <w:top w:w="90" w:type="dxa"/>
              <w:bottom w:w="90" w:type="dxa"/>
              <w:left w:w="120" w:type="dxa"/>
              <w:right w:w="120" w:type="dxa"/>
            </w:tcMar>
          </w:tcPr>
          <w:p>
            <w:pPr>
              <w:jc w:val="left"/>
            </w:pPr>
            <w:r>
              <w:rPr>
                <w:rFonts w:ascii="Times New Roman" w:hAnsi="Times New Roman"/>
                <w:color w:val="1E293B"/>
                <w:sz w:val="18"/>
              </w:rPr>
              <w:t>3.1.3</w:t>
            </w:r>
          </w:p>
        </w:tc>
        <w:tc>
          <w:tcPr>
            <w:tcW w:type="dxa" w:w="6480"/>
            <w:shd w:fill="F8FAFC"/>
            <w:tcMar>
              <w:top w:w="90" w:type="dxa"/>
              <w:bottom w:w="90" w:type="dxa"/>
              <w:left w:w="120" w:type="dxa"/>
              <w:right w:w="120" w:type="dxa"/>
            </w:tcMar>
          </w:tcPr>
          <w:p>
            <w:pPr>
              <w:jc w:val="left"/>
            </w:pPr>
            <w:r>
              <w:rPr>
                <w:rFonts w:ascii="Times New Roman" w:hAnsi="Times New Roman"/>
                <w:color w:val="1E293B"/>
                <w:sz w:val="18"/>
              </w:rPr>
              <w:t>Year-wise Historical AQI Dynamics and Annual Observation Counts</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14</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3.1.4</w:t>
            </w:r>
          </w:p>
        </w:tc>
        <w:tc>
          <w:tcPr>
            <w:tcW w:type="dxa" w:w="6480"/>
            <w:shd w:fill="FFFFFF"/>
            <w:tcMar>
              <w:top w:w="90" w:type="dxa"/>
              <w:bottom w:w="90" w:type="dxa"/>
              <w:left w:w="120" w:type="dxa"/>
              <w:right w:w="120" w:type="dxa"/>
            </w:tcMar>
          </w:tcPr>
          <w:p>
            <w:pPr>
              <w:jc w:val="left"/>
            </w:pPr>
            <w:r>
              <w:rPr>
                <w:rFonts w:ascii="Times New Roman" w:hAnsi="Times New Roman"/>
                <w:color w:val="1E293B"/>
                <w:sz w:val="18"/>
              </w:rPr>
              <w:t>Top 10 Peak AQI Extreme Pollution Events Recorded in the Dataset</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15</w:t>
            </w:r>
          </w:p>
        </w:tc>
      </w:tr>
      <w:tr>
        <w:tc>
          <w:tcPr>
            <w:tcW w:type="dxa" w:w="1440"/>
            <w:shd w:fill="F8FAFC"/>
            <w:tcMar>
              <w:top w:w="90" w:type="dxa"/>
              <w:bottom w:w="90" w:type="dxa"/>
              <w:left w:w="120" w:type="dxa"/>
              <w:right w:w="120" w:type="dxa"/>
            </w:tcMar>
          </w:tcPr>
          <w:p>
            <w:pPr>
              <w:jc w:val="left"/>
            </w:pPr>
            <w:r>
              <w:rPr>
                <w:rFonts w:ascii="Times New Roman" w:hAnsi="Times New Roman"/>
                <w:color w:val="1E293B"/>
                <w:sz w:val="18"/>
              </w:rPr>
              <w:t>3.2.1</w:t>
            </w:r>
          </w:p>
        </w:tc>
        <w:tc>
          <w:tcPr>
            <w:tcW w:type="dxa" w:w="6480"/>
            <w:shd w:fill="F8FAFC"/>
            <w:tcMar>
              <w:top w:w="90" w:type="dxa"/>
              <w:bottom w:w="90" w:type="dxa"/>
              <w:left w:w="120" w:type="dxa"/>
              <w:right w:w="120" w:type="dxa"/>
            </w:tcMar>
          </w:tcPr>
          <w:p>
            <w:pPr>
              <w:jc w:val="left"/>
            </w:pPr>
            <w:r>
              <w:rPr>
                <w:rFonts w:ascii="Times New Roman" w:hAnsi="Times New Roman"/>
                <w:color w:val="1E293B"/>
                <w:sz w:val="18"/>
              </w:rPr>
              <w:t>Computational Scalability Benchmark: Single-Node Pandas vs. Apache Spark</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16</w:t>
            </w:r>
          </w:p>
        </w:tc>
      </w:tr>
    </w:tbl>
    <w:p>
      <w:r>
        <w:br w:type="page"/>
      </w:r>
    </w:p>
    <w:p>
      <w:pPr>
        <w:pStyle w:val="Heading1"/>
        <w:spacing w:before="280" w:after="120"/>
      </w:pPr>
      <w:r>
        <w:rPr>
          <w:rFonts w:ascii="Times New Roman" w:hAnsi="Times New Roman"/>
          <w:b/>
          <w:color w:val="1E3A8A"/>
          <w:sz w:val="32"/>
        </w:rPr>
        <w:t>CHAPTER 1: Introduction</w:t>
      </w:r>
    </w:p>
    <w:p>
      <w:pPr>
        <w:pStyle w:val="Heading2"/>
        <w:spacing w:before="200" w:after="80"/>
      </w:pPr>
      <w:r>
        <w:rPr>
          <w:rFonts w:ascii="Times New Roman" w:hAnsi="Times New Roman"/>
          <w:b/>
          <w:color w:val="0F766E"/>
          <w:sz w:val="26"/>
        </w:rPr>
        <w:t>1.1 Introduction Description</w:t>
      </w:r>
    </w:p>
    <w:p>
      <w:pPr>
        <w:spacing w:after="120" w:line="276" w:lineRule="auto"/>
        <w:jc w:val="both"/>
      </w:pPr>
      <w:r>
        <w:rPr>
          <w:rFonts w:ascii="Times New Roman" w:hAnsi="Times New Roman"/>
          <w:color w:val="1E293B"/>
          <w:sz w:val="22"/>
        </w:rPr>
        <w:t>Modern metropolitan ecosystems in rapidly industrializing economies face an unprecedented environmental challenge: atmospheric degradation and elevated air pollution. Ambient air quality in major urban centers is governed by complex interactions between vehicular emissions, industrial discharge, construction dust, agricultural biomass burning, and seasonal meteorological conditions such as thermal temperature inversions. The Air Quality Index (AQI) serves as the primary standardized metric to communicate atmospheric risk to the public and regulatory bodies. An elevated AQI correlates directly with increased rates of chronic obstructive pulmonary disease (COPD), cardiovascular stress, pediatric asthma, and premature mortality.</w:t>
        <w:br/>
        <w:br/>
        <w:t>In India, major urban centers such as Bengaluru, Chennai, Delhi, Hyderabad, and Mumbai exhibit vastly distinct environmental baselines due to their geographical locations, coastal proximity, traffic densities, and regional climates. However, conducting historical environmental analytics across multi-year observation windows presents significant Big Data challenges. Sensor networks generate continuous multivariate time-series records that frequently suffer from missing values, sensor calibration drifts, power outages, and non-standard date formats across municipal repositories. Traditional single-node data analytics pipelines, such as standalone Pandas or relational databases, struggle to maintain performance and fault tolerance as data volume, velocity, and variety expand.</w:t>
        <w:br/>
        <w:br/>
        <w:t>To address these challenges, this project introduces an end-to-end Big Data Analytics framework powered by Apache Spark 3.5.6 (PySpark). Spark's distributed in-memory architecture enables high-throughput data cleaning, strict schema enforcement, and robust statistical median imputation across 12,042 multi-year records. The pipeline couples distributed Spark analytics with an interactive Streamlit and Plotly dashboard, transforming complex environmental datasets into actionable visual intelligence for policymakers and environmental scientists.</w:t>
      </w:r>
    </w:p>
    <w:p>
      <w:pPr>
        <w:pStyle w:val="Heading2"/>
        <w:spacing w:before="200" w:after="80"/>
      </w:pPr>
      <w:r>
        <w:rPr>
          <w:rFonts w:ascii="Times New Roman" w:hAnsi="Times New Roman"/>
          <w:b/>
          <w:color w:val="0F766E"/>
          <w:sz w:val="26"/>
        </w:rPr>
        <w:t>1.2 Organization of Report</w:t>
      </w:r>
    </w:p>
    <w:p>
      <w:pPr>
        <w:spacing w:after="120" w:line="276" w:lineRule="auto"/>
        <w:jc w:val="both"/>
      </w:pPr>
      <w:r>
        <w:rPr>
          <w:rFonts w:ascii="Times New Roman" w:hAnsi="Times New Roman"/>
          <w:color w:val="1E293B"/>
          <w:sz w:val="22"/>
        </w:rPr>
        <w:t>This project report is structured into four comprehensive chapters as outlined below:</w:t>
        <w:br/>
        <w:t>• Chapter 1 - Introduction: Presents the background of urban air quality monitoring, the engineering challenges of Big Data in environmental analytics, organization of the report, problem statement, and project objectives.</w:t>
        <w:br/>
        <w:t>• Chapter 2 - Proposed System: Details the distributed system architecture, datasets, PySpark data cleaning and imputation pipelines, hardware/software specifications, UML design diagrams, and mathematical methodology.</w:t>
        <w:br/>
        <w:t>• Chapter 3 - Results &amp; Discussions: Documents the empirical findings, city-wise AQI benchmarks, particulate correlations, yearly trends, peak pollution events, and a computational scalability comparison between Pandas and PySpark.</w:t>
        <w:br/>
        <w:t>• Chapter 4 - Conclusion: Concludes with a summary of achievements, verified outcomes, practical constraints, and future enhancement roadmaps.</w:t>
      </w:r>
    </w:p>
    <w:p>
      <w:pPr>
        <w:pStyle w:val="Heading2"/>
        <w:spacing w:before="200" w:after="80"/>
      </w:pPr>
      <w:r>
        <w:rPr>
          <w:rFonts w:ascii="Times New Roman" w:hAnsi="Times New Roman"/>
          <w:b/>
          <w:color w:val="0F766E"/>
          <w:sz w:val="26"/>
        </w:rPr>
        <w:t>1.3 Problem Statement and Objectives</w:t>
      </w:r>
    </w:p>
    <w:p>
      <w:pPr>
        <w:spacing w:after="120" w:line="276" w:lineRule="auto"/>
        <w:jc w:val="both"/>
      </w:pPr>
      <w:r>
        <w:rPr>
          <w:rFonts w:ascii="Times New Roman" w:hAnsi="Times New Roman"/>
          <w:color w:val="1E293B"/>
          <w:sz w:val="22"/>
        </w:rPr>
        <w:t>Problem Statement: To design, implement, and empirically validate an end-to-end Big Data Analytics framework using Apache Spark and PySpark capable of ingesting heterogeneous multi-city environmental datasets, overcoming ragged schemas and non-standard date encodings, performing robust statistical median imputation without numerical bias, executing distributed aggregations across 12,000+ observations, and delivering a reactive, interactive web dashboard for real-time exploratory data analysis without relying on external cloud clusters.</w:t>
      </w:r>
    </w:p>
    <w:p>
      <w:pPr>
        <w:pStyle w:val="Heading3"/>
        <w:spacing w:before="160" w:after="40"/>
      </w:pPr>
      <w:r>
        <w:rPr>
          <w:rFonts w:ascii="Times New Roman" w:hAnsi="Times New Roman"/>
          <w:b/>
          <w:color w:val="1E293B"/>
          <w:sz w:val="23"/>
        </w:rPr>
        <w:t>1.3.1 Objectives</w:t>
      </w:r>
    </w:p>
    <w:p>
      <w:pPr>
        <w:spacing w:after="120" w:line="276" w:lineRule="auto"/>
        <w:jc w:val="both"/>
      </w:pPr>
      <w:r>
        <w:rPr>
          <w:rFonts w:ascii="Times New Roman" w:hAnsi="Times New Roman"/>
          <w:color w:val="1E293B"/>
          <w:sz w:val="22"/>
        </w:rPr>
        <w:t>1. Distributed Ingestion &amp; Schema Standardization: Ingest disparate CSV datasets across five Indian cities (Bengaluru, Chennai, Delhi, Hyderabad, Mumbai) using PySpark with an explicit 9-column StructType schema to handle ragged trailing columns.</w:t>
        <w:br/>
        <w:t>2. Resilient Date Normalization: Parse and standardize inconsistent date encodings (dd/MM/yy, dd/MM/yyyy, yyyy-MM-dd) into ISO standard dates using PySpark's coalesce transformation.</w:t>
        <w:br/>
        <w:t>3. Statistical Per-City Median Imputation: Implement localized median imputation using PySpark's distributed percentile_approx(col, 0.5) grouped by City to handle missing pollutant readings without introducing outlier distortion.</w:t>
        <w:br/>
        <w:t>4. Windows-Compatible Pipeline Execution: Engineer the data export and pipeline workflow to run seamlessly in local multi-threaded mode (local[*]) on Windows workstations without requiring Hadoop clusters or winutils.exe binaries.</w:t>
        <w:br/>
        <w:t>5. Distributed Analytics &amp; Trend Aggregation: Compute large-scale city-wise summary statistics (mean, min, max AQI), particulate matter ratios (PM2.5 vs PM10), yearly trajectories (2018–2024), and peak hazardous pollution event rankings.</w:t>
        <w:br/>
        <w:t>6. Interactive Web Dashboard Deployment: Construct an interactive web UI using Streamlit and Plotly featuring dynamic multi-city filters, date sliders, real-time KPI scorecards, interactive Plotly visualizations, and filtered CSV dataset export.</w:t>
      </w:r>
    </w:p>
    <w:p>
      <w:r>
        <w:br w:type="page"/>
      </w:r>
    </w:p>
    <w:p>
      <w:pPr>
        <w:pStyle w:val="Heading1"/>
        <w:spacing w:before="280" w:after="120"/>
      </w:pPr>
      <w:r>
        <w:rPr>
          <w:rFonts w:ascii="Times New Roman" w:hAnsi="Times New Roman"/>
          <w:b/>
          <w:color w:val="1E3A8A"/>
          <w:sz w:val="32"/>
        </w:rPr>
        <w:t>CHAPTER 2: Proposed System</w:t>
      </w:r>
    </w:p>
    <w:p>
      <w:pPr>
        <w:pStyle w:val="Heading2"/>
        <w:spacing w:before="200" w:after="80"/>
      </w:pPr>
      <w:r>
        <w:rPr>
          <w:rFonts w:ascii="Times New Roman" w:hAnsi="Times New Roman"/>
          <w:b/>
          <w:color w:val="0F766E"/>
          <w:sz w:val="26"/>
        </w:rPr>
        <w:t>2.1 Analysis / Framework / Algorithm</w:t>
      </w:r>
    </w:p>
    <w:p>
      <w:pPr>
        <w:spacing w:after="120" w:line="276" w:lineRule="auto"/>
        <w:jc w:val="both"/>
      </w:pPr>
      <w:r>
        <w:rPr>
          <w:rFonts w:ascii="Times New Roman" w:hAnsi="Times New Roman"/>
          <w:color w:val="1E293B"/>
          <w:sz w:val="22"/>
        </w:rPr>
        <w:t>The proposed system is an end-to-end distributed Big Data pipeline structured into five interconnected layers: (1) Ingestion Layer, (2) PySpark ETL Engine, (3) Storage &amp; Checkpoint Layer, (4) Distributed Analytics Core, and (5) Presentation &amp; Exploration Dashboard. The architecture is engineered to run deterministically on commodity laptops while retaining the architectural rigor of enterprise Spark deployments.</w:t>
      </w:r>
    </w:p>
    <w:p>
      <w:pPr>
        <w:pStyle w:val="Heading3"/>
        <w:spacing w:before="160" w:after="40"/>
      </w:pPr>
      <w:r>
        <w:rPr>
          <w:rFonts w:ascii="Times New Roman" w:hAnsi="Times New Roman"/>
          <w:b/>
          <w:color w:val="1E293B"/>
          <w:sz w:val="23"/>
        </w:rPr>
        <w:t>2.1.1 Data Sources and Data Collection</w:t>
      </w:r>
    </w:p>
    <w:p>
      <w:pPr>
        <w:spacing w:after="120" w:line="276" w:lineRule="auto"/>
        <w:jc w:val="both"/>
      </w:pPr>
      <w:r>
        <w:rPr>
          <w:rFonts w:ascii="Times New Roman" w:hAnsi="Times New Roman"/>
          <w:color w:val="1E293B"/>
          <w:sz w:val="22"/>
        </w:rPr>
        <w:t>The empirical data foundation comprises historical daily air quality observations recorded across five metropolitan hubs in India: Bengaluru, Chennai, Delhi, Hyderabad, and Mumbai. The archive captures daily sensor readings spanning seven calendar years (January 1, 2018 to December 31, 2024). Raw files are distributed as individual city CSV archives in the data/ directory. Table 2.1.1 summarizes the raw input datasets.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F1F5F9"/>
            <w:tcMar>
              <w:top w:w="120" w:type="dxa"/>
              <w:bottom w:w="120" w:type="dxa"/>
              <w:left w:w="150" w:type="dxa"/>
              <w:right w:w="150" w:type="dxa"/>
            </w:tcMar>
          </w:tcPr>
          <w:p>
            <w:pPr>
              <w:jc w:val="center"/>
            </w:pPr>
            <w:r>
              <w:rPr>
                <w:rFonts w:ascii="Times New Roman" w:hAnsi="Times New Roman"/>
                <w:b/>
                <w:color w:val="0F172A"/>
                <w:sz w:val="19"/>
              </w:rPr>
              <w:t>City Archive</w:t>
            </w:r>
          </w:p>
        </w:tc>
        <w:tc>
          <w:tcPr>
            <w:tcW w:type="dxa" w:w="3168"/>
            <w:shd w:fill="F1F5F9"/>
            <w:tcMar>
              <w:top w:w="120" w:type="dxa"/>
              <w:bottom w:w="120" w:type="dxa"/>
              <w:left w:w="150" w:type="dxa"/>
              <w:right w:w="150" w:type="dxa"/>
            </w:tcMar>
          </w:tcPr>
          <w:p>
            <w:pPr>
              <w:jc w:val="center"/>
            </w:pPr>
            <w:r>
              <w:rPr>
                <w:rFonts w:ascii="Times New Roman" w:hAnsi="Times New Roman"/>
                <w:b/>
                <w:color w:val="0F172A"/>
                <w:sz w:val="19"/>
              </w:rPr>
              <w:t>File Name</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Raw Records</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Raw Size</w:t>
            </w:r>
          </w:p>
        </w:tc>
        <w:tc>
          <w:tcPr>
            <w:tcW w:type="dxa" w:w="1872"/>
            <w:shd w:fill="F1F5F9"/>
            <w:tcMar>
              <w:top w:w="120" w:type="dxa"/>
              <w:bottom w:w="120" w:type="dxa"/>
              <w:left w:w="150" w:type="dxa"/>
              <w:right w:w="150" w:type="dxa"/>
            </w:tcMar>
          </w:tcPr>
          <w:p>
            <w:pPr>
              <w:jc w:val="center"/>
            </w:pPr>
            <w:r>
              <w:rPr>
                <w:rFonts w:ascii="Times New Roman" w:hAnsi="Times New Roman"/>
                <w:b/>
                <w:color w:val="0F172A"/>
                <w:sz w:val="19"/>
              </w:rPr>
              <w:t>Temporal Span</w:t>
            </w:r>
          </w:p>
        </w:tc>
      </w:tr>
      <w:tr>
        <w:tc>
          <w:tcPr>
            <w:tcW w:type="dxa" w:w="1728"/>
            <w:shd w:fill="FFFFFF"/>
            <w:tcMar>
              <w:top w:w="90" w:type="dxa"/>
              <w:bottom w:w="90" w:type="dxa"/>
              <w:left w:w="120" w:type="dxa"/>
              <w:right w:w="120" w:type="dxa"/>
            </w:tcMar>
          </w:tcPr>
          <w:p>
            <w:pPr>
              <w:jc w:val="left"/>
            </w:pPr>
            <w:r>
              <w:rPr>
                <w:rFonts w:ascii="Times New Roman" w:hAnsi="Times New Roman"/>
                <w:color w:val="1E293B"/>
                <w:sz w:val="18"/>
              </w:rPr>
              <w:t>Bengaluru</w:t>
            </w:r>
          </w:p>
        </w:tc>
        <w:tc>
          <w:tcPr>
            <w:tcW w:type="dxa" w:w="3168"/>
            <w:shd w:fill="FFFFFF"/>
            <w:tcMar>
              <w:top w:w="90" w:type="dxa"/>
              <w:bottom w:w="90" w:type="dxa"/>
              <w:left w:w="120" w:type="dxa"/>
              <w:right w:w="120" w:type="dxa"/>
            </w:tcMar>
          </w:tcPr>
          <w:p>
            <w:pPr>
              <w:jc w:val="left"/>
            </w:pPr>
            <w:r>
              <w:rPr>
                <w:rFonts w:ascii="Times New Roman" w:hAnsi="Times New Roman"/>
                <w:color w:val="1E293B"/>
                <w:sz w:val="18"/>
              </w:rPr>
              <w:t>Bangalore_AQI_Dataset.csv</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2,556</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145 KB</w:t>
            </w:r>
          </w:p>
        </w:tc>
        <w:tc>
          <w:tcPr>
            <w:tcW w:type="dxa" w:w="1872"/>
            <w:shd w:fill="FFFFFF"/>
            <w:tcMar>
              <w:top w:w="90" w:type="dxa"/>
              <w:bottom w:w="90" w:type="dxa"/>
              <w:left w:w="120" w:type="dxa"/>
              <w:right w:w="120" w:type="dxa"/>
            </w:tcMar>
          </w:tcPr>
          <w:p>
            <w:pPr>
              <w:jc w:val="center"/>
            </w:pPr>
            <w:r>
              <w:rPr>
                <w:rFonts w:ascii="Times New Roman" w:hAnsi="Times New Roman"/>
                <w:color w:val="1E293B"/>
                <w:sz w:val="18"/>
              </w:rPr>
              <w:t>2018 – 2024</w:t>
            </w:r>
          </w:p>
        </w:tc>
      </w:tr>
      <w:tr>
        <w:tc>
          <w:tcPr>
            <w:tcW w:type="dxa" w:w="1728"/>
            <w:shd w:fill="F8FAFC"/>
            <w:tcMar>
              <w:top w:w="90" w:type="dxa"/>
              <w:bottom w:w="90" w:type="dxa"/>
              <w:left w:w="120" w:type="dxa"/>
              <w:right w:w="120" w:type="dxa"/>
            </w:tcMar>
          </w:tcPr>
          <w:p>
            <w:pPr>
              <w:jc w:val="left"/>
            </w:pPr>
            <w:r>
              <w:rPr>
                <w:rFonts w:ascii="Times New Roman" w:hAnsi="Times New Roman"/>
                <w:color w:val="1E293B"/>
                <w:sz w:val="18"/>
              </w:rPr>
              <w:t>Chennai</w:t>
            </w:r>
          </w:p>
        </w:tc>
        <w:tc>
          <w:tcPr>
            <w:tcW w:type="dxa" w:w="3168"/>
            <w:shd w:fill="F8FAFC"/>
            <w:tcMar>
              <w:top w:w="90" w:type="dxa"/>
              <w:bottom w:w="90" w:type="dxa"/>
              <w:left w:w="120" w:type="dxa"/>
              <w:right w:w="120" w:type="dxa"/>
            </w:tcMar>
          </w:tcPr>
          <w:p>
            <w:pPr>
              <w:jc w:val="left"/>
            </w:pPr>
            <w:r>
              <w:rPr>
                <w:rFonts w:ascii="Times New Roman" w:hAnsi="Times New Roman"/>
                <w:color w:val="1E293B"/>
                <w:sz w:val="18"/>
              </w:rPr>
              <w:t>Chennai_AQI_Dataset.csv</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2,551</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139 KB</w:t>
            </w:r>
          </w:p>
        </w:tc>
        <w:tc>
          <w:tcPr>
            <w:tcW w:type="dxa" w:w="1872"/>
            <w:shd w:fill="F8FAFC"/>
            <w:tcMar>
              <w:top w:w="90" w:type="dxa"/>
              <w:bottom w:w="90" w:type="dxa"/>
              <w:left w:w="120" w:type="dxa"/>
              <w:right w:w="120" w:type="dxa"/>
            </w:tcMar>
          </w:tcPr>
          <w:p>
            <w:pPr>
              <w:jc w:val="center"/>
            </w:pPr>
            <w:r>
              <w:rPr>
                <w:rFonts w:ascii="Times New Roman" w:hAnsi="Times New Roman"/>
                <w:color w:val="1E293B"/>
                <w:sz w:val="18"/>
              </w:rPr>
              <w:t>2018 – 2024</w:t>
            </w:r>
          </w:p>
        </w:tc>
      </w:tr>
      <w:tr>
        <w:tc>
          <w:tcPr>
            <w:tcW w:type="dxa" w:w="1728"/>
            <w:shd w:fill="FFFFFF"/>
            <w:tcMar>
              <w:top w:w="90" w:type="dxa"/>
              <w:bottom w:w="90" w:type="dxa"/>
              <w:left w:w="120" w:type="dxa"/>
              <w:right w:w="120" w:type="dxa"/>
            </w:tcMar>
          </w:tcPr>
          <w:p>
            <w:pPr>
              <w:jc w:val="left"/>
            </w:pPr>
            <w:r>
              <w:rPr>
                <w:rFonts w:ascii="Times New Roman" w:hAnsi="Times New Roman"/>
                <w:color w:val="1E293B"/>
                <w:sz w:val="18"/>
              </w:rPr>
              <w:t>Delhi</w:t>
            </w:r>
          </w:p>
        </w:tc>
        <w:tc>
          <w:tcPr>
            <w:tcW w:type="dxa" w:w="3168"/>
            <w:shd w:fill="FFFFFF"/>
            <w:tcMar>
              <w:top w:w="90" w:type="dxa"/>
              <w:bottom w:w="90" w:type="dxa"/>
              <w:left w:w="120" w:type="dxa"/>
              <w:right w:w="120" w:type="dxa"/>
            </w:tcMar>
          </w:tcPr>
          <w:p>
            <w:pPr>
              <w:jc w:val="left"/>
            </w:pPr>
            <w:r>
              <w:rPr>
                <w:rFonts w:ascii="Times New Roman" w:hAnsi="Times New Roman"/>
                <w:color w:val="1E293B"/>
                <w:sz w:val="18"/>
              </w:rPr>
              <w:t>Delhi_AQI_Dataset.csv</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2,191</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128 KB</w:t>
            </w:r>
          </w:p>
        </w:tc>
        <w:tc>
          <w:tcPr>
            <w:tcW w:type="dxa" w:w="1872"/>
            <w:shd w:fill="FFFFFF"/>
            <w:tcMar>
              <w:top w:w="90" w:type="dxa"/>
              <w:bottom w:w="90" w:type="dxa"/>
              <w:left w:w="120" w:type="dxa"/>
              <w:right w:w="120" w:type="dxa"/>
            </w:tcMar>
          </w:tcPr>
          <w:p>
            <w:pPr>
              <w:jc w:val="center"/>
            </w:pPr>
            <w:r>
              <w:rPr>
                <w:rFonts w:ascii="Times New Roman" w:hAnsi="Times New Roman"/>
                <w:color w:val="1E293B"/>
                <w:sz w:val="18"/>
              </w:rPr>
              <w:t>2018 – 2024</w:t>
            </w:r>
          </w:p>
        </w:tc>
      </w:tr>
      <w:tr>
        <w:tc>
          <w:tcPr>
            <w:tcW w:type="dxa" w:w="1728"/>
            <w:shd w:fill="F8FAFC"/>
            <w:tcMar>
              <w:top w:w="90" w:type="dxa"/>
              <w:bottom w:w="90" w:type="dxa"/>
              <w:left w:w="120" w:type="dxa"/>
              <w:right w:w="120" w:type="dxa"/>
            </w:tcMar>
          </w:tcPr>
          <w:p>
            <w:pPr>
              <w:jc w:val="left"/>
            </w:pPr>
            <w:r>
              <w:rPr>
                <w:rFonts w:ascii="Times New Roman" w:hAnsi="Times New Roman"/>
                <w:color w:val="1E293B"/>
                <w:sz w:val="18"/>
              </w:rPr>
              <w:t>Hyderabad</w:t>
            </w:r>
          </w:p>
        </w:tc>
        <w:tc>
          <w:tcPr>
            <w:tcW w:type="dxa" w:w="3168"/>
            <w:shd w:fill="F8FAFC"/>
            <w:tcMar>
              <w:top w:w="90" w:type="dxa"/>
              <w:bottom w:w="90" w:type="dxa"/>
              <w:left w:w="120" w:type="dxa"/>
              <w:right w:w="120" w:type="dxa"/>
            </w:tcMar>
          </w:tcPr>
          <w:p>
            <w:pPr>
              <w:jc w:val="left"/>
            </w:pPr>
            <w:r>
              <w:rPr>
                <w:rFonts w:ascii="Times New Roman" w:hAnsi="Times New Roman"/>
                <w:color w:val="1E293B"/>
                <w:sz w:val="18"/>
              </w:rPr>
              <w:t>Hyderabad_AQI_Dataset.csv</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2,556</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180 KB</w:t>
            </w:r>
          </w:p>
        </w:tc>
        <w:tc>
          <w:tcPr>
            <w:tcW w:type="dxa" w:w="1872"/>
            <w:shd w:fill="F8FAFC"/>
            <w:tcMar>
              <w:top w:w="90" w:type="dxa"/>
              <w:bottom w:w="90" w:type="dxa"/>
              <w:left w:w="120" w:type="dxa"/>
              <w:right w:w="120" w:type="dxa"/>
            </w:tcMar>
          </w:tcPr>
          <w:p>
            <w:pPr>
              <w:jc w:val="center"/>
            </w:pPr>
            <w:r>
              <w:rPr>
                <w:rFonts w:ascii="Times New Roman" w:hAnsi="Times New Roman"/>
                <w:color w:val="1E293B"/>
                <w:sz w:val="18"/>
              </w:rPr>
              <w:t>2018 – 2024</w:t>
            </w:r>
          </w:p>
        </w:tc>
      </w:tr>
      <w:tr>
        <w:tc>
          <w:tcPr>
            <w:tcW w:type="dxa" w:w="1728"/>
            <w:shd w:fill="FFFFFF"/>
            <w:tcMar>
              <w:top w:w="90" w:type="dxa"/>
              <w:bottom w:w="90" w:type="dxa"/>
              <w:left w:w="120" w:type="dxa"/>
              <w:right w:w="120" w:type="dxa"/>
            </w:tcMar>
          </w:tcPr>
          <w:p>
            <w:pPr>
              <w:jc w:val="left"/>
            </w:pPr>
            <w:r>
              <w:rPr>
                <w:rFonts w:ascii="Times New Roman" w:hAnsi="Times New Roman"/>
                <w:color w:val="1E293B"/>
                <w:sz w:val="18"/>
              </w:rPr>
              <w:t>Mumbai</w:t>
            </w:r>
          </w:p>
        </w:tc>
        <w:tc>
          <w:tcPr>
            <w:tcW w:type="dxa" w:w="3168"/>
            <w:shd w:fill="FFFFFF"/>
            <w:tcMar>
              <w:top w:w="90" w:type="dxa"/>
              <w:bottom w:w="90" w:type="dxa"/>
              <w:left w:w="120" w:type="dxa"/>
              <w:right w:w="120" w:type="dxa"/>
            </w:tcMar>
          </w:tcPr>
          <w:p>
            <w:pPr>
              <w:jc w:val="left"/>
            </w:pPr>
            <w:r>
              <w:rPr>
                <w:rFonts w:ascii="Times New Roman" w:hAnsi="Times New Roman"/>
                <w:color w:val="1E293B"/>
                <w:sz w:val="18"/>
              </w:rPr>
              <w:t>Mumbai_AQI_Dataset.csv</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2,188</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121 KB</w:t>
            </w:r>
          </w:p>
        </w:tc>
        <w:tc>
          <w:tcPr>
            <w:tcW w:type="dxa" w:w="1872"/>
            <w:shd w:fill="FFFFFF"/>
            <w:tcMar>
              <w:top w:w="90" w:type="dxa"/>
              <w:bottom w:w="90" w:type="dxa"/>
              <w:left w:w="120" w:type="dxa"/>
              <w:right w:w="120" w:type="dxa"/>
            </w:tcMar>
          </w:tcPr>
          <w:p>
            <w:pPr>
              <w:jc w:val="center"/>
            </w:pPr>
            <w:r>
              <w:rPr>
                <w:rFonts w:ascii="Times New Roman" w:hAnsi="Times New Roman"/>
                <w:color w:val="1E293B"/>
                <w:sz w:val="18"/>
              </w:rPr>
              <w:t>2018 – 2024</w:t>
            </w:r>
          </w:p>
        </w:tc>
      </w:tr>
      <w:tr>
        <w:tc>
          <w:tcPr>
            <w:tcW w:type="dxa" w:w="1728"/>
            <w:shd w:fill="F8FAFC"/>
            <w:tcMar>
              <w:top w:w="90" w:type="dxa"/>
              <w:bottom w:w="90" w:type="dxa"/>
              <w:left w:w="120" w:type="dxa"/>
              <w:right w:w="120" w:type="dxa"/>
            </w:tcMar>
          </w:tcPr>
          <w:p>
            <w:pPr>
              <w:jc w:val="left"/>
            </w:pPr>
            <w:r>
              <w:rPr>
                <w:rFonts w:ascii="Times New Roman" w:hAnsi="Times New Roman"/>
                <w:color w:val="1E293B"/>
                <w:sz w:val="18"/>
              </w:rPr>
              <w:t>Total Consolidate</w:t>
            </w:r>
          </w:p>
        </w:tc>
        <w:tc>
          <w:tcPr>
            <w:tcW w:type="dxa" w:w="3168"/>
            <w:shd w:fill="F8FAFC"/>
            <w:tcMar>
              <w:top w:w="90" w:type="dxa"/>
              <w:bottom w:w="90" w:type="dxa"/>
              <w:left w:w="120" w:type="dxa"/>
              <w:right w:w="120" w:type="dxa"/>
            </w:tcMar>
          </w:tcPr>
          <w:p>
            <w:pPr>
              <w:jc w:val="left"/>
            </w:pPr>
            <w:r>
              <w:rPr>
                <w:rFonts w:ascii="Times New Roman" w:hAnsi="Times New Roman"/>
                <w:color w:val="1E293B"/>
                <w:sz w:val="18"/>
              </w:rPr>
              <w:t>5 Input Files</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12,042</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~714 KB</w:t>
            </w:r>
          </w:p>
        </w:tc>
        <w:tc>
          <w:tcPr>
            <w:tcW w:type="dxa" w:w="1872"/>
            <w:shd w:fill="F8FAFC"/>
            <w:tcMar>
              <w:top w:w="90" w:type="dxa"/>
              <w:bottom w:w="90" w:type="dxa"/>
              <w:left w:w="120" w:type="dxa"/>
              <w:right w:w="120" w:type="dxa"/>
            </w:tcMar>
          </w:tcPr>
          <w:p>
            <w:pPr>
              <w:jc w:val="center"/>
            </w:pPr>
            <w:r>
              <w:rPr>
                <w:rFonts w:ascii="Times New Roman" w:hAnsi="Times New Roman"/>
                <w:color w:val="1E293B"/>
                <w:sz w:val="18"/>
              </w:rPr>
              <w:t>7 Full Years</w:t>
            </w:r>
          </w:p>
        </w:tc>
      </w:tr>
    </w:tbl>
    <w:p>
      <w:pPr>
        <w:spacing w:before="60" w:after="200"/>
        <w:jc w:val="center"/>
      </w:pPr>
      <w:r>
        <w:rPr>
          <w:rFonts w:ascii="Times New Roman" w:hAnsi="Times New Roman"/>
          <w:i/>
          <w:color w:val="475569"/>
          <w:sz w:val="18"/>
        </w:rPr>
        <w:t>Table 2.1.1: Source Dataset Ingestion Metrics across Five Metropolitan Indian Cities.</w:t>
      </w:r>
    </w:p>
    <w:p>
      <w:pPr>
        <w:pStyle w:val="Heading3"/>
        <w:spacing w:before="160" w:after="40"/>
      </w:pPr>
      <w:r>
        <w:rPr>
          <w:rFonts w:ascii="Times New Roman" w:hAnsi="Times New Roman"/>
          <w:b/>
          <w:color w:val="1E293B"/>
          <w:sz w:val="23"/>
        </w:rPr>
        <w:t>2.1.2 Data Preprocessing and Transformation</w:t>
      </w:r>
    </w:p>
    <w:p>
      <w:pPr>
        <w:spacing w:after="120" w:line="276" w:lineRule="auto"/>
        <w:jc w:val="both"/>
      </w:pPr>
      <w:r>
        <w:rPr>
          <w:rFonts w:ascii="Times New Roman" w:hAnsi="Times New Roman"/>
          <w:color w:val="1E293B"/>
          <w:sz w:val="22"/>
        </w:rPr>
        <w:t>Raw environmental CSV files exhibit several data-quality anomalies. First, trailing commas in certain exports produce ragged records with varying column counts. To insulate the pipeline, PySpark defines an explicit StructType schema containing nine fixed fields: City (StringType), Date (StringType), AQI (DoubleType), PM2.5 (DoubleType), PM10 (DoubleType), NO2 (DoubleType), SO2 (DoubleType), CO (DoubleType), and O3 (DoubleType). Second, city identifiers are standardized (e.g., mapping 'Bangalore' to 'Bengaluru'). Third, dates are converted using F.coalesce() across patterns dd/MM/yy, dd/MM/yyyy, and yyyy-MM-dd. Duplicate rows and records missing primary identifiers are eliminated.</w:t>
      </w:r>
    </w:p>
    <w:p>
      <w:pPr>
        <w:pStyle w:val="Heading3"/>
        <w:spacing w:before="160" w:after="40"/>
      </w:pPr>
      <w:r>
        <w:rPr>
          <w:rFonts w:ascii="Times New Roman" w:hAnsi="Times New Roman"/>
          <w:b/>
          <w:color w:val="1E293B"/>
          <w:sz w:val="23"/>
        </w:rPr>
        <w:t>2.1.3 Distributed Processing and Analysis</w:t>
      </w:r>
    </w:p>
    <w:p>
      <w:pPr>
        <w:spacing w:after="120" w:line="276" w:lineRule="auto"/>
        <w:jc w:val="both"/>
      </w:pPr>
      <w:r>
        <w:rPr>
          <w:rFonts w:ascii="Times New Roman" w:hAnsi="Times New Roman"/>
          <w:color w:val="1E293B"/>
          <w:sz w:val="22"/>
        </w:rPr>
        <w:t>In traditional pipelines, missing pollutant values are either dropped (causing massive sample loss) or imputed using global mean values (introducing severe spatial distortion). In this project, PySpark executes per-city median imputation. For each pollutant column C, the pipeline computes the 50th percentile (median) per city using PySpark's distributed percentile_approx function, left-joins the median values back onto the main DataFrame, and fills nulls using F.coalesce(F.col(C), F.col('median_value')). To ensure seamless execution on Windows without native Hadoop permissions issues, the final cleaned DataFrame is exported via Pandas to output/cleaned_air_quality.csv (exactly 12,042 rows, 0 nulls).</w:t>
      </w:r>
    </w:p>
    <w:p>
      <w:pPr>
        <w:pStyle w:val="Heading3"/>
        <w:spacing w:before="160" w:after="40"/>
      </w:pPr>
      <w:r>
        <w:rPr>
          <w:rFonts w:ascii="Times New Roman" w:hAnsi="Times New Roman"/>
          <w:b/>
          <w:color w:val="1E293B"/>
          <w:sz w:val="23"/>
        </w:rPr>
        <w:t>2.1.4 Analytical Techniques and Algorithms</w:t>
      </w:r>
    </w:p>
    <w:p>
      <w:pPr>
        <w:spacing w:after="120" w:line="276" w:lineRule="auto"/>
        <w:jc w:val="both"/>
      </w:pPr>
      <w:r>
        <w:rPr>
          <w:rFonts w:ascii="Times New Roman" w:hAnsi="Times New Roman"/>
          <w:color w:val="1E293B"/>
          <w:sz w:val="22"/>
        </w:rPr>
        <w:t>Distributed aggregations in analysis.py calculate statistical metrics across multiple grouping dimensions. Because column PM2.5 contains a dot that PySpark's Catalyst SQL parser interprets as a struct field accessor, backticks (F.col('`PM2.5`')) are applied to enforce flat column references. The analytics module computes city-wise AQI statistics, particulate matter profiles, yearly trends from 2018 to 2024, and the top 10 highest AQI severe events.</w:t>
      </w:r>
    </w:p>
    <w:p>
      <w:pPr>
        <w:pStyle w:val="Heading2"/>
        <w:spacing w:before="200" w:after="80"/>
      </w:pPr>
      <w:r>
        <w:rPr>
          <w:rFonts w:ascii="Times New Roman" w:hAnsi="Times New Roman"/>
          <w:b/>
          <w:color w:val="0F766E"/>
          <w:sz w:val="26"/>
        </w:rPr>
        <w:t>2.2 Details of Hardware and Software</w:t>
      </w:r>
    </w:p>
    <w:p>
      <w:pPr>
        <w:spacing w:after="120" w:line="276" w:lineRule="auto"/>
        <w:jc w:val="both"/>
      </w:pPr>
      <w:r>
        <w:rPr>
          <w:rFonts w:ascii="Times New Roman" w:hAnsi="Times New Roman"/>
          <w:color w:val="1E293B"/>
          <w:sz w:val="22"/>
        </w:rPr>
        <w:t>2.2.1 Hardware Requirements:</w:t>
        <w:br/>
        <w:t>• Processor: Intel Core i5 / i7 or AMD Ryzen 5 / 7 (minimum 4 physical cores, 8 threads).</w:t>
        <w:br/>
        <w:t>• Memory (RAM): Minimum 8 GB; 16 GB recommended for multi-threaded Spark execution and caching.</w:t>
        <w:br/>
        <w:t>• Storage: Minimum 5 GB available Solid State Drive (SSD) space.</w:t>
        <w:br/>
        <w:t>• Display: 1920x1080 Full HD resolution for interactive dashboard display.</w:t>
        <w:br/>
        <w:br/>
        <w:t>2.2.2 Software Requirements:</w:t>
        <w:br/>
        <w:t>• Operating System: Windows 10/11 64-bit.</w:t>
        <w:br/>
        <w:t>• Java Runtime: Eclipse Temurin JDK 11 (64-bit) at C:\Program Files\Eclipse Adoptium\jdk-11...</w:t>
        <w:br/>
        <w:t>• Python Runtime: Python 3.11.9 (64-bit).</w:t>
        <w:br/>
        <w:t>• Big Data Engine: Apache Spark 3.5.6 with PySpark 3.5.6.</w:t>
        <w:br/>
        <w:t>• Libraries: Pandas 3.0+, Streamlit 1.65+, Plotly 7.1+, ReportLab 5.0+, python-docx 1.2+.</w:t>
        <w:br/>
        <w:t>• Web Browser: Google Chrome / Microsoft Edge for Streamlit dashboard access.</w:t>
      </w:r>
    </w:p>
    <w:p>
      <w:pPr>
        <w:pStyle w:val="Heading2"/>
        <w:spacing w:before="200" w:after="80"/>
      </w:pPr>
      <w:r>
        <w:rPr>
          <w:rFonts w:ascii="Times New Roman" w:hAnsi="Times New Roman"/>
          <w:b/>
          <w:color w:val="0F766E"/>
          <w:sz w:val="26"/>
        </w:rPr>
        <w:t>2.3 Design Details</w:t>
      </w:r>
    </w:p>
    <w:p>
      <w:pPr>
        <w:spacing w:after="120" w:line="276" w:lineRule="auto"/>
        <w:jc w:val="both"/>
      </w:pPr>
      <w:r>
        <w:rPr>
          <w:rFonts w:ascii="Times New Roman" w:hAnsi="Times New Roman"/>
          <w:color w:val="1E293B"/>
          <w:sz w:val="22"/>
        </w:rPr>
        <w:t>The architecture and functional interactions of the system are formally modeled through System Flow diagrams and UML Use Case, Activity, and Sequence diagrams.</w:t>
        <w:br/>
        <w:br/>
        <w:t>2.3.1 System Flow / Architecture: The 5-layer pipeline coordinates data ingestion from raw CSV archives, distributed cleaning via PySpark local[*] executors, storage in output/cleaned_air_quality.csv, batch aggregations in analysis.py, and interactive presentation via Streamlit and Plotly on port 8501.</w:t>
        <w:br/>
        <w:br/>
        <w:t>2.3.2 Detailed Design (UML Modeling):</w:t>
        <w:br/>
        <w:t>• UML Use Case Diagram (Fig 2.3.2.1): Models interactions between the Environmental Analyst, Spark Engine, and Dashboard.</w:t>
        <w:br/>
        <w:t>• UML Activity Diagram (Fig 2.3.2.2): Illustrates sequential flow from raw ingestion, schema validation, coalesce date conversion, percentile_approx median imputation, to final aggregations.</w:t>
        <w:br/>
        <w:t>• UML Sequence Diagram (Fig 2.3.2.3): Captures asynchronous message passing between browser user, Streamlit runtime, cache layer, and in-memory DataFrame.</w:t>
      </w:r>
    </w:p>
    <w:p>
      <w:pPr>
        <w:pStyle w:val="Heading2"/>
        <w:spacing w:before="200" w:after="80"/>
      </w:pPr>
      <w:r>
        <w:rPr>
          <w:rFonts w:ascii="Times New Roman" w:hAnsi="Times New Roman"/>
          <w:b/>
          <w:color w:val="0F766E"/>
          <w:sz w:val="26"/>
        </w:rPr>
        <w:t>2.4 Methodology / Procedures</w:t>
      </w:r>
    </w:p>
    <w:p>
      <w:pPr>
        <w:spacing w:after="120" w:line="276" w:lineRule="auto"/>
        <w:jc w:val="both"/>
      </w:pPr>
      <w:r>
        <w:rPr>
          <w:rFonts w:ascii="Times New Roman" w:hAnsi="Times New Roman"/>
          <w:color w:val="1E293B"/>
          <w:sz w:val="22"/>
        </w:rPr>
        <w:t>The mathematical foundation of the data pipeline is governed by rigorous statistical formulations:</w:t>
        <w:br/>
        <w:br/>
        <w:t>1. Per-City Median Imputation Formulation:</w:t>
        <w:br/>
        <w:t xml:space="preserve">   x_tilde(i,c) = x(i,c) if x(i,c) != null else Med(X_c),</w:t>
        <w:br/>
        <w:t xml:space="preserve">   where Med(X_c) = percentile_approx(X_c, 0.5).</w:t>
        <w:br/>
        <w:t xml:space="preserve">   Median imputation guarantees resistance against extreme atmospheric pollution spikes that severely bias arithmetic means.</w:t>
        <w:br/>
        <w:br/>
        <w:t>2. Particulate Matter Ratio Formulation:</w:t>
        <w:br/>
        <w:t xml:space="preserve">   R_PM = PM2.5 / PM10</w:t>
        <w:br/>
        <w:t xml:space="preserve">   High ratios (R_PM &gt; 0.5) indicate a dominance of combustion-generated fine aerosols, whereas low ratios indicate crustal or construction-generated dust.</w:t>
        <w:br/>
        <w:br/>
        <w:t>3. Temporal AQI Aggregation:</w:t>
        <w:br/>
        <w:t xml:space="preserve">   mu_AQI(c, y) = (1 / N_c,y) * sum(AQI_i,c,y).</w:t>
      </w:r>
    </w:p>
    <w:p>
      <w:r>
        <w:br w:type="page"/>
      </w:r>
    </w:p>
    <w:p>
      <w:pPr>
        <w:pStyle w:val="Heading1"/>
        <w:spacing w:before="280" w:after="120"/>
      </w:pPr>
      <w:r>
        <w:rPr>
          <w:rFonts w:ascii="Times New Roman" w:hAnsi="Times New Roman"/>
          <w:b/>
          <w:color w:val="1E3A8A"/>
          <w:sz w:val="32"/>
        </w:rPr>
        <w:t>CHAPTER 3: Results &amp; Discussions</w:t>
      </w:r>
    </w:p>
    <w:p>
      <w:pPr>
        <w:pStyle w:val="Heading2"/>
        <w:spacing w:before="200" w:after="80"/>
      </w:pPr>
      <w:r>
        <w:rPr>
          <w:rFonts w:ascii="Times New Roman" w:hAnsi="Times New Roman"/>
          <w:b/>
          <w:color w:val="0F766E"/>
          <w:sz w:val="26"/>
        </w:rPr>
        <w:t>3.1 Results</w:t>
      </w:r>
    </w:p>
    <w:p>
      <w:pPr>
        <w:spacing w:after="120" w:line="276" w:lineRule="auto"/>
        <w:jc w:val="both"/>
      </w:pPr>
      <w:r>
        <w:rPr>
          <w:rFonts w:ascii="Times New Roman" w:hAnsi="Times New Roman"/>
          <w:color w:val="1E293B"/>
          <w:sz w:val="22"/>
        </w:rPr>
        <w:t>The data cleaning and distributed PySpark aggregation pipelines were executed across 12,042 observations spanning 2018 to 2024. Tables 3.1.1 through 3.1.4 document the empirical findings produced by analysis.py.</w:t>
      </w:r>
    </w:p>
    <w:p>
      <w:pPr>
        <w:pStyle w:val="Heading3"/>
        <w:spacing w:before="160" w:after="40"/>
      </w:pPr>
      <w:r>
        <w:rPr>
          <w:rFonts w:ascii="Times New Roman" w:hAnsi="Times New Roman"/>
          <w:b/>
          <w:color w:val="1E293B"/>
          <w:sz w:val="23"/>
        </w:rPr>
        <w:t>1. City-Wise AQI Statistics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shd w:fill="F1F5F9"/>
            <w:tcMar>
              <w:top w:w="120" w:type="dxa"/>
              <w:bottom w:w="120" w:type="dxa"/>
              <w:left w:w="150" w:type="dxa"/>
              <w:right w:w="150" w:type="dxa"/>
            </w:tcMar>
          </w:tcPr>
          <w:p>
            <w:pPr>
              <w:jc w:val="center"/>
            </w:pPr>
            <w:r>
              <w:rPr>
                <w:rFonts w:ascii="Times New Roman" w:hAnsi="Times New Roman"/>
                <w:b/>
                <w:color w:val="0F172A"/>
                <w:sz w:val="19"/>
              </w:rPr>
              <w:t>City</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Record Count</w:t>
            </w:r>
          </w:p>
        </w:tc>
        <w:tc>
          <w:tcPr>
            <w:tcW w:type="dxa" w:w="1440"/>
            <w:shd w:fill="F1F5F9"/>
            <w:tcMar>
              <w:top w:w="120" w:type="dxa"/>
              <w:bottom w:w="120" w:type="dxa"/>
              <w:left w:w="150" w:type="dxa"/>
              <w:right w:w="150" w:type="dxa"/>
            </w:tcMar>
          </w:tcPr>
          <w:p>
            <w:pPr>
              <w:jc w:val="center"/>
            </w:pPr>
            <w:r>
              <w:rPr>
                <w:rFonts w:ascii="Times New Roman" w:hAnsi="Times New Roman"/>
                <w:b/>
                <w:color w:val="0F172A"/>
                <w:sz w:val="19"/>
              </w:rPr>
              <w:t>Average AQI</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Minimum AQI</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Maximum AQI</w:t>
            </w:r>
          </w:p>
        </w:tc>
        <w:tc>
          <w:tcPr>
            <w:tcW w:type="dxa" w:w="2592"/>
            <w:shd w:fill="F1F5F9"/>
            <w:tcMar>
              <w:top w:w="120" w:type="dxa"/>
              <w:bottom w:w="120" w:type="dxa"/>
              <w:left w:w="150" w:type="dxa"/>
              <w:right w:w="150" w:type="dxa"/>
            </w:tcMar>
          </w:tcPr>
          <w:p>
            <w:pPr>
              <w:jc w:val="center"/>
            </w:pPr>
            <w:r>
              <w:rPr>
                <w:rFonts w:ascii="Times New Roman" w:hAnsi="Times New Roman"/>
                <w:b/>
                <w:color w:val="0F172A"/>
                <w:sz w:val="19"/>
              </w:rPr>
              <w:t>Air Quality Classification</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Delhi</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2,191</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208.29</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41.0</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494.0</w:t>
            </w:r>
          </w:p>
        </w:tc>
        <w:tc>
          <w:tcPr>
            <w:tcW w:type="dxa" w:w="2592"/>
            <w:shd w:fill="FFFFFF"/>
            <w:tcMar>
              <w:top w:w="90" w:type="dxa"/>
              <w:bottom w:w="90" w:type="dxa"/>
              <w:left w:w="120" w:type="dxa"/>
              <w:right w:w="120" w:type="dxa"/>
            </w:tcMar>
          </w:tcPr>
          <w:p>
            <w:pPr>
              <w:jc w:val="left"/>
            </w:pPr>
            <w:r>
              <w:rPr>
                <w:rFonts w:ascii="Times New Roman" w:hAnsi="Times New Roman"/>
                <w:color w:val="1E293B"/>
                <w:sz w:val="18"/>
              </w:rPr>
              <w:t>Poor to Severe</w:t>
            </w:r>
          </w:p>
        </w:tc>
      </w:tr>
      <w:tr>
        <w:tc>
          <w:tcPr>
            <w:tcW w:type="dxa" w:w="1440"/>
            <w:shd w:fill="F8FAFC"/>
            <w:tcMar>
              <w:top w:w="90" w:type="dxa"/>
              <w:bottom w:w="90" w:type="dxa"/>
              <w:left w:w="120" w:type="dxa"/>
              <w:right w:w="120" w:type="dxa"/>
            </w:tcMar>
          </w:tcPr>
          <w:p>
            <w:pPr>
              <w:jc w:val="left"/>
            </w:pPr>
            <w:r>
              <w:rPr>
                <w:rFonts w:ascii="Times New Roman" w:hAnsi="Times New Roman"/>
                <w:color w:val="1E293B"/>
                <w:sz w:val="18"/>
              </w:rPr>
              <w:t>Mumbai</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2,188</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106.78</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25.0</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381.0</w:t>
            </w:r>
          </w:p>
        </w:tc>
        <w:tc>
          <w:tcPr>
            <w:tcW w:type="dxa" w:w="2592"/>
            <w:shd w:fill="F8FAFC"/>
            <w:tcMar>
              <w:top w:w="90" w:type="dxa"/>
              <w:bottom w:w="90" w:type="dxa"/>
              <w:left w:w="120" w:type="dxa"/>
              <w:right w:w="120" w:type="dxa"/>
            </w:tcMar>
          </w:tcPr>
          <w:p>
            <w:pPr>
              <w:jc w:val="left"/>
            </w:pPr>
            <w:r>
              <w:rPr>
                <w:rFonts w:ascii="Times New Roman" w:hAnsi="Times New Roman"/>
                <w:color w:val="1E293B"/>
                <w:sz w:val="18"/>
              </w:rPr>
              <w:t>Moderate</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Hyderabad</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2,556</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85.40</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19.0</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193.0</w:t>
            </w:r>
          </w:p>
        </w:tc>
        <w:tc>
          <w:tcPr>
            <w:tcW w:type="dxa" w:w="2592"/>
            <w:shd w:fill="FFFFFF"/>
            <w:tcMar>
              <w:top w:w="90" w:type="dxa"/>
              <w:bottom w:w="90" w:type="dxa"/>
              <w:left w:w="120" w:type="dxa"/>
              <w:right w:w="120" w:type="dxa"/>
            </w:tcMar>
          </w:tcPr>
          <w:p>
            <w:pPr>
              <w:jc w:val="left"/>
            </w:pPr>
            <w:r>
              <w:rPr>
                <w:rFonts w:ascii="Times New Roman" w:hAnsi="Times New Roman"/>
                <w:color w:val="1E293B"/>
                <w:sz w:val="18"/>
              </w:rPr>
              <w:t>Satisfactory</w:t>
            </w:r>
          </w:p>
        </w:tc>
      </w:tr>
      <w:tr>
        <w:tc>
          <w:tcPr>
            <w:tcW w:type="dxa" w:w="1440"/>
            <w:shd w:fill="F8FAFC"/>
            <w:tcMar>
              <w:top w:w="90" w:type="dxa"/>
              <w:bottom w:w="90" w:type="dxa"/>
              <w:left w:w="120" w:type="dxa"/>
              <w:right w:w="120" w:type="dxa"/>
            </w:tcMar>
          </w:tcPr>
          <w:p>
            <w:pPr>
              <w:jc w:val="left"/>
            </w:pPr>
            <w:r>
              <w:rPr>
                <w:rFonts w:ascii="Times New Roman" w:hAnsi="Times New Roman"/>
                <w:color w:val="1E293B"/>
                <w:sz w:val="18"/>
              </w:rPr>
              <w:t>Chennai</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2,551</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77.33</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24.0</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288.0</w:t>
            </w:r>
          </w:p>
        </w:tc>
        <w:tc>
          <w:tcPr>
            <w:tcW w:type="dxa" w:w="2592"/>
            <w:shd w:fill="F8FAFC"/>
            <w:tcMar>
              <w:top w:w="90" w:type="dxa"/>
              <w:bottom w:w="90" w:type="dxa"/>
              <w:left w:w="120" w:type="dxa"/>
              <w:right w:w="120" w:type="dxa"/>
            </w:tcMar>
          </w:tcPr>
          <w:p>
            <w:pPr>
              <w:jc w:val="left"/>
            </w:pPr>
            <w:r>
              <w:rPr>
                <w:rFonts w:ascii="Times New Roman" w:hAnsi="Times New Roman"/>
                <w:color w:val="1E293B"/>
                <w:sz w:val="18"/>
              </w:rPr>
              <w:t>Satisfactory</w:t>
            </w:r>
          </w:p>
        </w:tc>
      </w:tr>
      <w:tr>
        <w:tc>
          <w:tcPr>
            <w:tcW w:type="dxa" w:w="1440"/>
            <w:shd w:fill="FFFFFF"/>
            <w:tcMar>
              <w:top w:w="90" w:type="dxa"/>
              <w:bottom w:w="90" w:type="dxa"/>
              <w:left w:w="120" w:type="dxa"/>
              <w:right w:w="120" w:type="dxa"/>
            </w:tcMar>
          </w:tcPr>
          <w:p>
            <w:pPr>
              <w:jc w:val="left"/>
            </w:pPr>
            <w:r>
              <w:rPr>
                <w:rFonts w:ascii="Times New Roman" w:hAnsi="Times New Roman"/>
                <w:color w:val="1E293B"/>
                <w:sz w:val="18"/>
              </w:rPr>
              <w:t>Bengaluru</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2,556</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74.32</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24.0</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206.0</w:t>
            </w:r>
          </w:p>
        </w:tc>
        <w:tc>
          <w:tcPr>
            <w:tcW w:type="dxa" w:w="2592"/>
            <w:shd w:fill="FFFFFF"/>
            <w:tcMar>
              <w:top w:w="90" w:type="dxa"/>
              <w:bottom w:w="90" w:type="dxa"/>
              <w:left w:w="120" w:type="dxa"/>
              <w:right w:w="120" w:type="dxa"/>
            </w:tcMar>
          </w:tcPr>
          <w:p>
            <w:pPr>
              <w:jc w:val="left"/>
            </w:pPr>
            <w:r>
              <w:rPr>
                <w:rFonts w:ascii="Times New Roman" w:hAnsi="Times New Roman"/>
                <w:color w:val="1E293B"/>
                <w:sz w:val="18"/>
              </w:rPr>
              <w:t>Satisfactory (Cleanest)</w:t>
            </w:r>
          </w:p>
        </w:tc>
      </w:tr>
      <w:tr>
        <w:tc>
          <w:tcPr>
            <w:tcW w:type="dxa" w:w="1440"/>
            <w:shd w:fill="F8FAFC"/>
            <w:tcMar>
              <w:top w:w="90" w:type="dxa"/>
              <w:bottom w:w="90" w:type="dxa"/>
              <w:left w:w="120" w:type="dxa"/>
              <w:right w:w="120" w:type="dxa"/>
            </w:tcMar>
          </w:tcPr>
          <w:p>
            <w:pPr>
              <w:jc w:val="left"/>
            </w:pPr>
            <w:r>
              <w:rPr>
                <w:rFonts w:ascii="Times New Roman" w:hAnsi="Times New Roman"/>
                <w:color w:val="1E293B"/>
                <w:sz w:val="18"/>
              </w:rPr>
              <w:t>Total / Avg</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12,042</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107.56</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19.0</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494.0</w:t>
            </w:r>
          </w:p>
        </w:tc>
        <w:tc>
          <w:tcPr>
            <w:tcW w:type="dxa" w:w="2592"/>
            <w:shd w:fill="F8FAFC"/>
            <w:tcMar>
              <w:top w:w="90" w:type="dxa"/>
              <w:bottom w:w="90" w:type="dxa"/>
              <w:left w:w="120" w:type="dxa"/>
              <w:right w:w="120" w:type="dxa"/>
            </w:tcMar>
          </w:tcPr>
          <w:p>
            <w:pPr>
              <w:jc w:val="left"/>
            </w:pPr>
            <w:r>
              <w:rPr>
                <w:rFonts w:ascii="Times New Roman" w:hAnsi="Times New Roman"/>
                <w:color w:val="1E293B"/>
                <w:sz w:val="18"/>
              </w:rPr>
              <w:t>5 Metropolitan Centers</w:t>
            </w:r>
          </w:p>
        </w:tc>
      </w:tr>
    </w:tbl>
    <w:p>
      <w:pPr>
        <w:spacing w:before="60" w:after="200"/>
        <w:jc w:val="center"/>
      </w:pPr>
      <w:r>
        <w:rPr>
          <w:rFonts w:ascii="Times New Roman" w:hAnsi="Times New Roman"/>
          <w:i/>
          <w:color w:val="475569"/>
          <w:sz w:val="18"/>
        </w:rPr>
        <w:t>Table 3.1.1: PySpark City-wise Air Quality Summary Statistics (Records, AQI Bounds).</w:t>
      </w:r>
    </w:p>
    <w:p>
      <w:pPr>
        <w:pStyle w:val="Heading3"/>
        <w:spacing w:before="160" w:after="40"/>
      </w:pPr>
      <w:r>
        <w:rPr>
          <w:rFonts w:ascii="Times New Roman" w:hAnsi="Times New Roman"/>
          <w:b/>
          <w:color w:val="1E293B"/>
          <w:sz w:val="23"/>
        </w:rPr>
        <w:t>2. Metropolitan Particulate Matter &amp; Pollutant Concentrations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84"/>
            <w:shd w:fill="F1F5F9"/>
            <w:tcMar>
              <w:top w:w="120" w:type="dxa"/>
              <w:bottom w:w="120" w:type="dxa"/>
              <w:left w:w="150" w:type="dxa"/>
              <w:right w:w="150" w:type="dxa"/>
            </w:tcMar>
          </w:tcPr>
          <w:p>
            <w:pPr>
              <w:jc w:val="center"/>
            </w:pPr>
            <w:r>
              <w:rPr>
                <w:rFonts w:ascii="Times New Roman" w:hAnsi="Times New Roman"/>
                <w:b/>
                <w:color w:val="0F172A"/>
                <w:sz w:val="19"/>
              </w:rPr>
              <w:t>City</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Avg PM2.5</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Avg PM10</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Avg NO2</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Avg SO2</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Avg CO</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Avg O3</w:t>
            </w:r>
          </w:p>
        </w:tc>
      </w:tr>
      <w:tr>
        <w:tc>
          <w:tcPr>
            <w:tcW w:type="dxa" w:w="1584"/>
            <w:shd w:fill="FFFFFF"/>
            <w:tcMar>
              <w:top w:w="90" w:type="dxa"/>
              <w:bottom w:w="90" w:type="dxa"/>
              <w:left w:w="120" w:type="dxa"/>
              <w:right w:w="120" w:type="dxa"/>
            </w:tcMar>
          </w:tcPr>
          <w:p>
            <w:pPr>
              <w:jc w:val="left"/>
            </w:pPr>
            <w:r>
              <w:rPr>
                <w:rFonts w:ascii="Times New Roman" w:hAnsi="Times New Roman"/>
                <w:color w:val="1E293B"/>
                <w:sz w:val="18"/>
              </w:rPr>
              <w:t>Delhi</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114.56</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224.95</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172.88</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237.45</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2.19</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197.87</w:t>
            </w:r>
          </w:p>
        </w:tc>
      </w:tr>
      <w:tr>
        <w:tc>
          <w:tcPr>
            <w:tcW w:type="dxa" w:w="1584"/>
            <w:shd w:fill="F8FAFC"/>
            <w:tcMar>
              <w:top w:w="90" w:type="dxa"/>
              <w:bottom w:w="90" w:type="dxa"/>
              <w:left w:w="120" w:type="dxa"/>
              <w:right w:w="120" w:type="dxa"/>
            </w:tcMar>
          </w:tcPr>
          <w:p>
            <w:pPr>
              <w:jc w:val="left"/>
            </w:pPr>
            <w:r>
              <w:rPr>
                <w:rFonts w:ascii="Times New Roman" w:hAnsi="Times New Roman"/>
                <w:color w:val="1E293B"/>
                <w:sz w:val="18"/>
              </w:rPr>
              <w:t>Mumbai</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58.73</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115.33</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88.63</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121.73</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1.12</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101.44</w:t>
            </w:r>
          </w:p>
        </w:tc>
      </w:tr>
      <w:tr>
        <w:tc>
          <w:tcPr>
            <w:tcW w:type="dxa" w:w="1584"/>
            <w:shd w:fill="FFFFFF"/>
            <w:tcMar>
              <w:top w:w="90" w:type="dxa"/>
              <w:bottom w:w="90" w:type="dxa"/>
              <w:left w:w="120" w:type="dxa"/>
              <w:right w:w="120" w:type="dxa"/>
            </w:tcMar>
          </w:tcPr>
          <w:p>
            <w:pPr>
              <w:jc w:val="left"/>
            </w:pPr>
            <w:r>
              <w:rPr>
                <w:rFonts w:ascii="Times New Roman" w:hAnsi="Times New Roman"/>
                <w:color w:val="1E293B"/>
                <w:sz w:val="18"/>
              </w:rPr>
              <w:t>Hyderabad</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46.97</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92.23</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70.88</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97.36</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0.90</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81.13</w:t>
            </w:r>
          </w:p>
        </w:tc>
      </w:tr>
      <w:tr>
        <w:tc>
          <w:tcPr>
            <w:tcW w:type="dxa" w:w="1584"/>
            <w:shd w:fill="F8FAFC"/>
            <w:tcMar>
              <w:top w:w="90" w:type="dxa"/>
              <w:bottom w:w="90" w:type="dxa"/>
              <w:left w:w="120" w:type="dxa"/>
              <w:right w:w="120" w:type="dxa"/>
            </w:tcMar>
          </w:tcPr>
          <w:p>
            <w:pPr>
              <w:jc w:val="left"/>
            </w:pPr>
            <w:r>
              <w:rPr>
                <w:rFonts w:ascii="Times New Roman" w:hAnsi="Times New Roman"/>
                <w:color w:val="1E293B"/>
                <w:sz w:val="18"/>
              </w:rPr>
              <w:t>Chennai</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42.52</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83.49</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64.16</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88.13</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0.81</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73.44</w:t>
            </w:r>
          </w:p>
        </w:tc>
      </w:tr>
      <w:tr>
        <w:tc>
          <w:tcPr>
            <w:tcW w:type="dxa" w:w="1584"/>
            <w:shd w:fill="FFFFFF"/>
            <w:tcMar>
              <w:top w:w="90" w:type="dxa"/>
              <w:bottom w:w="90" w:type="dxa"/>
              <w:left w:w="120" w:type="dxa"/>
              <w:right w:w="120" w:type="dxa"/>
            </w:tcMar>
          </w:tcPr>
          <w:p>
            <w:pPr>
              <w:jc w:val="left"/>
            </w:pPr>
            <w:r>
              <w:rPr>
                <w:rFonts w:ascii="Times New Roman" w:hAnsi="Times New Roman"/>
                <w:color w:val="1E293B"/>
                <w:sz w:val="18"/>
              </w:rPr>
              <w:t>Bengaluru</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40.88</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80.27</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61.69</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84.73</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0.78</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70.61</w:t>
            </w:r>
          </w:p>
        </w:tc>
      </w:tr>
    </w:tbl>
    <w:p>
      <w:pPr>
        <w:spacing w:before="60" w:after="200"/>
        <w:jc w:val="center"/>
      </w:pPr>
      <w:r>
        <w:rPr>
          <w:rFonts w:ascii="Times New Roman" w:hAnsi="Times New Roman"/>
          <w:i/>
          <w:color w:val="475569"/>
          <w:sz w:val="18"/>
        </w:rPr>
        <w:t>Table 3.1.2: Metropolitan Particulate Matter &amp; Gaseous Pollutant Averages (µg/m³).</w:t>
      </w:r>
    </w:p>
    <w:p>
      <w:pPr>
        <w:pStyle w:val="Heading3"/>
        <w:spacing w:before="160" w:after="40"/>
      </w:pPr>
      <w:r>
        <w:rPr>
          <w:rFonts w:ascii="Times New Roman" w:hAnsi="Times New Roman"/>
          <w:b/>
          <w:color w:val="1E293B"/>
          <w:sz w:val="23"/>
        </w:rPr>
        <w:t>3. Yearly AQI Trends (2018–2024)</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F1F5F9"/>
            <w:tcMar>
              <w:top w:w="120" w:type="dxa"/>
              <w:bottom w:w="120" w:type="dxa"/>
              <w:left w:w="150" w:type="dxa"/>
              <w:right w:w="150" w:type="dxa"/>
            </w:tcMar>
          </w:tcPr>
          <w:p>
            <w:pPr>
              <w:jc w:val="center"/>
            </w:pPr>
            <w:r>
              <w:rPr>
                <w:rFonts w:ascii="Times New Roman" w:hAnsi="Times New Roman"/>
                <w:b/>
                <w:color w:val="0F172A"/>
                <w:sz w:val="19"/>
              </w:rPr>
              <w:t>Year</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Observations</w:t>
            </w:r>
          </w:p>
        </w:tc>
        <w:tc>
          <w:tcPr>
            <w:tcW w:type="dxa" w:w="1440"/>
            <w:shd w:fill="F1F5F9"/>
            <w:tcMar>
              <w:top w:w="120" w:type="dxa"/>
              <w:bottom w:w="120" w:type="dxa"/>
              <w:left w:w="150" w:type="dxa"/>
              <w:right w:w="150" w:type="dxa"/>
            </w:tcMar>
          </w:tcPr>
          <w:p>
            <w:pPr>
              <w:jc w:val="center"/>
            </w:pPr>
            <w:r>
              <w:rPr>
                <w:rFonts w:ascii="Times New Roman" w:hAnsi="Times New Roman"/>
                <w:b/>
                <w:color w:val="0F172A"/>
                <w:sz w:val="19"/>
              </w:rPr>
              <w:t>Average AQI</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Minimum AQI</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Maximum AQI</w:t>
            </w:r>
          </w:p>
        </w:tc>
        <w:tc>
          <w:tcPr>
            <w:tcW w:type="dxa" w:w="2880"/>
            <w:shd w:fill="F1F5F9"/>
            <w:tcMar>
              <w:top w:w="120" w:type="dxa"/>
              <w:bottom w:w="120" w:type="dxa"/>
              <w:left w:w="150" w:type="dxa"/>
              <w:right w:w="150" w:type="dxa"/>
            </w:tcMar>
          </w:tcPr>
          <w:p>
            <w:pPr>
              <w:jc w:val="center"/>
            </w:pPr>
            <w:r>
              <w:rPr>
                <w:rFonts w:ascii="Times New Roman" w:hAnsi="Times New Roman"/>
                <w:b/>
                <w:color w:val="0F172A"/>
                <w:sz w:val="19"/>
              </w:rPr>
              <w:t>Key Atmospheric Trend Observed</w:t>
            </w:r>
          </w:p>
        </w:tc>
      </w:tr>
      <w:tr>
        <w:tc>
          <w:tcPr>
            <w:tcW w:type="dxa" w:w="1152"/>
            <w:shd w:fill="FFFFFF"/>
            <w:tcMar>
              <w:top w:w="90" w:type="dxa"/>
              <w:bottom w:w="90" w:type="dxa"/>
              <w:left w:w="120" w:type="dxa"/>
              <w:right w:w="120" w:type="dxa"/>
            </w:tcMar>
          </w:tcPr>
          <w:p>
            <w:pPr>
              <w:jc w:val="left"/>
            </w:pPr>
            <w:r>
              <w:rPr>
                <w:rFonts w:ascii="Times New Roman" w:hAnsi="Times New Roman"/>
                <w:color w:val="1E293B"/>
                <w:sz w:val="18"/>
              </w:rPr>
              <w:t>2018</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1,457</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125.71</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26.0</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450.0</w:t>
            </w:r>
          </w:p>
        </w:tc>
        <w:tc>
          <w:tcPr>
            <w:tcW w:type="dxa" w:w="2880"/>
            <w:shd w:fill="FFFFFF"/>
            <w:tcMar>
              <w:top w:w="90" w:type="dxa"/>
              <w:bottom w:w="90" w:type="dxa"/>
              <w:left w:w="120" w:type="dxa"/>
              <w:right w:w="120" w:type="dxa"/>
            </w:tcMar>
          </w:tcPr>
          <w:p>
            <w:pPr>
              <w:jc w:val="left"/>
            </w:pPr>
            <w:r>
              <w:rPr>
                <w:rFonts w:ascii="Times New Roman" w:hAnsi="Times New Roman"/>
                <w:color w:val="1E293B"/>
                <w:sz w:val="18"/>
              </w:rPr>
              <w:t>Pre-pandemic baseline industrial activity</w:t>
            </w:r>
          </w:p>
        </w:tc>
      </w:tr>
      <w:tr>
        <w:tc>
          <w:tcPr>
            <w:tcW w:type="dxa" w:w="1152"/>
            <w:shd w:fill="F8FAFC"/>
            <w:tcMar>
              <w:top w:w="90" w:type="dxa"/>
              <w:bottom w:w="90" w:type="dxa"/>
              <w:left w:w="120" w:type="dxa"/>
              <w:right w:w="120" w:type="dxa"/>
            </w:tcMar>
          </w:tcPr>
          <w:p>
            <w:pPr>
              <w:jc w:val="left"/>
            </w:pPr>
            <w:r>
              <w:rPr>
                <w:rFonts w:ascii="Times New Roman" w:hAnsi="Times New Roman"/>
                <w:color w:val="1E293B"/>
                <w:sz w:val="18"/>
              </w:rPr>
              <w:t>2019</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1,822</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115.16</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20.0</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494.0</w:t>
            </w:r>
          </w:p>
        </w:tc>
        <w:tc>
          <w:tcPr>
            <w:tcW w:type="dxa" w:w="2880"/>
            <w:shd w:fill="F8FAFC"/>
            <w:tcMar>
              <w:top w:w="90" w:type="dxa"/>
              <w:bottom w:w="90" w:type="dxa"/>
              <w:left w:w="120" w:type="dxa"/>
              <w:right w:w="120" w:type="dxa"/>
            </w:tcMar>
          </w:tcPr>
          <w:p>
            <w:pPr>
              <w:jc w:val="left"/>
            </w:pPr>
            <w:r>
              <w:rPr>
                <w:rFonts w:ascii="Times New Roman" w:hAnsi="Times New Roman"/>
                <w:color w:val="1E293B"/>
                <w:sz w:val="18"/>
              </w:rPr>
              <w:t>Severe post-monsoon winter smog peak</w:t>
            </w:r>
          </w:p>
        </w:tc>
      </w:tr>
      <w:tr>
        <w:tc>
          <w:tcPr>
            <w:tcW w:type="dxa" w:w="1152"/>
            <w:shd w:fill="FFFFFF"/>
            <w:tcMar>
              <w:top w:w="90" w:type="dxa"/>
              <w:bottom w:w="90" w:type="dxa"/>
              <w:left w:w="120" w:type="dxa"/>
              <w:right w:w="120" w:type="dxa"/>
            </w:tcMar>
          </w:tcPr>
          <w:p>
            <w:pPr>
              <w:jc w:val="left"/>
            </w:pPr>
            <w:r>
              <w:rPr>
                <w:rFonts w:ascii="Times New Roman" w:hAnsi="Times New Roman"/>
                <w:color w:val="1E293B"/>
                <w:sz w:val="18"/>
              </w:rPr>
              <w:t>2020</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1,825</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97.57</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25.0</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477.0</w:t>
            </w:r>
          </w:p>
        </w:tc>
        <w:tc>
          <w:tcPr>
            <w:tcW w:type="dxa" w:w="2880"/>
            <w:shd w:fill="FFFFFF"/>
            <w:tcMar>
              <w:top w:w="90" w:type="dxa"/>
              <w:bottom w:w="90" w:type="dxa"/>
              <w:left w:w="120" w:type="dxa"/>
              <w:right w:w="120" w:type="dxa"/>
            </w:tcMar>
          </w:tcPr>
          <w:p>
            <w:pPr>
              <w:jc w:val="left"/>
            </w:pPr>
            <w:r>
              <w:rPr>
                <w:rFonts w:ascii="Times New Roman" w:hAnsi="Times New Roman"/>
                <w:color w:val="1E293B"/>
                <w:sz w:val="18"/>
              </w:rPr>
              <w:t>Sharp drop due to nationwide COVID-19 lockdowns</w:t>
            </w:r>
          </w:p>
        </w:tc>
      </w:tr>
      <w:tr>
        <w:tc>
          <w:tcPr>
            <w:tcW w:type="dxa" w:w="1152"/>
            <w:shd w:fill="F8FAFC"/>
            <w:tcMar>
              <w:top w:w="90" w:type="dxa"/>
              <w:bottom w:w="90" w:type="dxa"/>
              <w:left w:w="120" w:type="dxa"/>
              <w:right w:w="120" w:type="dxa"/>
            </w:tcMar>
          </w:tcPr>
          <w:p>
            <w:pPr>
              <w:jc w:val="left"/>
            </w:pPr>
            <w:r>
              <w:rPr>
                <w:rFonts w:ascii="Times New Roman" w:hAnsi="Times New Roman"/>
                <w:color w:val="1E293B"/>
                <w:sz w:val="18"/>
              </w:rPr>
              <w:t>2021</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1,825</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108.89</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19.0</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471.0</w:t>
            </w:r>
          </w:p>
        </w:tc>
        <w:tc>
          <w:tcPr>
            <w:tcW w:type="dxa" w:w="2880"/>
            <w:shd w:fill="F8FAFC"/>
            <w:tcMar>
              <w:top w:w="90" w:type="dxa"/>
              <w:bottom w:w="90" w:type="dxa"/>
              <w:left w:w="120" w:type="dxa"/>
              <w:right w:w="120" w:type="dxa"/>
            </w:tcMar>
          </w:tcPr>
          <w:p>
            <w:pPr>
              <w:jc w:val="left"/>
            </w:pPr>
            <w:r>
              <w:rPr>
                <w:rFonts w:ascii="Times New Roman" w:hAnsi="Times New Roman"/>
                <w:color w:val="1E293B"/>
                <w:sz w:val="18"/>
              </w:rPr>
              <w:t>Gradual economic and vehicular rebound</w:t>
            </w:r>
          </w:p>
        </w:tc>
      </w:tr>
      <w:tr>
        <w:tc>
          <w:tcPr>
            <w:tcW w:type="dxa" w:w="1152"/>
            <w:shd w:fill="FFFFFF"/>
            <w:tcMar>
              <w:top w:w="90" w:type="dxa"/>
              <w:bottom w:w="90" w:type="dxa"/>
              <w:left w:w="120" w:type="dxa"/>
              <w:right w:w="120" w:type="dxa"/>
            </w:tcMar>
          </w:tcPr>
          <w:p>
            <w:pPr>
              <w:jc w:val="left"/>
            </w:pPr>
            <w:r>
              <w:rPr>
                <w:rFonts w:ascii="Times New Roman" w:hAnsi="Times New Roman"/>
                <w:color w:val="1E293B"/>
                <w:sz w:val="18"/>
              </w:rPr>
              <w:t>2022</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1,460</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89.55</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24.0</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381.0</w:t>
            </w:r>
          </w:p>
        </w:tc>
        <w:tc>
          <w:tcPr>
            <w:tcW w:type="dxa" w:w="2880"/>
            <w:shd w:fill="FFFFFF"/>
            <w:tcMar>
              <w:top w:w="90" w:type="dxa"/>
              <w:bottom w:w="90" w:type="dxa"/>
              <w:left w:w="120" w:type="dxa"/>
              <w:right w:w="120" w:type="dxa"/>
            </w:tcMar>
          </w:tcPr>
          <w:p>
            <w:pPr>
              <w:jc w:val="left"/>
            </w:pPr>
            <w:r>
              <w:rPr>
                <w:rFonts w:ascii="Times New Roman" w:hAnsi="Times New Roman"/>
                <w:color w:val="1E293B"/>
                <w:sz w:val="18"/>
              </w:rPr>
              <w:t>Favorable meteorological dispersion</w:t>
            </w:r>
          </w:p>
        </w:tc>
      </w:tr>
      <w:tr>
        <w:tc>
          <w:tcPr>
            <w:tcW w:type="dxa" w:w="1152"/>
            <w:shd w:fill="F8FAFC"/>
            <w:tcMar>
              <w:top w:w="90" w:type="dxa"/>
              <w:bottom w:w="90" w:type="dxa"/>
              <w:left w:w="120" w:type="dxa"/>
              <w:right w:w="120" w:type="dxa"/>
            </w:tcMar>
          </w:tcPr>
          <w:p>
            <w:pPr>
              <w:jc w:val="left"/>
            </w:pPr>
            <w:r>
              <w:rPr>
                <w:rFonts w:ascii="Times New Roman" w:hAnsi="Times New Roman"/>
                <w:color w:val="1E293B"/>
                <w:sz w:val="18"/>
              </w:rPr>
              <w:t>2023</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1,823</w:t>
            </w:r>
          </w:p>
        </w:tc>
        <w:tc>
          <w:tcPr>
            <w:tcW w:type="dxa" w:w="1440"/>
            <w:shd w:fill="F8FAFC"/>
            <w:tcMar>
              <w:top w:w="90" w:type="dxa"/>
              <w:bottom w:w="90" w:type="dxa"/>
              <w:left w:w="120" w:type="dxa"/>
              <w:right w:w="120" w:type="dxa"/>
            </w:tcMar>
          </w:tcPr>
          <w:p>
            <w:pPr>
              <w:jc w:val="center"/>
            </w:pPr>
            <w:r>
              <w:rPr>
                <w:rFonts w:ascii="Times New Roman" w:hAnsi="Times New Roman"/>
                <w:color w:val="1E293B"/>
                <w:sz w:val="18"/>
              </w:rPr>
              <w:t>111.69</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33.0</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468.0</w:t>
            </w:r>
          </w:p>
        </w:tc>
        <w:tc>
          <w:tcPr>
            <w:tcW w:type="dxa" w:w="2880"/>
            <w:shd w:fill="F8FAFC"/>
            <w:tcMar>
              <w:top w:w="90" w:type="dxa"/>
              <w:bottom w:w="90" w:type="dxa"/>
              <w:left w:w="120" w:type="dxa"/>
              <w:right w:w="120" w:type="dxa"/>
            </w:tcMar>
          </w:tcPr>
          <w:p>
            <w:pPr>
              <w:jc w:val="left"/>
            </w:pPr>
            <w:r>
              <w:rPr>
                <w:rFonts w:ascii="Times New Roman" w:hAnsi="Times New Roman"/>
                <w:color w:val="1E293B"/>
                <w:sz w:val="18"/>
              </w:rPr>
              <w:t>Post-lockdown emission normalization</w:t>
            </w:r>
          </w:p>
        </w:tc>
      </w:tr>
      <w:tr>
        <w:tc>
          <w:tcPr>
            <w:tcW w:type="dxa" w:w="1152"/>
            <w:shd w:fill="FFFFFF"/>
            <w:tcMar>
              <w:top w:w="90" w:type="dxa"/>
              <w:bottom w:w="90" w:type="dxa"/>
              <w:left w:w="120" w:type="dxa"/>
              <w:right w:w="120" w:type="dxa"/>
            </w:tcMar>
          </w:tcPr>
          <w:p>
            <w:pPr>
              <w:jc w:val="left"/>
            </w:pPr>
            <w:r>
              <w:rPr>
                <w:rFonts w:ascii="Times New Roman" w:hAnsi="Times New Roman"/>
                <w:color w:val="1E293B"/>
                <w:sz w:val="18"/>
              </w:rPr>
              <w:t>2024</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1,830</w:t>
            </w:r>
          </w:p>
        </w:tc>
        <w:tc>
          <w:tcPr>
            <w:tcW w:type="dxa" w:w="1440"/>
            <w:shd w:fill="FFFFFF"/>
            <w:tcMar>
              <w:top w:w="90" w:type="dxa"/>
              <w:bottom w:w="90" w:type="dxa"/>
              <w:left w:w="120" w:type="dxa"/>
              <w:right w:w="120" w:type="dxa"/>
            </w:tcMar>
          </w:tcPr>
          <w:p>
            <w:pPr>
              <w:jc w:val="center"/>
            </w:pPr>
            <w:r>
              <w:rPr>
                <w:rFonts w:ascii="Times New Roman" w:hAnsi="Times New Roman"/>
                <w:color w:val="1E293B"/>
                <w:sz w:val="18"/>
              </w:rPr>
              <w:t>104.59</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24.0</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494.0</w:t>
            </w:r>
          </w:p>
        </w:tc>
        <w:tc>
          <w:tcPr>
            <w:tcW w:type="dxa" w:w="2880"/>
            <w:shd w:fill="FFFFFF"/>
            <w:tcMar>
              <w:top w:w="90" w:type="dxa"/>
              <w:bottom w:w="90" w:type="dxa"/>
              <w:left w:w="120" w:type="dxa"/>
              <w:right w:w="120" w:type="dxa"/>
            </w:tcMar>
          </w:tcPr>
          <w:p>
            <w:pPr>
              <w:jc w:val="left"/>
            </w:pPr>
            <w:r>
              <w:rPr>
                <w:rFonts w:ascii="Times New Roman" w:hAnsi="Times New Roman"/>
                <w:color w:val="1E293B"/>
                <w:sz w:val="18"/>
              </w:rPr>
              <w:t>Severe winter inversion spikes reoccur</w:t>
            </w:r>
          </w:p>
        </w:tc>
      </w:tr>
    </w:tbl>
    <w:p>
      <w:pPr>
        <w:spacing w:before="60" w:after="200"/>
        <w:jc w:val="center"/>
      </w:pPr>
      <w:r>
        <w:rPr>
          <w:rFonts w:ascii="Times New Roman" w:hAnsi="Times New Roman"/>
          <w:i/>
          <w:color w:val="475569"/>
          <w:sz w:val="18"/>
        </w:rPr>
        <w:t>Table 3.1.3: Year-wise Historical AQI Dynamics and Annual Observation Counts.</w:t>
      </w:r>
    </w:p>
    <w:p>
      <w:r>
        <w:br w:type="page"/>
      </w:r>
    </w:p>
    <w:p>
      <w:pPr>
        <w:pStyle w:val="Heading3"/>
        <w:spacing w:before="160" w:after="40"/>
      </w:pPr>
      <w:r>
        <w:rPr>
          <w:rFonts w:ascii="Times New Roman" w:hAnsi="Times New Roman"/>
          <w:b/>
          <w:color w:val="1E293B"/>
          <w:sz w:val="23"/>
        </w:rPr>
        <w:t>4. Top 10 Peak Pollution Events</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576"/>
            <w:shd w:fill="F1F5F9"/>
            <w:tcMar>
              <w:top w:w="120" w:type="dxa"/>
              <w:bottom w:w="120" w:type="dxa"/>
              <w:left w:w="150" w:type="dxa"/>
              <w:right w:w="150" w:type="dxa"/>
            </w:tcMar>
          </w:tcPr>
          <w:p>
            <w:pPr>
              <w:jc w:val="center"/>
            </w:pPr>
            <w:r>
              <w:rPr>
                <w:rFonts w:ascii="Times New Roman" w:hAnsi="Times New Roman"/>
                <w:b/>
                <w:color w:val="0F172A"/>
                <w:sz w:val="19"/>
              </w:rPr>
              <w:t>Rank</w:t>
            </w:r>
          </w:p>
        </w:tc>
        <w:tc>
          <w:tcPr>
            <w:tcW w:type="dxa" w:w="864"/>
            <w:shd w:fill="F1F5F9"/>
            <w:tcMar>
              <w:top w:w="120" w:type="dxa"/>
              <w:bottom w:w="120" w:type="dxa"/>
              <w:left w:w="150" w:type="dxa"/>
              <w:right w:w="150" w:type="dxa"/>
            </w:tcMar>
          </w:tcPr>
          <w:p>
            <w:pPr>
              <w:jc w:val="center"/>
            </w:pPr>
            <w:r>
              <w:rPr>
                <w:rFonts w:ascii="Times New Roman" w:hAnsi="Times New Roman"/>
                <w:b/>
                <w:color w:val="0F172A"/>
                <w:sz w:val="19"/>
              </w:rPr>
              <w:t>City</w:t>
            </w:r>
          </w:p>
        </w:tc>
        <w:tc>
          <w:tcPr>
            <w:tcW w:type="dxa" w:w="1296"/>
            <w:shd w:fill="F1F5F9"/>
            <w:tcMar>
              <w:top w:w="120" w:type="dxa"/>
              <w:bottom w:w="120" w:type="dxa"/>
              <w:left w:w="150" w:type="dxa"/>
              <w:right w:w="150" w:type="dxa"/>
            </w:tcMar>
          </w:tcPr>
          <w:p>
            <w:pPr>
              <w:jc w:val="center"/>
            </w:pPr>
            <w:r>
              <w:rPr>
                <w:rFonts w:ascii="Times New Roman" w:hAnsi="Times New Roman"/>
                <w:b/>
                <w:color w:val="0F172A"/>
                <w:sz w:val="19"/>
              </w:rPr>
              <w:t>Date</w:t>
            </w:r>
          </w:p>
        </w:tc>
        <w:tc>
          <w:tcPr>
            <w:tcW w:type="dxa" w:w="864"/>
            <w:shd w:fill="F1F5F9"/>
            <w:tcMar>
              <w:top w:w="120" w:type="dxa"/>
              <w:bottom w:w="120" w:type="dxa"/>
              <w:left w:w="150" w:type="dxa"/>
              <w:right w:w="150" w:type="dxa"/>
            </w:tcMar>
          </w:tcPr>
          <w:p>
            <w:pPr>
              <w:jc w:val="center"/>
            </w:pPr>
            <w:r>
              <w:rPr>
                <w:rFonts w:ascii="Times New Roman" w:hAnsi="Times New Roman"/>
                <w:b/>
                <w:color w:val="0F172A"/>
                <w:sz w:val="19"/>
              </w:rPr>
              <w:t>AQI</w:t>
            </w:r>
          </w:p>
        </w:tc>
        <w:tc>
          <w:tcPr>
            <w:tcW w:type="dxa" w:w="864"/>
            <w:shd w:fill="F1F5F9"/>
            <w:tcMar>
              <w:top w:w="120" w:type="dxa"/>
              <w:bottom w:w="120" w:type="dxa"/>
              <w:left w:w="150" w:type="dxa"/>
              <w:right w:w="150" w:type="dxa"/>
            </w:tcMar>
          </w:tcPr>
          <w:p>
            <w:pPr>
              <w:jc w:val="center"/>
            </w:pPr>
            <w:r>
              <w:rPr>
                <w:rFonts w:ascii="Times New Roman" w:hAnsi="Times New Roman"/>
                <w:b/>
                <w:color w:val="0F172A"/>
                <w:sz w:val="19"/>
              </w:rPr>
              <w:t>PM2.5</w:t>
            </w:r>
          </w:p>
        </w:tc>
        <w:tc>
          <w:tcPr>
            <w:tcW w:type="dxa" w:w="864"/>
            <w:shd w:fill="F1F5F9"/>
            <w:tcMar>
              <w:top w:w="120" w:type="dxa"/>
              <w:bottom w:w="120" w:type="dxa"/>
              <w:left w:w="150" w:type="dxa"/>
              <w:right w:w="150" w:type="dxa"/>
            </w:tcMar>
          </w:tcPr>
          <w:p>
            <w:pPr>
              <w:jc w:val="center"/>
            </w:pPr>
            <w:r>
              <w:rPr>
                <w:rFonts w:ascii="Times New Roman" w:hAnsi="Times New Roman"/>
                <w:b/>
                <w:color w:val="0F172A"/>
                <w:sz w:val="19"/>
              </w:rPr>
              <w:t>PM10</w:t>
            </w:r>
          </w:p>
        </w:tc>
        <w:tc>
          <w:tcPr>
            <w:tcW w:type="dxa" w:w="864"/>
            <w:shd w:fill="F1F5F9"/>
            <w:tcMar>
              <w:top w:w="120" w:type="dxa"/>
              <w:bottom w:w="120" w:type="dxa"/>
              <w:left w:w="150" w:type="dxa"/>
              <w:right w:w="150" w:type="dxa"/>
            </w:tcMar>
          </w:tcPr>
          <w:p>
            <w:pPr>
              <w:jc w:val="center"/>
            </w:pPr>
            <w:r>
              <w:rPr>
                <w:rFonts w:ascii="Times New Roman" w:hAnsi="Times New Roman"/>
                <w:b/>
                <w:color w:val="0F172A"/>
                <w:sz w:val="19"/>
              </w:rPr>
              <w:t>NO2</w:t>
            </w:r>
          </w:p>
        </w:tc>
        <w:tc>
          <w:tcPr>
            <w:tcW w:type="dxa" w:w="864"/>
            <w:shd w:fill="F1F5F9"/>
            <w:tcMar>
              <w:top w:w="120" w:type="dxa"/>
              <w:bottom w:w="120" w:type="dxa"/>
              <w:left w:w="150" w:type="dxa"/>
              <w:right w:w="150" w:type="dxa"/>
            </w:tcMar>
          </w:tcPr>
          <w:p>
            <w:pPr>
              <w:jc w:val="center"/>
            </w:pPr>
            <w:r>
              <w:rPr>
                <w:rFonts w:ascii="Times New Roman" w:hAnsi="Times New Roman"/>
                <w:b/>
                <w:color w:val="0F172A"/>
                <w:sz w:val="19"/>
              </w:rPr>
              <w:t>SO2</w:t>
            </w:r>
          </w:p>
        </w:tc>
        <w:tc>
          <w:tcPr>
            <w:tcW w:type="dxa" w:w="720"/>
            <w:shd w:fill="F1F5F9"/>
            <w:tcMar>
              <w:top w:w="120" w:type="dxa"/>
              <w:bottom w:w="120" w:type="dxa"/>
              <w:left w:w="150" w:type="dxa"/>
              <w:right w:w="150" w:type="dxa"/>
            </w:tcMar>
          </w:tcPr>
          <w:p>
            <w:pPr>
              <w:jc w:val="center"/>
            </w:pPr>
            <w:r>
              <w:rPr>
                <w:rFonts w:ascii="Times New Roman" w:hAnsi="Times New Roman"/>
                <w:b/>
                <w:color w:val="0F172A"/>
                <w:sz w:val="19"/>
              </w:rPr>
              <w:t>CO</w:t>
            </w:r>
          </w:p>
        </w:tc>
        <w:tc>
          <w:tcPr>
            <w:tcW w:type="dxa" w:w="864"/>
            <w:shd w:fill="F1F5F9"/>
            <w:tcMar>
              <w:top w:w="120" w:type="dxa"/>
              <w:bottom w:w="120" w:type="dxa"/>
              <w:left w:w="150" w:type="dxa"/>
              <w:right w:w="150" w:type="dxa"/>
            </w:tcMar>
          </w:tcPr>
          <w:p>
            <w:pPr>
              <w:jc w:val="center"/>
            </w:pPr>
            <w:r>
              <w:rPr>
                <w:rFonts w:ascii="Times New Roman" w:hAnsi="Times New Roman"/>
                <w:b/>
                <w:color w:val="0F172A"/>
                <w:sz w:val="19"/>
              </w:rPr>
              <w:t>O3</w:t>
            </w:r>
          </w:p>
        </w:tc>
      </w:tr>
      <w:tr>
        <w:tc>
          <w:tcPr>
            <w:tcW w:type="dxa" w:w="576"/>
            <w:shd w:fill="FFFFFF"/>
            <w:tcMar>
              <w:top w:w="90" w:type="dxa"/>
              <w:bottom w:w="90" w:type="dxa"/>
              <w:left w:w="120" w:type="dxa"/>
              <w:right w:w="120" w:type="dxa"/>
            </w:tcMar>
          </w:tcPr>
          <w:p>
            <w:pPr>
              <w:jc w:val="left"/>
            </w:pPr>
            <w:r>
              <w:rPr>
                <w:rFonts w:ascii="Times New Roman" w:hAnsi="Times New Roman"/>
                <w:color w:val="1E293B"/>
                <w:sz w:val="18"/>
              </w:rPr>
              <w:t>1</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Delhi</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2024-11-18</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494.0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271.70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533.52</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410.02</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563.16</w:t>
            </w:r>
          </w:p>
        </w:tc>
        <w:tc>
          <w:tcPr>
            <w:tcW w:type="dxa" w:w="720"/>
            <w:shd w:fill="FFFFFF"/>
            <w:tcMar>
              <w:top w:w="90" w:type="dxa"/>
              <w:bottom w:w="90" w:type="dxa"/>
              <w:left w:w="120" w:type="dxa"/>
              <w:right w:w="120" w:type="dxa"/>
            </w:tcMar>
          </w:tcPr>
          <w:p>
            <w:pPr>
              <w:jc w:val="center"/>
            </w:pPr>
            <w:r>
              <w:rPr>
                <w:rFonts w:ascii="Times New Roman" w:hAnsi="Times New Roman"/>
                <w:color w:val="1E293B"/>
                <w:sz w:val="18"/>
              </w:rPr>
              <w:t>5.19</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469.30</w:t>
            </w:r>
          </w:p>
        </w:tc>
      </w:tr>
      <w:tr>
        <w:tc>
          <w:tcPr>
            <w:tcW w:type="dxa" w:w="576"/>
            <w:shd w:fill="F8FAFC"/>
            <w:tcMar>
              <w:top w:w="90" w:type="dxa"/>
              <w:bottom w:w="90" w:type="dxa"/>
              <w:left w:w="120" w:type="dxa"/>
              <w:right w:w="120" w:type="dxa"/>
            </w:tcMar>
          </w:tcPr>
          <w:p>
            <w:pPr>
              <w:jc w:val="left"/>
            </w:pPr>
            <w:r>
              <w:rPr>
                <w:rFonts w:ascii="Times New Roman" w:hAnsi="Times New Roman"/>
                <w:color w:val="1E293B"/>
                <w:sz w:val="18"/>
              </w:rPr>
              <w:t>2</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Delhi</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2019-11-03</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494.0</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271.70</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533.52</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410.02</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563.16</w:t>
            </w:r>
          </w:p>
        </w:tc>
        <w:tc>
          <w:tcPr>
            <w:tcW w:type="dxa" w:w="720"/>
            <w:shd w:fill="F8FAFC"/>
            <w:tcMar>
              <w:top w:w="90" w:type="dxa"/>
              <w:bottom w:w="90" w:type="dxa"/>
              <w:left w:w="120" w:type="dxa"/>
              <w:right w:w="120" w:type="dxa"/>
            </w:tcMar>
          </w:tcPr>
          <w:p>
            <w:pPr>
              <w:jc w:val="center"/>
            </w:pPr>
            <w:r>
              <w:rPr>
                <w:rFonts w:ascii="Times New Roman" w:hAnsi="Times New Roman"/>
                <w:color w:val="1E293B"/>
                <w:sz w:val="18"/>
              </w:rPr>
              <w:t>5.19</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469.30</w:t>
            </w:r>
          </w:p>
        </w:tc>
      </w:tr>
      <w:tr>
        <w:tc>
          <w:tcPr>
            <w:tcW w:type="dxa" w:w="576"/>
            <w:shd w:fill="FFFFFF"/>
            <w:tcMar>
              <w:top w:w="90" w:type="dxa"/>
              <w:bottom w:w="90" w:type="dxa"/>
              <w:left w:w="120" w:type="dxa"/>
              <w:right w:w="120" w:type="dxa"/>
            </w:tcMar>
          </w:tcPr>
          <w:p>
            <w:pPr>
              <w:jc w:val="left"/>
            </w:pPr>
            <w:r>
              <w:rPr>
                <w:rFonts w:ascii="Times New Roman" w:hAnsi="Times New Roman"/>
                <w:color w:val="1E293B"/>
                <w:sz w:val="18"/>
              </w:rPr>
              <w:t>3</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Delhi</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2019-11-01</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484.0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266.20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522.72</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401.72</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551.76</w:t>
            </w:r>
          </w:p>
        </w:tc>
        <w:tc>
          <w:tcPr>
            <w:tcW w:type="dxa" w:w="720"/>
            <w:shd w:fill="FFFFFF"/>
            <w:tcMar>
              <w:top w:w="90" w:type="dxa"/>
              <w:bottom w:w="90" w:type="dxa"/>
              <w:left w:w="120" w:type="dxa"/>
              <w:right w:w="120" w:type="dxa"/>
            </w:tcMar>
          </w:tcPr>
          <w:p>
            <w:pPr>
              <w:jc w:val="center"/>
            </w:pPr>
            <w:r>
              <w:rPr>
                <w:rFonts w:ascii="Times New Roman" w:hAnsi="Times New Roman"/>
                <w:color w:val="1E293B"/>
                <w:sz w:val="18"/>
              </w:rPr>
              <w:t>5.08</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459.80</w:t>
            </w:r>
          </w:p>
        </w:tc>
      </w:tr>
      <w:tr>
        <w:tc>
          <w:tcPr>
            <w:tcW w:type="dxa" w:w="576"/>
            <w:shd w:fill="F8FAFC"/>
            <w:tcMar>
              <w:top w:w="90" w:type="dxa"/>
              <w:bottom w:w="90" w:type="dxa"/>
              <w:left w:w="120" w:type="dxa"/>
              <w:right w:w="120" w:type="dxa"/>
            </w:tcMar>
          </w:tcPr>
          <w:p>
            <w:pPr>
              <w:jc w:val="left"/>
            </w:pPr>
            <w:r>
              <w:rPr>
                <w:rFonts w:ascii="Times New Roman" w:hAnsi="Times New Roman"/>
                <w:color w:val="1E293B"/>
                <w:sz w:val="18"/>
              </w:rPr>
              <w:t>4</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Delhi</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2020-11-09</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477.0</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262.35</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515.16</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395.91</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543.78</w:t>
            </w:r>
          </w:p>
        </w:tc>
        <w:tc>
          <w:tcPr>
            <w:tcW w:type="dxa" w:w="720"/>
            <w:shd w:fill="F8FAFC"/>
            <w:tcMar>
              <w:top w:w="90" w:type="dxa"/>
              <w:bottom w:w="90" w:type="dxa"/>
              <w:left w:w="120" w:type="dxa"/>
              <w:right w:w="120" w:type="dxa"/>
            </w:tcMar>
          </w:tcPr>
          <w:p>
            <w:pPr>
              <w:jc w:val="center"/>
            </w:pPr>
            <w:r>
              <w:rPr>
                <w:rFonts w:ascii="Times New Roman" w:hAnsi="Times New Roman"/>
                <w:color w:val="1E293B"/>
                <w:sz w:val="18"/>
              </w:rPr>
              <w:t>5.01</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453.15</w:t>
            </w:r>
          </w:p>
        </w:tc>
      </w:tr>
      <w:tr>
        <w:tc>
          <w:tcPr>
            <w:tcW w:type="dxa" w:w="576"/>
            <w:shd w:fill="FFFFFF"/>
            <w:tcMar>
              <w:top w:w="90" w:type="dxa"/>
              <w:bottom w:w="90" w:type="dxa"/>
              <w:left w:w="120" w:type="dxa"/>
              <w:right w:w="120" w:type="dxa"/>
            </w:tcMar>
          </w:tcPr>
          <w:p>
            <w:pPr>
              <w:jc w:val="left"/>
            </w:pPr>
            <w:r>
              <w:rPr>
                <w:rFonts w:ascii="Times New Roman" w:hAnsi="Times New Roman"/>
                <w:color w:val="1E293B"/>
                <w:sz w:val="18"/>
              </w:rPr>
              <w:t>5</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Delhi</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2020-11-10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476.0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261.80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514.08</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395.08</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542.64</w:t>
            </w:r>
          </w:p>
        </w:tc>
        <w:tc>
          <w:tcPr>
            <w:tcW w:type="dxa" w:w="720"/>
            <w:shd w:fill="FFFFFF"/>
            <w:tcMar>
              <w:top w:w="90" w:type="dxa"/>
              <w:bottom w:w="90" w:type="dxa"/>
              <w:left w:w="120" w:type="dxa"/>
              <w:right w:w="120" w:type="dxa"/>
            </w:tcMar>
          </w:tcPr>
          <w:p>
            <w:pPr>
              <w:jc w:val="center"/>
            </w:pPr>
            <w:r>
              <w:rPr>
                <w:rFonts w:ascii="Times New Roman" w:hAnsi="Times New Roman"/>
                <w:color w:val="1E293B"/>
                <w:sz w:val="18"/>
              </w:rPr>
              <w:t>5.00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452.20</w:t>
            </w:r>
          </w:p>
        </w:tc>
      </w:tr>
      <w:tr>
        <w:tc>
          <w:tcPr>
            <w:tcW w:type="dxa" w:w="576"/>
            <w:shd w:fill="F8FAFC"/>
            <w:tcMar>
              <w:top w:w="90" w:type="dxa"/>
              <w:bottom w:w="90" w:type="dxa"/>
              <w:left w:w="120" w:type="dxa"/>
              <w:right w:w="120" w:type="dxa"/>
            </w:tcMar>
          </w:tcPr>
          <w:p>
            <w:pPr>
              <w:jc w:val="left"/>
            </w:pPr>
            <w:r>
              <w:rPr>
                <w:rFonts w:ascii="Times New Roman" w:hAnsi="Times New Roman"/>
                <w:color w:val="1E293B"/>
                <w:sz w:val="18"/>
              </w:rPr>
              <w:t>6</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Delhi</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2021-11-12</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471.0</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259.05</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508.68</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390.93</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536.94</w:t>
            </w:r>
          </w:p>
        </w:tc>
        <w:tc>
          <w:tcPr>
            <w:tcW w:type="dxa" w:w="720"/>
            <w:shd w:fill="F8FAFC"/>
            <w:tcMar>
              <w:top w:w="90" w:type="dxa"/>
              <w:bottom w:w="90" w:type="dxa"/>
              <w:left w:w="120" w:type="dxa"/>
              <w:right w:w="120" w:type="dxa"/>
            </w:tcMar>
          </w:tcPr>
          <w:p>
            <w:pPr>
              <w:jc w:val="center"/>
            </w:pPr>
            <w:r>
              <w:rPr>
                <w:rFonts w:ascii="Times New Roman" w:hAnsi="Times New Roman"/>
                <w:color w:val="1E293B"/>
                <w:sz w:val="18"/>
              </w:rPr>
              <w:t>4.95</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447.45</w:t>
            </w:r>
          </w:p>
        </w:tc>
      </w:tr>
      <w:tr>
        <w:tc>
          <w:tcPr>
            <w:tcW w:type="dxa" w:w="576"/>
            <w:shd w:fill="FFFFFF"/>
            <w:tcMar>
              <w:top w:w="90" w:type="dxa"/>
              <w:bottom w:w="90" w:type="dxa"/>
              <w:left w:w="120" w:type="dxa"/>
              <w:right w:w="120" w:type="dxa"/>
            </w:tcMar>
          </w:tcPr>
          <w:p>
            <w:pPr>
              <w:jc w:val="left"/>
            </w:pPr>
            <w:r>
              <w:rPr>
                <w:rFonts w:ascii="Times New Roman" w:hAnsi="Times New Roman"/>
                <w:color w:val="1E293B"/>
                <w:sz w:val="18"/>
              </w:rPr>
              <w:t>7</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Delhi</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2023-11-03</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468.0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257.40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505.44</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388.44</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533.52</w:t>
            </w:r>
          </w:p>
        </w:tc>
        <w:tc>
          <w:tcPr>
            <w:tcW w:type="dxa" w:w="720"/>
            <w:shd w:fill="FFFFFF"/>
            <w:tcMar>
              <w:top w:w="90" w:type="dxa"/>
              <w:bottom w:w="90" w:type="dxa"/>
              <w:left w:w="120" w:type="dxa"/>
              <w:right w:w="120" w:type="dxa"/>
            </w:tcMar>
          </w:tcPr>
          <w:p>
            <w:pPr>
              <w:jc w:val="center"/>
            </w:pPr>
            <w:r>
              <w:rPr>
                <w:rFonts w:ascii="Times New Roman" w:hAnsi="Times New Roman"/>
                <w:color w:val="1E293B"/>
                <w:sz w:val="18"/>
              </w:rPr>
              <w:t>4.91</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444.60</w:t>
            </w:r>
          </w:p>
        </w:tc>
      </w:tr>
      <w:tr>
        <w:tc>
          <w:tcPr>
            <w:tcW w:type="dxa" w:w="576"/>
            <w:shd w:fill="F8FAFC"/>
            <w:tcMar>
              <w:top w:w="90" w:type="dxa"/>
              <w:bottom w:w="90" w:type="dxa"/>
              <w:left w:w="120" w:type="dxa"/>
              <w:right w:w="120" w:type="dxa"/>
            </w:tcMar>
          </w:tcPr>
          <w:p>
            <w:pPr>
              <w:jc w:val="left"/>
            </w:pPr>
            <w:r>
              <w:rPr>
                <w:rFonts w:ascii="Times New Roman" w:hAnsi="Times New Roman"/>
                <w:color w:val="1E293B"/>
                <w:sz w:val="18"/>
              </w:rPr>
              <w:t>8</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Delhi</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2019-11-14</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463.0</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254.65</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500.04</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384.29</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527.82</w:t>
            </w:r>
          </w:p>
        </w:tc>
        <w:tc>
          <w:tcPr>
            <w:tcW w:type="dxa" w:w="720"/>
            <w:shd w:fill="F8FAFC"/>
            <w:tcMar>
              <w:top w:w="90" w:type="dxa"/>
              <w:bottom w:w="90" w:type="dxa"/>
              <w:left w:w="120" w:type="dxa"/>
              <w:right w:w="120" w:type="dxa"/>
            </w:tcMar>
          </w:tcPr>
          <w:p>
            <w:pPr>
              <w:jc w:val="center"/>
            </w:pPr>
            <w:r>
              <w:rPr>
                <w:rFonts w:ascii="Times New Roman" w:hAnsi="Times New Roman"/>
                <w:color w:val="1E293B"/>
                <w:sz w:val="18"/>
              </w:rPr>
              <w:t>4.86</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439.85</w:t>
            </w:r>
          </w:p>
        </w:tc>
      </w:tr>
      <w:tr>
        <w:tc>
          <w:tcPr>
            <w:tcW w:type="dxa" w:w="576"/>
            <w:shd w:fill="FFFFFF"/>
            <w:tcMar>
              <w:top w:w="90" w:type="dxa"/>
              <w:bottom w:w="90" w:type="dxa"/>
              <w:left w:w="120" w:type="dxa"/>
              <w:right w:w="120" w:type="dxa"/>
            </w:tcMar>
          </w:tcPr>
          <w:p>
            <w:pPr>
              <w:jc w:val="left"/>
            </w:pPr>
            <w:r>
              <w:rPr>
                <w:rFonts w:ascii="Times New Roman" w:hAnsi="Times New Roman"/>
                <w:color w:val="1E293B"/>
                <w:sz w:val="18"/>
              </w:rPr>
              <w:t>9</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Delhi</w:t>
            </w:r>
          </w:p>
        </w:tc>
        <w:tc>
          <w:tcPr>
            <w:tcW w:type="dxa" w:w="1296"/>
            <w:shd w:fill="FFFFFF"/>
            <w:tcMar>
              <w:top w:w="90" w:type="dxa"/>
              <w:bottom w:w="90" w:type="dxa"/>
              <w:left w:w="120" w:type="dxa"/>
              <w:right w:w="120" w:type="dxa"/>
            </w:tcMar>
          </w:tcPr>
          <w:p>
            <w:pPr>
              <w:jc w:val="center"/>
            </w:pPr>
            <w:r>
              <w:rPr>
                <w:rFonts w:ascii="Times New Roman" w:hAnsi="Times New Roman"/>
                <w:color w:val="1E293B"/>
                <w:sz w:val="18"/>
              </w:rPr>
              <w:t>2021-11-05</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462.0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254.10</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498.96</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383.46</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526.68</w:t>
            </w:r>
          </w:p>
        </w:tc>
        <w:tc>
          <w:tcPr>
            <w:tcW w:type="dxa" w:w="720"/>
            <w:shd w:fill="FFFFFF"/>
            <w:tcMar>
              <w:top w:w="90" w:type="dxa"/>
              <w:bottom w:w="90" w:type="dxa"/>
              <w:left w:w="120" w:type="dxa"/>
              <w:right w:w="120" w:type="dxa"/>
            </w:tcMar>
          </w:tcPr>
          <w:p>
            <w:pPr>
              <w:jc w:val="center"/>
            </w:pPr>
            <w:r>
              <w:rPr>
                <w:rFonts w:ascii="Times New Roman" w:hAnsi="Times New Roman"/>
                <w:color w:val="1E293B"/>
                <w:sz w:val="18"/>
              </w:rPr>
              <w:t>4.85</w:t>
            </w:r>
          </w:p>
        </w:tc>
        <w:tc>
          <w:tcPr>
            <w:tcW w:type="dxa" w:w="864"/>
            <w:shd w:fill="FFFFFF"/>
            <w:tcMar>
              <w:top w:w="90" w:type="dxa"/>
              <w:bottom w:w="90" w:type="dxa"/>
              <w:left w:w="120" w:type="dxa"/>
              <w:right w:w="120" w:type="dxa"/>
            </w:tcMar>
          </w:tcPr>
          <w:p>
            <w:pPr>
              <w:jc w:val="center"/>
            </w:pPr>
            <w:r>
              <w:rPr>
                <w:rFonts w:ascii="Times New Roman" w:hAnsi="Times New Roman"/>
                <w:color w:val="1E293B"/>
                <w:sz w:val="18"/>
              </w:rPr>
              <w:t>438.90</w:t>
            </w:r>
          </w:p>
        </w:tc>
      </w:tr>
      <w:tr>
        <w:tc>
          <w:tcPr>
            <w:tcW w:type="dxa" w:w="576"/>
            <w:shd w:fill="F8FAFC"/>
            <w:tcMar>
              <w:top w:w="90" w:type="dxa"/>
              <w:bottom w:w="90" w:type="dxa"/>
              <w:left w:w="120" w:type="dxa"/>
              <w:right w:w="120" w:type="dxa"/>
            </w:tcMar>
          </w:tcPr>
          <w:p>
            <w:pPr>
              <w:jc w:val="left"/>
            </w:pPr>
            <w:r>
              <w:rPr>
                <w:rFonts w:ascii="Times New Roman" w:hAnsi="Times New Roman"/>
                <w:color w:val="1E293B"/>
                <w:sz w:val="18"/>
              </w:rPr>
              <w:t>10</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Delhi</w:t>
            </w:r>
          </w:p>
        </w:tc>
        <w:tc>
          <w:tcPr>
            <w:tcW w:type="dxa" w:w="1296"/>
            <w:shd w:fill="F8FAFC"/>
            <w:tcMar>
              <w:top w:w="90" w:type="dxa"/>
              <w:bottom w:w="90" w:type="dxa"/>
              <w:left w:w="120" w:type="dxa"/>
              <w:right w:w="120" w:type="dxa"/>
            </w:tcMar>
          </w:tcPr>
          <w:p>
            <w:pPr>
              <w:jc w:val="center"/>
            </w:pPr>
            <w:r>
              <w:rPr>
                <w:rFonts w:ascii="Times New Roman" w:hAnsi="Times New Roman"/>
                <w:color w:val="1E293B"/>
                <w:sz w:val="18"/>
              </w:rPr>
              <w:t>2021-01-15</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460.0</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253.00</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496.80</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381.80</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524.40</w:t>
            </w:r>
          </w:p>
        </w:tc>
        <w:tc>
          <w:tcPr>
            <w:tcW w:type="dxa" w:w="720"/>
            <w:shd w:fill="F8FAFC"/>
            <w:tcMar>
              <w:top w:w="90" w:type="dxa"/>
              <w:bottom w:w="90" w:type="dxa"/>
              <w:left w:w="120" w:type="dxa"/>
              <w:right w:w="120" w:type="dxa"/>
            </w:tcMar>
          </w:tcPr>
          <w:p>
            <w:pPr>
              <w:jc w:val="center"/>
            </w:pPr>
            <w:r>
              <w:rPr>
                <w:rFonts w:ascii="Times New Roman" w:hAnsi="Times New Roman"/>
                <w:color w:val="1E293B"/>
                <w:sz w:val="18"/>
              </w:rPr>
              <w:t>4.83</w:t>
            </w:r>
          </w:p>
        </w:tc>
        <w:tc>
          <w:tcPr>
            <w:tcW w:type="dxa" w:w="864"/>
            <w:shd w:fill="F8FAFC"/>
            <w:tcMar>
              <w:top w:w="90" w:type="dxa"/>
              <w:bottom w:w="90" w:type="dxa"/>
              <w:left w:w="120" w:type="dxa"/>
              <w:right w:w="120" w:type="dxa"/>
            </w:tcMar>
          </w:tcPr>
          <w:p>
            <w:pPr>
              <w:jc w:val="center"/>
            </w:pPr>
            <w:r>
              <w:rPr>
                <w:rFonts w:ascii="Times New Roman" w:hAnsi="Times New Roman"/>
                <w:color w:val="1E293B"/>
                <w:sz w:val="18"/>
              </w:rPr>
              <w:t>437.00</w:t>
            </w:r>
          </w:p>
        </w:tc>
      </w:tr>
    </w:tbl>
    <w:p>
      <w:pPr>
        <w:spacing w:before="60" w:after="200"/>
        <w:jc w:val="center"/>
      </w:pPr>
      <w:r>
        <w:rPr>
          <w:rFonts w:ascii="Times New Roman" w:hAnsi="Times New Roman"/>
          <w:i/>
          <w:color w:val="475569"/>
          <w:sz w:val="18"/>
        </w:rPr>
        <w:t>Table 3.1.4: Top 10 Peak AQI Extreme Pollution Events Recorded in the Dataset.</w:t>
      </w:r>
    </w:p>
    <w:p>
      <w:pPr>
        <w:pStyle w:val="Heading2"/>
        <w:spacing w:before="200" w:after="80"/>
      </w:pPr>
      <w:r>
        <w:rPr>
          <w:rFonts w:ascii="Times New Roman" w:hAnsi="Times New Roman"/>
          <w:b/>
          <w:color w:val="0F766E"/>
          <w:sz w:val="26"/>
        </w:rPr>
        <w:t>3.2 Discussion - Comparative Study / Analysis</w:t>
      </w:r>
    </w:p>
    <w:p>
      <w:pPr>
        <w:spacing w:after="120" w:line="276" w:lineRule="auto"/>
        <w:jc w:val="both"/>
      </w:pPr>
      <w:r>
        <w:rPr>
          <w:rFonts w:ascii="Times New Roman" w:hAnsi="Times New Roman"/>
          <w:color w:val="1E293B"/>
          <w:sz w:val="22"/>
        </w:rPr>
        <w:t>1. Regional Pollution Dynamics: The empirical results demonstrate that Delhi experiences extreme pollution episodes, with an average AQI of 208.29 that exceeds all other monitored cities by over 95%. All top 10 hazardous air days occurred in Delhi during the winter months of November and January. This phenomenon is caused by a confluence of agricultural stubble burning in neighboring regions, dense vehicular emissions, and low-boundary-layer thermal inversions that trap particulate matter near the surface.</w:t>
        <w:br/>
        <w:br/>
        <w:t>In contrast, coastal cities (Mumbai at 106.78 and Chennai at 77.33) benefit substantially from sea breeze circulation and marine ventilation, which disperse suspended particulates. Bengaluru exhibits the most favorable atmospheric conditions (average AQI 74.32), attributable to its elevated altitude (920m above sea level) and extensive urban tree canopy.</w:t>
        <w:br/>
        <w:br/>
        <w:t>2. Particulate Matter Correlation (PM2.5 vs PM10): Statistical analysis confirms a strong linear correlation between PM2.5 and PM10 (Pearson r &gt; 0.94). Across all cities, PM2.5 comprises approximately 51% of total PM10 mass, confirming that fine combustion aerosols are the primary driver of elevated AQI index values.</w:t>
      </w:r>
    </w:p>
    <w:p>
      <w:pPr>
        <w:pStyle w:val="Heading3"/>
        <w:spacing w:before="160" w:after="40"/>
      </w:pPr>
      <w:r>
        <w:rPr>
          <w:rFonts w:ascii="Times New Roman" w:hAnsi="Times New Roman"/>
          <w:b/>
          <w:color w:val="1E293B"/>
          <w:sz w:val="23"/>
        </w:rPr>
        <w:t>3. Computational Scalability Benchmark (Pandas vs PySpark)</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F1F5F9"/>
            <w:tcMar>
              <w:top w:w="120" w:type="dxa"/>
              <w:bottom w:w="120" w:type="dxa"/>
              <w:left w:w="150" w:type="dxa"/>
              <w:right w:w="150" w:type="dxa"/>
            </w:tcMar>
          </w:tcPr>
          <w:p>
            <w:pPr>
              <w:jc w:val="center"/>
            </w:pPr>
            <w:r>
              <w:rPr>
                <w:rFonts w:ascii="Times New Roman" w:hAnsi="Times New Roman"/>
                <w:b/>
                <w:color w:val="0F172A"/>
                <w:sz w:val="19"/>
              </w:rPr>
              <w:t>Record Volume</w:t>
            </w:r>
          </w:p>
        </w:tc>
        <w:tc>
          <w:tcPr>
            <w:tcW w:type="dxa" w:w="1152"/>
            <w:shd w:fill="F1F5F9"/>
            <w:tcMar>
              <w:top w:w="120" w:type="dxa"/>
              <w:bottom w:w="120" w:type="dxa"/>
              <w:left w:w="150" w:type="dxa"/>
              <w:right w:w="150" w:type="dxa"/>
            </w:tcMar>
          </w:tcPr>
          <w:p>
            <w:pPr>
              <w:jc w:val="center"/>
            </w:pPr>
            <w:r>
              <w:rPr>
                <w:rFonts w:ascii="Times New Roman" w:hAnsi="Times New Roman"/>
                <w:b/>
                <w:color w:val="0F172A"/>
                <w:sz w:val="19"/>
              </w:rPr>
              <w:t>Approx. Size</w:t>
            </w:r>
          </w:p>
        </w:tc>
        <w:tc>
          <w:tcPr>
            <w:tcW w:type="dxa" w:w="1584"/>
            <w:shd w:fill="F1F5F9"/>
            <w:tcMar>
              <w:top w:w="120" w:type="dxa"/>
              <w:bottom w:w="120" w:type="dxa"/>
              <w:left w:w="150" w:type="dxa"/>
              <w:right w:w="150" w:type="dxa"/>
            </w:tcMar>
          </w:tcPr>
          <w:p>
            <w:pPr>
              <w:jc w:val="center"/>
            </w:pPr>
            <w:r>
              <w:rPr>
                <w:rFonts w:ascii="Times New Roman" w:hAnsi="Times New Roman"/>
                <w:b/>
                <w:color w:val="0F172A"/>
                <w:sz w:val="19"/>
              </w:rPr>
              <w:t>Pandas Elapsed (s)</w:t>
            </w:r>
          </w:p>
        </w:tc>
        <w:tc>
          <w:tcPr>
            <w:tcW w:type="dxa" w:w="1584"/>
            <w:shd w:fill="F1F5F9"/>
            <w:tcMar>
              <w:top w:w="120" w:type="dxa"/>
              <w:bottom w:w="120" w:type="dxa"/>
              <w:left w:w="150" w:type="dxa"/>
              <w:right w:w="150" w:type="dxa"/>
            </w:tcMar>
          </w:tcPr>
          <w:p>
            <w:pPr>
              <w:jc w:val="center"/>
            </w:pPr>
            <w:r>
              <w:rPr>
                <w:rFonts w:ascii="Times New Roman" w:hAnsi="Times New Roman"/>
                <w:b/>
                <w:color w:val="0F172A"/>
                <w:sz w:val="19"/>
              </w:rPr>
              <w:t>PySpark Elapsed (s)</w:t>
            </w:r>
          </w:p>
        </w:tc>
        <w:tc>
          <w:tcPr>
            <w:tcW w:type="dxa" w:w="3312"/>
            <w:shd w:fill="F1F5F9"/>
            <w:tcMar>
              <w:top w:w="120" w:type="dxa"/>
              <w:bottom w:w="120" w:type="dxa"/>
              <w:left w:w="150" w:type="dxa"/>
              <w:right w:w="150" w:type="dxa"/>
            </w:tcMar>
          </w:tcPr>
          <w:p>
            <w:pPr>
              <w:jc w:val="center"/>
            </w:pPr>
            <w:r>
              <w:rPr>
                <w:rFonts w:ascii="Times New Roman" w:hAnsi="Times New Roman"/>
                <w:b/>
                <w:color w:val="0F172A"/>
                <w:sz w:val="19"/>
              </w:rPr>
              <w:t>Scalability &amp; Architectural Insight</w:t>
            </w:r>
          </w:p>
        </w:tc>
      </w:tr>
      <w:tr>
        <w:tc>
          <w:tcPr>
            <w:tcW w:type="dxa" w:w="1728"/>
            <w:shd w:fill="FFFFFF"/>
            <w:tcMar>
              <w:top w:w="90" w:type="dxa"/>
              <w:bottom w:w="90" w:type="dxa"/>
              <w:left w:w="120" w:type="dxa"/>
              <w:right w:w="120" w:type="dxa"/>
            </w:tcMar>
          </w:tcPr>
          <w:p>
            <w:pPr>
              <w:jc w:val="left"/>
            </w:pPr>
            <w:r>
              <w:rPr>
                <w:rFonts w:ascii="Times New Roman" w:hAnsi="Times New Roman"/>
                <w:color w:val="1E293B"/>
                <w:sz w:val="18"/>
              </w:rPr>
              <w:t>10,000 (10K)</w:t>
            </w:r>
          </w:p>
        </w:tc>
        <w:tc>
          <w:tcPr>
            <w:tcW w:type="dxa" w:w="1152"/>
            <w:shd w:fill="FFFFFF"/>
            <w:tcMar>
              <w:top w:w="90" w:type="dxa"/>
              <w:bottom w:w="90" w:type="dxa"/>
              <w:left w:w="120" w:type="dxa"/>
              <w:right w:w="120" w:type="dxa"/>
            </w:tcMar>
          </w:tcPr>
          <w:p>
            <w:pPr>
              <w:jc w:val="center"/>
            </w:pPr>
            <w:r>
              <w:rPr>
                <w:rFonts w:ascii="Times New Roman" w:hAnsi="Times New Roman"/>
                <w:color w:val="1E293B"/>
                <w:sz w:val="18"/>
              </w:rPr>
              <w:t>~1 MB</w:t>
            </w:r>
          </w:p>
        </w:tc>
        <w:tc>
          <w:tcPr>
            <w:tcW w:type="dxa" w:w="1584"/>
            <w:shd w:fill="FFFFFF"/>
            <w:tcMar>
              <w:top w:w="90" w:type="dxa"/>
              <w:bottom w:w="90" w:type="dxa"/>
              <w:left w:w="120" w:type="dxa"/>
              <w:right w:w="120" w:type="dxa"/>
            </w:tcMar>
          </w:tcPr>
          <w:p>
            <w:pPr>
              <w:jc w:val="center"/>
            </w:pPr>
            <w:r>
              <w:rPr>
                <w:rFonts w:ascii="Times New Roman" w:hAnsi="Times New Roman"/>
                <w:color w:val="1E293B"/>
                <w:sz w:val="18"/>
              </w:rPr>
              <w:t>0.08 s</w:t>
            </w:r>
          </w:p>
        </w:tc>
        <w:tc>
          <w:tcPr>
            <w:tcW w:type="dxa" w:w="1584"/>
            <w:shd w:fill="FFFFFF"/>
            <w:tcMar>
              <w:top w:w="90" w:type="dxa"/>
              <w:bottom w:w="90" w:type="dxa"/>
              <w:left w:w="120" w:type="dxa"/>
              <w:right w:w="120" w:type="dxa"/>
            </w:tcMar>
          </w:tcPr>
          <w:p>
            <w:pPr>
              <w:jc w:val="center"/>
            </w:pPr>
            <w:r>
              <w:rPr>
                <w:rFonts w:ascii="Times New Roman" w:hAnsi="Times New Roman"/>
                <w:color w:val="1E293B"/>
                <w:sz w:val="18"/>
              </w:rPr>
              <w:t>3.25 s</w:t>
            </w:r>
          </w:p>
        </w:tc>
        <w:tc>
          <w:tcPr>
            <w:tcW w:type="dxa" w:w="3312"/>
            <w:shd w:fill="FFFFFF"/>
            <w:tcMar>
              <w:top w:w="90" w:type="dxa"/>
              <w:bottom w:w="90" w:type="dxa"/>
              <w:left w:w="120" w:type="dxa"/>
              <w:right w:w="120" w:type="dxa"/>
            </w:tcMar>
          </w:tcPr>
          <w:p>
            <w:pPr>
              <w:jc w:val="left"/>
            </w:pPr>
            <w:r>
              <w:rPr>
                <w:rFonts w:ascii="Times New Roman" w:hAnsi="Times New Roman"/>
                <w:color w:val="1E293B"/>
                <w:sz w:val="18"/>
              </w:rPr>
              <w:t>Pandas faster (JVM initialization overhead in Spark)</w:t>
            </w:r>
          </w:p>
        </w:tc>
      </w:tr>
      <w:tr>
        <w:tc>
          <w:tcPr>
            <w:tcW w:type="dxa" w:w="1728"/>
            <w:shd w:fill="F8FAFC"/>
            <w:tcMar>
              <w:top w:w="90" w:type="dxa"/>
              <w:bottom w:w="90" w:type="dxa"/>
              <w:left w:w="120" w:type="dxa"/>
              <w:right w:w="120" w:type="dxa"/>
            </w:tcMar>
          </w:tcPr>
          <w:p>
            <w:pPr>
              <w:jc w:val="left"/>
            </w:pPr>
            <w:r>
              <w:rPr>
                <w:rFonts w:ascii="Times New Roman" w:hAnsi="Times New Roman"/>
                <w:color w:val="1E293B"/>
                <w:sz w:val="18"/>
              </w:rPr>
              <w:t>100,000 (100K)</w:t>
            </w:r>
          </w:p>
        </w:tc>
        <w:tc>
          <w:tcPr>
            <w:tcW w:type="dxa" w:w="1152"/>
            <w:shd w:fill="F8FAFC"/>
            <w:tcMar>
              <w:top w:w="90" w:type="dxa"/>
              <w:bottom w:w="90" w:type="dxa"/>
              <w:left w:w="120" w:type="dxa"/>
              <w:right w:w="120" w:type="dxa"/>
            </w:tcMar>
          </w:tcPr>
          <w:p>
            <w:pPr>
              <w:jc w:val="center"/>
            </w:pPr>
            <w:r>
              <w:rPr>
                <w:rFonts w:ascii="Times New Roman" w:hAnsi="Times New Roman"/>
                <w:color w:val="1E293B"/>
                <w:sz w:val="18"/>
              </w:rPr>
              <w:t>~10 MB</w:t>
            </w:r>
          </w:p>
        </w:tc>
        <w:tc>
          <w:tcPr>
            <w:tcW w:type="dxa" w:w="1584"/>
            <w:shd w:fill="F8FAFC"/>
            <w:tcMar>
              <w:top w:w="90" w:type="dxa"/>
              <w:bottom w:w="90" w:type="dxa"/>
              <w:left w:w="120" w:type="dxa"/>
              <w:right w:w="120" w:type="dxa"/>
            </w:tcMar>
          </w:tcPr>
          <w:p>
            <w:pPr>
              <w:jc w:val="center"/>
            </w:pPr>
            <w:r>
              <w:rPr>
                <w:rFonts w:ascii="Times New Roman" w:hAnsi="Times New Roman"/>
                <w:color w:val="1E293B"/>
                <w:sz w:val="18"/>
              </w:rPr>
              <w:t>0.62 s</w:t>
            </w:r>
          </w:p>
        </w:tc>
        <w:tc>
          <w:tcPr>
            <w:tcW w:type="dxa" w:w="1584"/>
            <w:shd w:fill="F8FAFC"/>
            <w:tcMar>
              <w:top w:w="90" w:type="dxa"/>
              <w:bottom w:w="90" w:type="dxa"/>
              <w:left w:w="120" w:type="dxa"/>
              <w:right w:w="120" w:type="dxa"/>
            </w:tcMar>
          </w:tcPr>
          <w:p>
            <w:pPr>
              <w:jc w:val="center"/>
            </w:pPr>
            <w:r>
              <w:rPr>
                <w:rFonts w:ascii="Times New Roman" w:hAnsi="Times New Roman"/>
                <w:color w:val="1E293B"/>
                <w:sz w:val="18"/>
              </w:rPr>
              <w:t>4.18 s</w:t>
            </w:r>
          </w:p>
        </w:tc>
        <w:tc>
          <w:tcPr>
            <w:tcW w:type="dxa" w:w="3312"/>
            <w:shd w:fill="F8FAFC"/>
            <w:tcMar>
              <w:top w:w="90" w:type="dxa"/>
              <w:bottom w:w="90" w:type="dxa"/>
              <w:left w:w="120" w:type="dxa"/>
              <w:right w:w="120" w:type="dxa"/>
            </w:tcMar>
          </w:tcPr>
          <w:p>
            <w:pPr>
              <w:jc w:val="left"/>
            </w:pPr>
            <w:r>
              <w:rPr>
                <w:rFonts w:ascii="Times New Roman" w:hAnsi="Times New Roman"/>
                <w:color w:val="1E293B"/>
                <w:sz w:val="18"/>
              </w:rPr>
              <w:t>Pandas vectorization dominates small memory footprints</w:t>
            </w:r>
          </w:p>
        </w:tc>
      </w:tr>
      <w:tr>
        <w:tc>
          <w:tcPr>
            <w:tcW w:type="dxa" w:w="1728"/>
            <w:shd w:fill="FFFFFF"/>
            <w:tcMar>
              <w:top w:w="90" w:type="dxa"/>
              <w:bottom w:w="90" w:type="dxa"/>
              <w:left w:w="120" w:type="dxa"/>
              <w:right w:w="120" w:type="dxa"/>
            </w:tcMar>
          </w:tcPr>
          <w:p>
            <w:pPr>
              <w:jc w:val="left"/>
            </w:pPr>
            <w:r>
              <w:rPr>
                <w:rFonts w:ascii="Times New Roman" w:hAnsi="Times New Roman"/>
                <w:color w:val="1E293B"/>
                <w:sz w:val="18"/>
              </w:rPr>
              <w:t>1,000,000 (1M)</w:t>
            </w:r>
          </w:p>
        </w:tc>
        <w:tc>
          <w:tcPr>
            <w:tcW w:type="dxa" w:w="1152"/>
            <w:shd w:fill="FFFFFF"/>
            <w:tcMar>
              <w:top w:w="90" w:type="dxa"/>
              <w:bottom w:w="90" w:type="dxa"/>
              <w:left w:w="120" w:type="dxa"/>
              <w:right w:w="120" w:type="dxa"/>
            </w:tcMar>
          </w:tcPr>
          <w:p>
            <w:pPr>
              <w:jc w:val="center"/>
            </w:pPr>
            <w:r>
              <w:rPr>
                <w:rFonts w:ascii="Times New Roman" w:hAnsi="Times New Roman"/>
                <w:color w:val="1E293B"/>
                <w:sz w:val="18"/>
              </w:rPr>
              <w:t>~100 MB</w:t>
            </w:r>
          </w:p>
        </w:tc>
        <w:tc>
          <w:tcPr>
            <w:tcW w:type="dxa" w:w="1584"/>
            <w:shd w:fill="FFFFFF"/>
            <w:tcMar>
              <w:top w:w="90" w:type="dxa"/>
              <w:bottom w:w="90" w:type="dxa"/>
              <w:left w:w="120" w:type="dxa"/>
              <w:right w:w="120" w:type="dxa"/>
            </w:tcMar>
          </w:tcPr>
          <w:p>
            <w:pPr>
              <w:jc w:val="center"/>
            </w:pPr>
            <w:r>
              <w:rPr>
                <w:rFonts w:ascii="Times New Roman" w:hAnsi="Times New Roman"/>
                <w:color w:val="1E293B"/>
                <w:sz w:val="18"/>
              </w:rPr>
              <w:t>4.85 s</w:t>
            </w:r>
          </w:p>
        </w:tc>
        <w:tc>
          <w:tcPr>
            <w:tcW w:type="dxa" w:w="1584"/>
            <w:shd w:fill="FFFFFF"/>
            <w:tcMar>
              <w:top w:w="90" w:type="dxa"/>
              <w:bottom w:w="90" w:type="dxa"/>
              <w:left w:w="120" w:type="dxa"/>
              <w:right w:w="120" w:type="dxa"/>
            </w:tcMar>
          </w:tcPr>
          <w:p>
            <w:pPr>
              <w:jc w:val="center"/>
            </w:pPr>
            <w:r>
              <w:rPr>
                <w:rFonts w:ascii="Times New Roman" w:hAnsi="Times New Roman"/>
                <w:color w:val="1E293B"/>
                <w:sz w:val="18"/>
              </w:rPr>
              <w:t>6.52 s</w:t>
            </w:r>
          </w:p>
        </w:tc>
        <w:tc>
          <w:tcPr>
            <w:tcW w:type="dxa" w:w="3312"/>
            <w:shd w:fill="FFFFFF"/>
            <w:tcMar>
              <w:top w:w="90" w:type="dxa"/>
              <w:bottom w:w="90" w:type="dxa"/>
              <w:left w:w="120" w:type="dxa"/>
              <w:right w:w="120" w:type="dxa"/>
            </w:tcMar>
          </w:tcPr>
          <w:p>
            <w:pPr>
              <w:jc w:val="left"/>
            </w:pPr>
            <w:r>
              <w:rPr>
                <w:rFonts w:ascii="Times New Roman" w:hAnsi="Times New Roman"/>
                <w:color w:val="1E293B"/>
                <w:sz w:val="18"/>
              </w:rPr>
              <w:t>Linear Pandas scaling; Spark partitions activate</w:t>
            </w:r>
          </w:p>
        </w:tc>
      </w:tr>
      <w:tr>
        <w:tc>
          <w:tcPr>
            <w:tcW w:type="dxa" w:w="1728"/>
            <w:shd w:fill="F8FAFC"/>
            <w:tcMar>
              <w:top w:w="90" w:type="dxa"/>
              <w:bottom w:w="90" w:type="dxa"/>
              <w:left w:w="120" w:type="dxa"/>
              <w:right w:w="120" w:type="dxa"/>
            </w:tcMar>
          </w:tcPr>
          <w:p>
            <w:pPr>
              <w:jc w:val="left"/>
            </w:pPr>
            <w:r>
              <w:rPr>
                <w:rFonts w:ascii="Times New Roman" w:hAnsi="Times New Roman"/>
                <w:color w:val="1E293B"/>
                <w:sz w:val="18"/>
              </w:rPr>
              <w:t>5,000,000 (5M)</w:t>
            </w:r>
          </w:p>
        </w:tc>
        <w:tc>
          <w:tcPr>
            <w:tcW w:type="dxa" w:w="1152"/>
            <w:shd w:fill="F8FAFC"/>
            <w:tcMar>
              <w:top w:w="90" w:type="dxa"/>
              <w:bottom w:w="90" w:type="dxa"/>
              <w:left w:w="120" w:type="dxa"/>
              <w:right w:w="120" w:type="dxa"/>
            </w:tcMar>
          </w:tcPr>
          <w:p>
            <w:pPr>
              <w:jc w:val="center"/>
            </w:pPr>
            <w:r>
              <w:rPr>
                <w:rFonts w:ascii="Times New Roman" w:hAnsi="Times New Roman"/>
                <w:color w:val="1E293B"/>
                <w:sz w:val="18"/>
              </w:rPr>
              <w:t>~500 MB</w:t>
            </w:r>
          </w:p>
        </w:tc>
        <w:tc>
          <w:tcPr>
            <w:tcW w:type="dxa" w:w="1584"/>
            <w:shd w:fill="F8FAFC"/>
            <w:tcMar>
              <w:top w:w="90" w:type="dxa"/>
              <w:bottom w:w="90" w:type="dxa"/>
              <w:left w:w="120" w:type="dxa"/>
              <w:right w:w="120" w:type="dxa"/>
            </w:tcMar>
          </w:tcPr>
          <w:p>
            <w:pPr>
              <w:jc w:val="center"/>
            </w:pPr>
            <w:r>
              <w:rPr>
                <w:rFonts w:ascii="Times New Roman" w:hAnsi="Times New Roman"/>
                <w:color w:val="1E293B"/>
                <w:sz w:val="18"/>
              </w:rPr>
              <w:t>26.40 s</w:t>
            </w:r>
          </w:p>
        </w:tc>
        <w:tc>
          <w:tcPr>
            <w:tcW w:type="dxa" w:w="1584"/>
            <w:shd w:fill="F8FAFC"/>
            <w:tcMar>
              <w:top w:w="90" w:type="dxa"/>
              <w:bottom w:w="90" w:type="dxa"/>
              <w:left w:w="120" w:type="dxa"/>
              <w:right w:w="120" w:type="dxa"/>
            </w:tcMar>
          </w:tcPr>
          <w:p>
            <w:pPr>
              <w:jc w:val="center"/>
            </w:pPr>
            <w:r>
              <w:rPr>
                <w:rFonts w:ascii="Times New Roman" w:hAnsi="Times New Roman"/>
                <w:color w:val="1E293B"/>
                <w:sz w:val="18"/>
              </w:rPr>
              <w:t>14.10 s</w:t>
            </w:r>
          </w:p>
        </w:tc>
        <w:tc>
          <w:tcPr>
            <w:tcW w:type="dxa" w:w="3312"/>
            <w:shd w:fill="F8FAFC"/>
            <w:tcMar>
              <w:top w:w="90" w:type="dxa"/>
              <w:bottom w:w="90" w:type="dxa"/>
              <w:left w:w="120" w:type="dxa"/>
              <w:right w:w="120" w:type="dxa"/>
            </w:tcMar>
          </w:tcPr>
          <w:p>
            <w:pPr>
              <w:jc w:val="left"/>
            </w:pPr>
            <w:r>
              <w:rPr>
                <w:rFonts w:ascii="Times New Roman" w:hAnsi="Times New Roman"/>
                <w:color w:val="1E293B"/>
                <w:sz w:val="18"/>
              </w:rPr>
              <w:t>Execution crossover point: PySpark achieves 1.87x speedup</w:t>
            </w:r>
          </w:p>
        </w:tc>
      </w:tr>
      <w:tr>
        <w:tc>
          <w:tcPr>
            <w:tcW w:type="dxa" w:w="1728"/>
            <w:shd w:fill="FFFFFF"/>
            <w:tcMar>
              <w:top w:w="90" w:type="dxa"/>
              <w:bottom w:w="90" w:type="dxa"/>
              <w:left w:w="120" w:type="dxa"/>
              <w:right w:w="120" w:type="dxa"/>
            </w:tcMar>
          </w:tcPr>
          <w:p>
            <w:pPr>
              <w:jc w:val="left"/>
            </w:pPr>
            <w:r>
              <w:rPr>
                <w:rFonts w:ascii="Times New Roman" w:hAnsi="Times New Roman"/>
                <w:color w:val="1E293B"/>
                <w:sz w:val="18"/>
              </w:rPr>
              <w:t>10,000,000 (10M)</w:t>
            </w:r>
          </w:p>
        </w:tc>
        <w:tc>
          <w:tcPr>
            <w:tcW w:type="dxa" w:w="1152"/>
            <w:shd w:fill="FFFFFF"/>
            <w:tcMar>
              <w:top w:w="90" w:type="dxa"/>
              <w:bottom w:w="90" w:type="dxa"/>
              <w:left w:w="120" w:type="dxa"/>
              <w:right w:w="120" w:type="dxa"/>
            </w:tcMar>
          </w:tcPr>
          <w:p>
            <w:pPr>
              <w:jc w:val="center"/>
            </w:pPr>
            <w:r>
              <w:rPr>
                <w:rFonts w:ascii="Times New Roman" w:hAnsi="Times New Roman"/>
                <w:color w:val="1E293B"/>
                <w:sz w:val="18"/>
              </w:rPr>
              <w:t>~1.0 GB</w:t>
            </w:r>
          </w:p>
        </w:tc>
        <w:tc>
          <w:tcPr>
            <w:tcW w:type="dxa" w:w="1584"/>
            <w:shd w:fill="FFFFFF"/>
            <w:tcMar>
              <w:top w:w="90" w:type="dxa"/>
              <w:bottom w:w="90" w:type="dxa"/>
              <w:left w:w="120" w:type="dxa"/>
              <w:right w:w="120" w:type="dxa"/>
            </w:tcMar>
          </w:tcPr>
          <w:p>
            <w:pPr>
              <w:jc w:val="center"/>
            </w:pPr>
            <w:r>
              <w:rPr>
                <w:rFonts w:ascii="Times New Roman" w:hAnsi="Times New Roman"/>
                <w:color w:val="1E293B"/>
                <w:sz w:val="18"/>
              </w:rPr>
              <w:t>68.90 s</w:t>
            </w:r>
          </w:p>
        </w:tc>
        <w:tc>
          <w:tcPr>
            <w:tcW w:type="dxa" w:w="1584"/>
            <w:shd w:fill="FFFFFF"/>
            <w:tcMar>
              <w:top w:w="90" w:type="dxa"/>
              <w:bottom w:w="90" w:type="dxa"/>
              <w:left w:w="120" w:type="dxa"/>
              <w:right w:w="120" w:type="dxa"/>
            </w:tcMar>
          </w:tcPr>
          <w:p>
            <w:pPr>
              <w:jc w:val="center"/>
            </w:pPr>
            <w:r>
              <w:rPr>
                <w:rFonts w:ascii="Times New Roman" w:hAnsi="Times New Roman"/>
                <w:color w:val="1E293B"/>
                <w:sz w:val="18"/>
              </w:rPr>
              <w:t>22.30 s</w:t>
            </w:r>
          </w:p>
        </w:tc>
        <w:tc>
          <w:tcPr>
            <w:tcW w:type="dxa" w:w="3312"/>
            <w:shd w:fill="FFFFFF"/>
            <w:tcMar>
              <w:top w:w="90" w:type="dxa"/>
              <w:bottom w:w="90" w:type="dxa"/>
              <w:left w:w="120" w:type="dxa"/>
              <w:right w:w="120" w:type="dxa"/>
            </w:tcMar>
          </w:tcPr>
          <w:p>
            <w:pPr>
              <w:jc w:val="left"/>
            </w:pPr>
            <w:r>
              <w:rPr>
                <w:rFonts w:ascii="Times New Roman" w:hAnsi="Times New Roman"/>
                <w:color w:val="1E293B"/>
                <w:sz w:val="18"/>
              </w:rPr>
              <w:t>PySpark sub-linear scaling achieves 3.09x performance gain</w:t>
            </w:r>
          </w:p>
        </w:tc>
      </w:tr>
    </w:tbl>
    <w:p>
      <w:pPr>
        <w:spacing w:before="60" w:after="200"/>
        <w:jc w:val="center"/>
      </w:pPr>
      <w:r>
        <w:rPr>
          <w:rFonts w:ascii="Times New Roman" w:hAnsi="Times New Roman"/>
          <w:i/>
          <w:color w:val="475569"/>
          <w:sz w:val="18"/>
        </w:rPr>
        <w:t>Table 3.2.1: Computational Scalability Benchmark: Single-Node Pandas vs. Apache Spark.</w:t>
      </w:r>
    </w:p>
    <w:p>
      <w:r>
        <w:br w:type="page"/>
      </w:r>
    </w:p>
    <w:p>
      <w:pPr>
        <w:pStyle w:val="Heading1"/>
        <w:spacing w:before="280" w:after="120"/>
      </w:pPr>
      <w:r>
        <w:rPr>
          <w:rFonts w:ascii="Times New Roman" w:hAnsi="Times New Roman"/>
          <w:b/>
          <w:color w:val="1E3A8A"/>
          <w:sz w:val="32"/>
        </w:rPr>
        <w:t>CHAPTER 4: Conclusion</w:t>
      </w:r>
    </w:p>
    <w:p>
      <w:pPr>
        <w:pStyle w:val="Heading2"/>
        <w:spacing w:before="200" w:after="80"/>
      </w:pPr>
      <w:r>
        <w:rPr>
          <w:rFonts w:ascii="Times New Roman" w:hAnsi="Times New Roman"/>
          <w:b/>
          <w:color w:val="0F766E"/>
          <w:sz w:val="26"/>
        </w:rPr>
        <w:t>4.1 Summary of Implemented Project</w:t>
      </w:r>
    </w:p>
    <w:p>
      <w:pPr>
        <w:spacing w:after="120" w:line="276" w:lineRule="auto"/>
        <w:jc w:val="both"/>
      </w:pPr>
      <w:r>
        <w:rPr>
          <w:rFonts w:ascii="Times New Roman" w:hAnsi="Times New Roman"/>
          <w:color w:val="1E293B"/>
          <w:sz w:val="22"/>
        </w:rPr>
        <w:t>This project successfully engineered and validated an end-to-end Big Data Analytics pipeline for urban air quality analysis using Apache Spark 3.5.6 (PySpark) and Streamlit. The architecture ingested, cleaned, and standardized 12,042 multi-year observations across five major Indian cities (Bengaluru, Chennai, Delhi, Hyderabad, Mumbai) spanning seven calendar years (2018–2024). By enforcing strict StructType schemas, parsing inconsistent dates via coalesce, and executing distributed per-city median imputation using percentile_approx, the pipeline eliminated missing tokens without distorting local baselines. The distributed PySpark analytics engine computed comprehensive city-level AQI metrics, particulate matter ratios, yearly trajectories, and peak pollution rankings. Finally, an interactive web dashboard was deployed using Streamlit and Plotly, delivering sub-second reactive filtering, dynamic KPI scorecards, and filtered CSV export capabilities.</w:t>
      </w:r>
    </w:p>
    <w:p>
      <w:pPr>
        <w:pStyle w:val="Heading2"/>
        <w:spacing w:before="200" w:after="80"/>
      </w:pPr>
      <w:r>
        <w:rPr>
          <w:rFonts w:ascii="Times New Roman" w:hAnsi="Times New Roman"/>
          <w:b/>
          <w:color w:val="0F766E"/>
          <w:sz w:val="26"/>
        </w:rPr>
        <w:t>4.2 Key Verified Outcomes and Contributions</w:t>
      </w:r>
    </w:p>
    <w:p>
      <w:pPr>
        <w:spacing w:after="120" w:line="276" w:lineRule="auto"/>
        <w:jc w:val="both"/>
      </w:pPr>
      <w:r>
        <w:rPr>
          <w:rFonts w:ascii="Times New Roman" w:hAnsi="Times New Roman"/>
          <w:color w:val="1E293B"/>
          <w:sz w:val="22"/>
        </w:rPr>
        <w:t>1. Zero-Data-Loss Cleaning Pipeline: Preserved all 12,042 observations across five metropolitan hubs while eliminating null values and ragged trailing columns.</w:t>
        <w:br/>
        <w:t>2. Resilient Median Imputation: Applied PySpark's percentile_approx(col, 0.5) grouped by City, successfully imputing missing readings while remaining resilient to episodic smog outliers.</w:t>
        <w:br/>
        <w:t>3. Empirical Environmental Insights: Identified Delhi as the most critically polluted metropolitan hub (mean AQI 208.29, peak 494.0) with acute winter peaks, and Bengaluru as the cleanest (mean AQI 74.32).</w:t>
        <w:br/>
        <w:t>4. Sub-Linear Big Data Scalability: Demonstrated Apache Spark's horizontal scalability, proving that Spark outperforms single-node Pandas by over 3x at 10M record volumes.</w:t>
        <w:br/>
        <w:t>5. Interactive Production Dashboard: Delivered a fully responsive web UI with in-memory caching (@st.cache_data), multi-city multiselect, date sliders, and interactive Plotly visualizers.</w:t>
      </w:r>
    </w:p>
    <w:p>
      <w:pPr>
        <w:pStyle w:val="Heading2"/>
        <w:spacing w:before="200" w:after="80"/>
      </w:pPr>
      <w:r>
        <w:rPr>
          <w:rFonts w:ascii="Times New Roman" w:hAnsi="Times New Roman"/>
          <w:b/>
          <w:color w:val="0F766E"/>
          <w:sz w:val="26"/>
        </w:rPr>
        <w:t>4.3 Practical Limitations and Constraints</w:t>
      </w:r>
    </w:p>
    <w:p>
      <w:pPr>
        <w:spacing w:after="120" w:line="276" w:lineRule="auto"/>
        <w:jc w:val="both"/>
      </w:pPr>
      <w:r>
        <w:rPr>
          <w:rFonts w:ascii="Times New Roman" w:hAnsi="Times New Roman"/>
          <w:color w:val="1E293B"/>
          <w:sz w:val="22"/>
        </w:rPr>
        <w:t>1. Historical Scope: The current architecture evaluates historical observations (2018–2024). It does not ingest live sensor telemetry streams.</w:t>
        <w:br/>
        <w:t>2. City-Level Aggregation: Observations represent city-wide monitoring stations rather than hyper-local neighborhood sensor grids.</w:t>
        <w:br/>
        <w:t>3. Static Imputation: Median imputation is computed across the historical distribution; it does not dynamically account for real-time wind speed or meteorological shifts.</w:t>
      </w:r>
    </w:p>
    <w:p>
      <w:pPr>
        <w:pStyle w:val="Heading2"/>
        <w:spacing w:before="200" w:after="80"/>
      </w:pPr>
      <w:r>
        <w:rPr>
          <w:rFonts w:ascii="Times New Roman" w:hAnsi="Times New Roman"/>
          <w:b/>
          <w:color w:val="0F766E"/>
          <w:sz w:val="26"/>
        </w:rPr>
        <w:t>4.4 Future Scope and Roadmap</w:t>
      </w:r>
    </w:p>
    <w:p>
      <w:pPr>
        <w:spacing w:after="120" w:line="276" w:lineRule="auto"/>
        <w:jc w:val="both"/>
      </w:pPr>
      <w:r>
        <w:rPr>
          <w:rFonts w:ascii="Times New Roman" w:hAnsi="Times New Roman"/>
          <w:color w:val="1E293B"/>
          <w:sz w:val="22"/>
        </w:rPr>
        <w:t>Future extensions planned for the system include:</w:t>
        <w:br/>
        <w:t>• Real-Time Streaming Ingestion: Connecting the pipeline to Apache Kafka and Spark Structured Streaming to ingest live telemetry from CPCB and IoT air sensors.</w:t>
        <w:br/>
        <w:t>• Predictive Machine Learning: Training Random Forest Regressors and Gradient Boosted Trees (GBT) via PySpark MLlib to forecast next-day AQI levels.</w:t>
        <w:br/>
        <w:t>• Geospatial Mapping: Integrating GIS map layers (Folium / Mapbox) to display geographic pollution plumes and monitoring station heatmaps.</w:t>
      </w:r>
    </w:p>
    <w:p>
      <w:pPr>
        <w:spacing w:before="240"/>
      </w:pPr>
    </w:p>
    <w:p>
      <w:pPr>
        <w:pStyle w:val="Heading1"/>
        <w:spacing w:before="280" w:after="120"/>
      </w:pPr>
      <w:r>
        <w:rPr>
          <w:rFonts w:ascii="Times New Roman" w:hAnsi="Times New Roman"/>
          <w:b/>
          <w:color w:val="1E3A8A"/>
          <w:sz w:val="32"/>
        </w:rPr>
        <w:t>References</w:t>
      </w:r>
    </w:p>
    <w:p>
      <w:pPr>
        <w:spacing w:after="80"/>
        <w:ind w:left="576" w:hanging="576"/>
      </w:pPr>
      <w:r>
        <w:rPr>
          <w:rFonts w:ascii="Times New Roman" w:hAnsi="Times New Roman"/>
          <w:color w:val="334155"/>
          <w:sz w:val="20"/>
        </w:rPr>
        <w:t>[1] Central Pollution Control Board (CPCB), "National Air Quality Index (NAQI) Guidelines and Technical Standards," Ministry of Environment, Forest and Climate Change, Govt. of India, 2015.</w:t>
      </w:r>
    </w:p>
    <w:p>
      <w:pPr>
        <w:spacing w:after="80"/>
        <w:ind w:left="576" w:hanging="576"/>
      </w:pPr>
      <w:r>
        <w:rPr>
          <w:rFonts w:ascii="Times New Roman" w:hAnsi="Times New Roman"/>
          <w:color w:val="334155"/>
          <w:sz w:val="20"/>
        </w:rPr>
        <w:t>[2] M. Zaharia, R. S. Xin, P. Wendell, T. Das, M. Armbrust, A. Dave, X. Meng, P. Rosen, S. Venkataraman, M. J. Franklin, A. Ghodsi, J. Gonzalez, S. Shenker, and I. Stoica, "Apache Spark: A Unified Engine for Big Data Processing," Communications of the ACM, vol. 59, no. 11, pp. 56–65, Oct. 2016.</w:t>
      </w:r>
    </w:p>
    <w:p>
      <w:pPr>
        <w:spacing w:after="80"/>
        <w:ind w:left="576" w:hanging="576"/>
      </w:pPr>
      <w:r>
        <w:rPr>
          <w:rFonts w:ascii="Times New Roman" w:hAnsi="Times New Roman"/>
          <w:color w:val="334155"/>
          <w:sz w:val="20"/>
        </w:rPr>
        <w:t>[3] World Health Organization (WHO), "WHO Global Air Quality Guidelines: Particulate Matter (PM2.5 and PM10), Ozone, Nitrogen Dioxide, Sulfur Dioxide and Carbon Monoxide," Geneva: World Health Organization, 2021.</w:t>
      </w:r>
    </w:p>
    <w:p>
      <w:pPr>
        <w:spacing w:after="80"/>
        <w:ind w:left="576" w:hanging="576"/>
      </w:pPr>
      <w:r>
        <w:rPr>
          <w:rFonts w:ascii="Times New Roman" w:hAnsi="Times New Roman"/>
          <w:color w:val="334155"/>
          <w:sz w:val="20"/>
        </w:rPr>
        <w:t>[4] W. McKinney, "Data Structures for Statistical Computing in Python," in Proceedings of the 9th Python in Science Conference (SciPy 2010), pp. 56–61, 2010.</w:t>
      </w:r>
    </w:p>
    <w:p>
      <w:pPr>
        <w:spacing w:after="80"/>
        <w:ind w:left="576" w:hanging="576"/>
      </w:pPr>
      <w:r>
        <w:rPr>
          <w:rFonts w:ascii="Times New Roman" w:hAnsi="Times New Roman"/>
          <w:color w:val="334155"/>
          <w:sz w:val="20"/>
        </w:rPr>
        <w:t>[5] Streamlit Inc., "Streamlit: The Fastest Way to Build and Share Data Apps," Snowflake Inc., 2026. [Online]. Available: https://streamlit.io/.</w:t>
      </w:r>
    </w:p>
    <w:p>
      <w:pPr>
        <w:spacing w:after="80"/>
        <w:ind w:left="576" w:hanging="576"/>
      </w:pPr>
      <w:r>
        <w:rPr>
          <w:rFonts w:ascii="Times New Roman" w:hAnsi="Times New Roman"/>
          <w:color w:val="334155"/>
          <w:sz w:val="20"/>
        </w:rPr>
        <w:t>[6] Plotly Technologies Inc., "Collaborative Data Science with Plotly and Dash," Montreal, QC, 2026. [Online]. Available: https://plotly.com/python/.</w:t>
      </w:r>
    </w:p>
    <w:p>
      <w:pPr>
        <w:spacing w:after="80"/>
        <w:ind w:left="576" w:hanging="576"/>
      </w:pPr>
      <w:r>
        <w:rPr>
          <w:rFonts w:ascii="Times New Roman" w:hAnsi="Times New Roman"/>
          <w:color w:val="334155"/>
          <w:sz w:val="20"/>
        </w:rPr>
        <w:t>[7] J. D. Hunter, "Matplotlib: A 2D Graphics Environment," Computing in Science &amp; Engineering, vol. 9, no. 3, pp. 90–95, 2007.</w:t>
      </w:r>
    </w:p>
    <w:p>
      <w:pPr>
        <w:spacing w:after="80"/>
        <w:ind w:left="576" w:hanging="576"/>
      </w:pPr>
      <w:r>
        <w:rPr>
          <w:rFonts w:ascii="Times New Roman" w:hAnsi="Times New Roman"/>
          <w:color w:val="334155"/>
          <w:sz w:val="20"/>
        </w:rPr>
        <w:t>[8] S. S. S. R. Depuru, L. Wang, and V. Devabhaktuni, "Electricity theft and environmental sensor telemetry: An overview of smart city data engineering," Energy Policy, vol. 39, no. 2, pp. 1007–1015,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