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C17A24"/>
          <w:sz w:val="52"/>
          <w:szCs w:val="52"/>
        </w:rPr>
        <w:t xml:space="preserve">CFB QUOTATION MASTER</w:t>
      </w:r>
    </w:p>
    <w:p>
      <w:pPr>
        <w:spacing w:after="60"/>
        <w:jc w:val="center"/>
      </w:pPr>
      <w:r>
        <w:rPr>
          <w:color w:val="1A2535"/>
          <w:sz w:val="36"/>
          <w:szCs w:val="36"/>
        </w:rPr>
        <w:t xml:space="preserve">Costing &amp; Quoting Manual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Avadhoot Packaging Solutions</w:t>
      </w:r>
    </w:p>
    <w:p>
      <w:pPr>
        <w:spacing w:after="800"/>
        <w:jc w:val="center"/>
      </w:pPr>
      <w:r>
        <w:rPr>
          <w:i/>
          <w:iCs/>
          <w:color w:val="777777"/>
          <w:sz w:val="20"/>
          <w:szCs w:val="20"/>
        </w:rPr>
        <w:t xml:space="preserve">Version 2.1  ·  August 2026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Supersedes Version 2.0</w:t>
      </w:r>
    </w:p>
    <w:p>
      <w:pPr>
        <w:jc w:val="center"/>
      </w:pPr>
      <w:r>
        <w:rPr>
          <w:b/>
          <w:bCs/>
          <w:i/>
          <w:iCs/>
          <w:color w:val="C0392B"/>
        </w:rPr>
        <w:t xml:space="preserve">Confidential — Internal Use Only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What Has Changed in Version 2.1</w:t>
      </w:r>
    </w:p>
    <w:p>
      <w:r>
        <w:t xml:space="preserve">Version 2.0 introduced the two-mode Costing tab (START / REVIEW). Version 2.1 adds an explicit Scratchpad / New-Batch context to the Costing tab, and includes minor text and layout fixes.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Costing tab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Now has TWO batch contexts: Same-Batch (default) and New-Batch/Scratchpad (+ New Batch button). A Scratchpad SKU is completely independent of the batch parked in Batch Entry.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Blockers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"Delivery location not specified" renamed to "Freight not specified". Volume blocker text shortened.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Code cell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Checkbox moved inside the SET Code input field. Placeholder text changed to Part of Set?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Freight override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Override indicator changed from (override) text to a compact amber ↑ glyph. Label stays on one line.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Auto-save window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Extended from 30 minutes to 7 days.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1. Purpose of This Manual</w:t>
      </w:r>
    </w:p>
    <w:p>
      <w:r>
        <w:t xml:space="preserve">This manual covers the complete process of costing and quoting corrugated fibre board (CFB) packaging using the CFB Quotation Master app. It is intended for:</w:t>
      </w:r>
    </w:p>
    <w:p>
      <w:pPr>
        <w:pStyle w:val="ListParagraph"/>
        <w:numPr>
          <w:ilvl w:val="0"/>
          <w:numId w:val="1"/>
        </w:numPr>
      </w:pPr>
      <w:r>
        <w:t xml:space="preserve">Experienced costing staff — as a reference for app logic, business rules and formula verification.</w:t>
      </w:r>
    </w:p>
    <w:p>
      <w:pPr>
        <w:pStyle w:val="ListParagraph"/>
        <w:numPr>
          <w:ilvl w:val="0"/>
          <w:numId w:val="1"/>
        </w:numPr>
      </w:pPr>
      <w:r>
        <w:t xml:space="preserve">New joiners (industry-agnostic) — as a step-by-step guide to understanding what each field means and why it matters.</w:t>
      </w:r>
    </w:p>
    <w:p>
      <w:pPr>
        <w:pStyle w:val="ListParagraph"/>
        <w:numPr>
          <w:ilvl w:val="0"/>
          <w:numId w:val="1"/>
        </w:numPr>
      </w:pPr>
      <w:r>
        <w:t xml:space="preserve">Checkers — as a validation reference to review quotes before they go out.</w:t>
      </w:r>
    </w:p>
    <w:p/>
    <w:p>
      <w:pPr>
        <w:shd w:fill="FFF8ED" w:val="clear"/>
        <w:ind w:left="431"/>
      </w:pPr>
      <w:r>
        <w:rPr>
          <w:i/>
          <w:iCs/>
          <w:color w:val="8B5E00"/>
        </w:rPr>
        <w:t xml:space="preserve">Note: If you understand the logic behind a number, you can defend it to a client. If you cannot explain a number, it should not be in the quote.</w:t>
      </w:r>
    </w:p>
    <w:p/>
    <w:p>
      <w:pPr>
        <w:pStyle w:val="Heading1"/>
      </w:pPr>
      <w:r>
        <w:rPr>
          <w:b/>
          <w:bCs/>
        </w:rPr>
        <w:t xml:space="preserve">2. System Overview</w:t>
      </w:r>
    </w:p>
    <w:p>
      <w:r>
        <w:t xml:space="preserve">The app has three working areas and four master data areas.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68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Costing tab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 and validate a NEW SKU, or deep-dive an EXISTING batch row. Also supports an independent Scratchpad/New-Batch context for urgent or exploratory work. See Section 13.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Batch Entry tab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working surface for the whole quotation — 10 to 40 SKUs sharing a commercial profile. This is where every quotation is assembled.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Quote Items tab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Assemble and export the final quote — PDF, Excel, SET groupings. The ONLY place a customer document is produced.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Construction Library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Reusable paper constructions, shared across batch rows.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 Master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Paper grades, prices, credit %, discount, incoming freight.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Freight Rates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Plant × delivery location matrix, and the delivery location list.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Defaults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Sector defaults, box trim, partitions master.</w:t>
            </w:r>
          </w:p>
        </w:tc>
      </w:tr>
    </w:tbl>
    <w:p/>
    <w:p>
      <w:pPr>
        <w:shd w:fill="FFF8ED" w:val="clear"/>
        <w:ind w:left="431"/>
      </w:pPr>
      <w:r>
        <w:rPr>
          <w:i/>
          <w:iCs/>
          <w:color w:val="8B5E00"/>
        </w:rPr>
        <w:t xml:space="preserve">Note: Single point of finalisation: Batch Entry is where a quotation is assembled and Quote Items is where it leaves the building. The Costing tab feeds Batch Entry — it can no longer produce a customer document on its own.</w:t>
      </w:r>
    </w:p>
    <w:p/>
    <w:p>
      <w:pPr>
        <w:pStyle w:val="Heading1"/>
      </w:pPr>
      <w:r>
        <w:rPr>
          <w:b/>
          <w:bCs/>
        </w:rPr>
        <w:t xml:space="preserve">3. Key Industry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 Form</w:t>
            </w:r>
          </w:p>
        </w:tc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CFB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Corrugated Fibre Board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material — layers of paper glued together with fluted medium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GSM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Grams per Square Metre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Weight of one square metre of paper. Higher GSM = heavier/stronger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BF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Burst Factor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Measure of paper's resistance to bursting. Higher = stronger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BS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Burst Strength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Board's actual burst strength in kg/cm². Product of BF × GSM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BCT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Box Compression Test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Vertical load the box bears before collapsing (kgf)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ECT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Edge Crush Test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Resistance to edge-wise compression (kN/m). Used for stacking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TUF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Take-Up Factor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How much more paper a fluting medium uses vs its finished length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RSC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Regular Slotted Container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Most common box — four flaps top and bottom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PP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Plates &amp; Partitions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Flat corrugated inserts — liner plates and cell partitions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PLY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 of paper layers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3-ply = 2 liners + 1 flute. 5-ply = 3 liners + 2 flutes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MOQ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Minimum Order Quantity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Minimum production run — dictated by machine capacity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Combined packaging unit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combination of 2+ item types quoted as one combined rate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4. The Paper Construction</w:t>
      </w:r>
    </w:p>
    <w:p>
      <w:pPr>
        <w:pStyle w:val="Heading2"/>
      </w:pPr>
      <w:r>
        <w:rPr>
          <w:b/>
          <w:bCs/>
        </w:rPr>
        <w:t xml:space="preserve">4.1 Ply Structure</w:t>
      </w:r>
    </w:p>
    <w:p>
      <w:r>
        <w:t xml:space="preserve">A 5-ply box has this cross-section (outside to inside):</w:t>
      </w:r>
    </w:p>
    <w:p>
      <w:pPr>
        <w:pStyle w:val="ListParagraph"/>
        <w:numPr>
          <w:ilvl w:val="0"/>
          <w:numId w:val="1"/>
        </w:numPr>
      </w:pPr>
      <w:r>
        <w:t xml:space="preserve">TOP Liner — outermost layer, faces outside</w:t>
      </w:r>
    </w:p>
    <w:p>
      <w:pPr>
        <w:pStyle w:val="ListParagraph"/>
        <w:numPr>
          <w:ilvl w:val="0"/>
          <w:numId w:val="1"/>
        </w:numPr>
      </w:pPr>
      <w:r>
        <w:t xml:space="preserve">F1 Medium — first fluting medium (e.g. B-flute)</w:t>
      </w:r>
    </w:p>
    <w:p>
      <w:pPr>
        <w:pStyle w:val="ListParagraph"/>
        <w:numPr>
          <w:ilvl w:val="0"/>
          <w:numId w:val="1"/>
        </w:numPr>
      </w:pPr>
      <w:r>
        <w:t xml:space="preserve">L1 Liner — inner liner between the two flutes</w:t>
      </w:r>
    </w:p>
    <w:p>
      <w:pPr>
        <w:pStyle w:val="ListParagraph"/>
        <w:numPr>
          <w:ilvl w:val="0"/>
          <w:numId w:val="1"/>
        </w:numPr>
      </w:pPr>
      <w:r>
        <w:t xml:space="preserve">F2 Medium — second fluting medium (e.g. A-flute)</w:t>
      </w:r>
    </w:p>
    <w:p>
      <w:pPr>
        <w:pStyle w:val="ListParagraph"/>
        <w:numPr>
          <w:ilvl w:val="0"/>
          <w:numId w:val="1"/>
        </w:numPr>
      </w:pPr>
      <w:r>
        <w:t xml:space="preserve">L2 Liner — innermost layer, faces the product</w:t>
      </w:r>
    </w:p>
    <w:p>
      <w:r>
        <w:t xml:space="preserve">A 3-ply box has TOP Liner → F1 Medium → L1 Liner only (no F2 or L2).</w:t>
      </w:r>
    </w:p>
    <w:p/>
    <w:p>
      <w:pPr>
        <w:pStyle w:val="Heading2"/>
      </w:pPr>
      <w:r>
        <w:rPr>
          <w:b/>
          <w:bCs/>
        </w:rPr>
        <w:t xml:space="preserve">4.2 Flute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Flute</w:t>
            </w:r>
          </w:p>
        </w:tc>
        <w:tc>
          <w:tcPr>
            <w:tcW w:type="dxa" w:w="234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Relative Size</w:t>
            </w:r>
          </w:p>
        </w:tc>
        <w:tc>
          <w:tcPr>
            <w:tcW w:type="dxa" w:w="234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TUF</w:t>
            </w:r>
          </w:p>
        </w:tc>
        <w:tc>
          <w:tcPr>
            <w:tcW w:type="dxa" w:w="234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Typical Use</w:t>
            </w:r>
          </w:p>
        </w:tc>
      </w:tr>
      <w:tr>
        <w:trPr>
          <w:tblHeader w:val="false"/>
        </w:trP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Largest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1.51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cushioning — fragile goods, bulky items</w:t>
            </w:r>
          </w:p>
        </w:tc>
      </w:tr>
      <w:tr>
        <w:trPr>
          <w:tblHeader w:val="false"/>
        </w:trPr>
        <w:tc>
          <w:tcPr>
            <w:tcW w:type="dxa" w:w="234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234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Medium-small</w:t>
            </w:r>
          </w:p>
        </w:tc>
        <w:tc>
          <w:tcPr>
            <w:tcW w:type="dxa" w:w="234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1.37</w:t>
            </w:r>
          </w:p>
        </w:tc>
        <w:tc>
          <w:tcPr>
            <w:tcW w:type="dxa" w:w="234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General cartons, alcobev glass, cans</w:t>
            </w:r>
          </w:p>
        </w:tc>
      </w:tr>
      <w:tr>
        <w:trPr>
          <w:tblHeader w:val="false"/>
        </w:trP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Medium-large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1.47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General purpose, good printability</w:t>
            </w:r>
          </w:p>
        </w:tc>
      </w:tr>
      <w:tr>
        <w:trPr>
          <w:tblHeader w:val="false"/>
        </w:trPr>
        <w:tc>
          <w:tcPr>
            <w:tcW w:type="dxa" w:w="234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234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Smallest</w:t>
            </w:r>
          </w:p>
        </w:tc>
        <w:tc>
          <w:tcPr>
            <w:tcW w:type="dxa" w:w="234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1.31</w:t>
            </w:r>
          </w:p>
        </w:tc>
        <w:tc>
          <w:tcPr>
            <w:tcW w:type="dxa" w:w="234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Very thin — ice cream, small retail, footwear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4.3 Paper Grades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20, 22, 24, 28, 35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 Kraft (natural)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 BF is calculated as 33 in the engine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20GY, 22GY, 24GY…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Golden Yellow shade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Colour variant — premium embedded in the grade price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25WTL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White Top Liner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Premium white surface for printing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14DUP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Duplex Board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Rigid boxes and special applications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26HRCT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Recycle Content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 at par with 28BF; better RCT (→ BCT) than 28BF despite being recycled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40VKL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Imported Virgin Kraft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Highest strength, highest cost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5. Box Styles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  <w:tc>
          <w:tcPr>
            <w:tcW w:type="dxa" w:w="468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RSC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Regular Slotted Container — standard four-flap box, most common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HRSC-R / HRSC-L / HRSC-O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Half RSC variants — R: regular, L: large/tall, O: open both ends (sleeve)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Die-S / Die-R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Die-cut — S: small (&lt;200g), R: regular size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Board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Flat board sheets (base pads, shelf dividers). Trim: 10mm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PP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Plates and Partitions (alcobev inserts, cell dividers). Trim: 0mm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Non-standard styles. Trim margins are user-defined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6. Dimensions and Box Setup</w:t>
      </w:r>
    </w:p>
    <w:p>
      <w:pPr>
        <w:pStyle w:val="Heading2"/>
      </w:pPr>
      <w:r>
        <w:rPr>
          <w:b/>
          <w:bCs/>
        </w:rPr>
        <w:t xml:space="preserve">6.1 Internal vs External (ID vs OD)</w:t>
      </w:r>
    </w:p>
    <w:p>
      <w:r>
        <w:t xml:space="preserve">Most clients specify Internal Dimensions (ID) — what fits inside the box. The machine produces to External Dimensions (OD). The app works in ID; deckle and cutting calculations account for paper thickness via the trim margin.</w:t>
      </w:r>
    </w:p>
    <w:p>
      <w:pPr>
        <w:pStyle w:val="Heading2"/>
      </w:pPr>
      <w:r>
        <w:rPr>
          <w:b/>
          <w:bCs/>
        </w:rPr>
        <w:t xml:space="preserve">6.2 L, W, H Convention</w:t>
      </w:r>
    </w:p>
    <w:p>
      <w:r>
        <w:t xml:space="preserve">L = Length (longer side) | W = Width (shorter side) | H = Height (depth)</w:t>
      </w:r>
    </w:p>
    <w:p>
      <w:pPr>
        <w:pStyle w:val="Heading2"/>
      </w:pPr>
      <w:r>
        <w:rPr>
          <w:b/>
          <w:bCs/>
        </w:rPr>
        <w:t xml:space="preserve">6.3 Plates and Partitions — Dimension Logic</w:t>
      </w:r>
    </w:p>
    <w:p>
      <w:r>
        <w:t xml:space="preserve">Default plate: Plate L = parent L − 5mm, Plate W = parent W − 5mm. Partition-L/W: L = parent L or W − 5mm, W = parent H − 15mm.</w:t>
      </w:r>
    </w:p>
    <w:p>
      <w:pPr>
        <w:shd w:fill="FFF8ED" w:val="clear"/>
        <w:ind w:left="431"/>
      </w:pPr>
      <w:r>
        <w:rPr>
          <w:i/>
          <w:iCs/>
          <w:color w:val="8B5E00"/>
        </w:rPr>
        <w:t xml:space="preserve">Note: Parent box is found by SET Code. Auto-dimensions look only at Box rows sharing the SAME SET Code.</w:t>
      </w:r>
    </w:p>
    <w:p>
      <w:pPr>
        <w:pStyle w:val="Heading2"/>
      </w:pPr>
      <w:r>
        <w:rPr>
          <w:b/>
          <w:bCs/>
        </w:rPr>
        <w:t xml:space="preserve">6.4 Deckle and Cutting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Box Style</w:t>
            </w:r>
          </w:p>
        </w:tc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Deckle Formula</w:t>
            </w:r>
          </w:p>
        </w:tc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Cutting Formula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RSC / HRSC / Die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(W + H) × Ups + Deckle Trim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(L + W) × 2 + Cutting Trim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HRSC-L / HRSC-R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(W/2 + H) × Ups + Deckle Trim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(L + W) × 2 + Cutting Trim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HRSC-O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 × Ups + Deckle Trim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(L + W) × 2 + Cutting Trim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Board / PP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 × Ups + Deckle Trim (0 for PP)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 + Cutting Trim (0 for PP)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7. Weight Calculations</w:t>
      </w:r>
    </w:p>
    <w:p>
      <w:r>
        <w:rPr>
          <w:b/>
          <w:bCs/>
        </w:rPr>
        <w:t xml:space="preserve">Paper Consumed = (GSM ÷ 1000) × Area × TUF × (1 + Waste%)</w:t>
      </w:r>
    </w:p>
    <w:p>
      <w:r>
        <w:rPr>
          <w:b/>
          <w:bCs/>
        </w:rPr>
        <w:t xml:space="preserve">Sheet Weight = Paper Consumed ÷ (1 + Waste%)</w:t>
      </w:r>
    </w:p>
    <w:p>
      <w:r>
        <w:rPr>
          <w:b/>
          <w:bCs/>
        </w:rPr>
        <w:t xml:space="preserve">Estimated Box Weight = Sheet Weight × 0.98   (2% slotting/cutting loss)</w:t>
      </w:r>
    </w:p>
    <w:p/>
    <w:p>
      <w:pPr>
        <w:pStyle w:val="Heading1"/>
      </w:pPr>
      <w:r>
        <w:rPr>
          <w:b/>
          <w:bCs/>
        </w:rPr>
        <w:t xml:space="preserve">8. Board Specifications</w:t>
      </w:r>
    </w:p>
    <w:p>
      <w:pPr>
        <w:pStyle w:val="Heading2"/>
      </w:pPr>
      <w:r>
        <w:rPr>
          <w:b/>
          <w:bCs/>
        </w:rPr>
        <w:t xml:space="preserve">8.1 Burst Strength (BS)</w:t>
      </w:r>
    </w:p>
    <w:p>
      <w:r>
        <w:rPr>
          <w:b/>
          <w:bCs/>
        </w:rPr>
        <w:t xml:space="preserve">Box BS = Σ (BF_adj × BCF × GSM ÷ 1000)</w:t>
      </w:r>
    </w:p>
    <w:p>
      <w:r>
        <w:t xml:space="preserve">BCF for liners = 1.0. BCF for flutes = Fluting BS Contribution Factor (slider, default 10%). 35BF treated as 33 in the engine.</w:t>
      </w:r>
    </w:p>
    <w:p>
      <w:pPr>
        <w:pStyle w:val="Heading2"/>
      </w:pPr>
      <w:r>
        <w:rPr>
          <w:b/>
          <w:bCs/>
        </w:rPr>
        <w:t xml:space="preserve">8.2 BCT and ECT</w:t>
      </w:r>
    </w:p>
    <w:p>
      <w:r>
        <w:t xml:space="preserve">BCT and ECT must be verified against client test reports or historical actuals — the engine does not calculate them.</w:t>
      </w:r>
    </w:p>
    <w:p/>
    <w:p>
      <w:pPr>
        <w:pStyle w:val="Heading1"/>
      </w:pPr>
      <w:r>
        <w:rPr>
          <w:b/>
          <w:bCs/>
        </w:rPr>
        <w:t xml:space="preserve">9. Cost Build-up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 Component</w:t>
            </w:r>
          </w:p>
        </w:tc>
        <w:tc>
          <w:tcPr>
            <w:tcW w:type="dxa" w:w="468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Material Cost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Σ (Paper Consumed per layer × Effective Paper Rate)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Conversion Cost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Paper Consumed × Conv Rate (Rs/kg)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Add-on Costs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Printing + Stitching + Coating + Non-Std Handling + MOQ Charge + Packing + Other + Unloading (all Rs/box)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Interest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(Material + Conv + All Add-ons incl Unloading) × Interest%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Freight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Sheet Weight × Freight Rate (Rs/kg) — from plant × location matrix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Material + Conv + Add-ons + Interest + Freight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Margin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Cost × Margin%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FINAL RATE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MROUND (Total Cost + Margin, 0.05)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 per kg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Final Rate ÷ Sheet Weight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MOQ (boxes)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(PLY × 1,100 kg) ÷ Paper Consumed per box, rounded to nearest 100</w:t>
            </w:r>
          </w:p>
        </w:tc>
      </w:tr>
    </w:tbl>
    <w:p/>
    <w:p>
      <w:r>
        <w:t xml:space="preserve">Interest does NOT apply to Freight. Freight IS included in Total Cost — the Final Rate is a landed rate.</w:t>
      </w:r>
    </w:p>
    <w:p>
      <w:pPr>
        <w:pStyle w:val="Heading2"/>
      </w:pPr>
      <w:r>
        <w:rPr>
          <w:b/>
          <w:bCs/>
        </w:rPr>
        <w:t xml:space="preserve">9.1 Effective Paper Rate</w:t>
      </w:r>
    </w:p>
    <w:p>
      <w:r>
        <w:t xml:space="preserve">Effective Rate = Price + (Price × credit %) − Discount + Incoming Freight + GSM Surcharge</w:t>
      </w:r>
    </w:p>
    <w:p>
      <w:r>
        <w:t xml:space="preserve">GSM surcharges: under 100 GSM → +₹4/kg; exactly 100 GSM → +₹1.5/kg; over 200 GSM → +₹1/kg.</w:t>
      </w:r>
    </w:p>
    <w:p>
      <w:pPr>
        <w:pStyle w:val="Heading2"/>
      </w:pPr>
      <w:r>
        <w:rPr>
          <w:b/>
          <w:bCs/>
        </w:rPr>
        <w:t xml:space="preserve">9.2 Conv Rate and Waste — Box vs PP</w:t>
      </w:r>
    </w:p>
    <w:p>
      <w:r>
        <w:t xml:space="preserve">Box rows: sector's CBB Waste% and Box Conv Rate. Plates and Partitions: sector's P&amp;P Waste% and PP Conv Rate.</w:t>
      </w:r>
    </w:p>
    <w:p>
      <w:pPr>
        <w:shd w:fill="FFF8ED" w:val="clear"/>
        <w:ind w:left="431"/>
      </w:pPr>
      <w:r>
        <w:rPr>
          <w:i/>
          <w:iCs/>
          <w:color w:val="8B5E00"/>
        </w:rPr>
        <w:t xml:space="preserve">Note: Blank now means inherit — not zero. Leaving a Waste% or Conv field blank tells the app to use the sector default. Type a number only when deliberately overriding.</w:t>
      </w:r>
    </w:p>
    <w:p/>
    <w:p>
      <w:pPr>
        <w:pStyle w:val="Heading1"/>
      </w:pPr>
      <w:r>
        <w:rPr>
          <w:b/>
          <w:bCs/>
        </w:rPr>
        <w:t xml:space="preserve">10. Commercial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68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Effect on Suggested Margin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Strategic / Key Account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−2% (retain at competitive margin)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Customer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+1% (uncertainty premium)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Existing Customer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0% (baseline)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Spot / One-time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+2% (no long-term value)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Volume &gt; 2× MOQ/month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−1% (high volume discount)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Volume &lt; 1 MOQ/month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+1% (small order premium)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Price sensitive (street price known)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−2% (must compete)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Premium / quality buyer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+2% (value pricing)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Tender / bid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−1.5% (competitive pricing)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10.1 Payment Discipline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Discipline</w:t>
            </w:r>
          </w:p>
        </w:tc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Credit Days</w:t>
            </w:r>
          </w:p>
        </w:tc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Interest %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Prompt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≤ 30 days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0.5%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Moderate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≤ 45 days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0.75%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Delayed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≤ 60 days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Chronic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≤ 90 days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11. SET Concept</w:t>
      </w:r>
    </w:p>
    <w:p>
      <w:r>
        <w:t xml:space="preserve">A SET is any combination of two or more item types quoted as a single combined rate per complete unit.</w:t>
      </w:r>
    </w:p>
    <w:p>
      <w:r>
        <w:rPr>
          <w:b/>
          <w:bCs/>
        </w:rPr>
        <w:t xml:space="preserve">SET Rate = Σ (Individual Item Final Rate × Nos/Set)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W w:type="dxa" w:w="468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 Composition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Alcobev Glass (most common)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RSC box + Liner Plate + Partition-L + Partition-W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Textiles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RSC box + 1 Plate (base) OR RSC box + 2 Plates (base + divider)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Ice Cream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RSC box + Liner Plate (no partitions)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RSC box + Liner Plates + custom partitions</w:t>
            </w:r>
          </w:p>
        </w:tc>
      </w:tr>
    </w:tbl>
    <w:p/>
    <w:p>
      <w:pPr>
        <w:shd w:fill="FFF8ED" w:val="clear"/>
        <w:ind w:left="431"/>
      </w:pPr>
      <w:r>
        <w:rPr>
          <w:i/>
          <w:iCs/>
          <w:color w:val="8B5E00"/>
        </w:rPr>
        <w:t xml:space="preserve">Note: Set the Glass SKU Type on the Box row BEFORE confirming the SET Code on the partition rows. If you set it afterwards, the partition count may not refresh.</w:t>
      </w:r>
    </w:p>
    <w:p/>
    <w:p>
      <w:pPr>
        <w:pStyle w:val="Heading1"/>
      </w:pPr>
      <w:r>
        <w:rPr>
          <w:b/>
          <w:bCs/>
        </w:rPr>
        <w:t xml:space="preserve">12. Roles and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68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Maker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Fill Costing form, Batch Entry, add items to Quote, export PDF/Excel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Checker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Maker access + review and approve items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access + edit Rate Master, Freight, Locations, Sector Defaults, Box Type Trim, Partitions Master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13. The Costing Tab — Modes and Batch Contexts</w:t>
      </w:r>
    </w:p>
    <w:p>
      <w:r>
        <w:t xml:space="preserve">The Costing tab now has two separate concepts you need to understand: the mode (START vs REVIEW), and the batch context (Same-Batch vs New-Batch/Scratchpad). They work independently.</w:t>
      </w:r>
    </w:p>
    <w:p/>
    <w:p>
      <w:pPr>
        <w:pStyle w:val="Heading2"/>
      </w:pPr>
      <w:r>
        <w:rPr>
          <w:b/>
          <w:bCs/>
        </w:rPr>
        <w:t xml:space="preserve">13.1 Two Modes — START and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 you use it</w:t>
            </w:r>
          </w:p>
        </w:tc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you leave it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new client, new SKU or new construction. You build ONE representative SKU, check the costing makes sense, then send it into Batch Entry.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Send to Batch Entry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row already exists in Batch Entry. You open it to understand the calculation, test an alternative construction, or check negotiating room.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↑ Push to Row, or ✕ Unlink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13.2 Two Batch Contexts</w:t>
      </w:r>
    </w:p>
    <w:p>
      <w:r>
        <w:t xml:space="preserve">In addition to the START/REVIEW mode, the Costing tab always belongs to one of two batch contexts. A coloured badge in the Costing header tells you which one you are in.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Same-Batch (default)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🔗 Batch active · N rows  (amber)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You are working on the same commercial batch that is open in Batch Entry. Sending a SKU adds it to that batch.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New-Batch / Scratchpad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✦ Scratchpad · N rows parked  (blue)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You are working independently. The batch in Batch Entry is completely untouched. A hard block prevents any Scratchpad SKU from entering that old batch.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13.3 Same-Batch Context — building the next SKU for an active batch</w:t>
      </w:r>
    </w:p>
    <w:p>
      <w:r>
        <w:t xml:space="preserve">This is the default context. Use it when you are adding more SKUs to a batch that is already open in Batch Entry.</w:t>
      </w:r>
    </w:p>
    <w:p>
      <w:r>
        <w:rPr>
          <w:b/>
          <w:bCs/>
        </w:rPr>
        <w:t xml:space="preserve">Start New SKU in Same-Batch context:</w:t>
      </w:r>
    </w:p>
    <w:p>
      <w:pPr>
        <w:pStyle w:val="ListParagraph"/>
        <w:numPr>
          <w:ilvl w:val="0"/>
          <w:numId w:val="1"/>
        </w:numPr>
      </w:pPr>
      <w:r>
        <w:t xml:space="preserve">Clears Mat Code, product, dimensions, SET Code and add-ons</w:t>
      </w:r>
    </w:p>
    <w:p>
      <w:pPr>
        <w:pStyle w:val="ListParagraph"/>
        <w:numPr>
          <w:ilvl w:val="0"/>
          <w:numId w:val="1"/>
        </w:numPr>
      </w:pPr>
      <w:r>
        <w:t xml:space="preserve">Restores client, sector, plant, delivery, margin, interest and payment terms from the active batch profile</w:t>
      </w:r>
    </w:p>
    <w:p>
      <w:pPr>
        <w:pStyle w:val="ListParagraph"/>
        <w:numPr>
          <w:ilvl w:val="0"/>
          <w:numId w:val="1"/>
        </w:numPr>
      </w:pPr>
      <w:r>
        <w:t xml:space="preserve">Carries forward Paper Construction and Board Specifications as editable starting defaults</w:t>
      </w:r>
    </w:p>
    <w:p>
      <w:pPr>
        <w:pStyle w:val="ListParagraph"/>
        <w:numPr>
          <w:ilvl w:val="0"/>
          <w:numId w:val="1"/>
        </w:numPr>
      </w:pPr>
      <w:r>
        <w:t xml:space="preserve">Waste and Conversion fields are set to blank (inherit from batch/sector default)</w:t>
      </w:r>
    </w:p>
    <w:p/>
    <w:p>
      <w:pPr>
        <w:pStyle w:val="Heading2"/>
      </w:pPr>
      <w:r>
        <w:rPr>
          <w:b/>
          <w:bCs/>
        </w:rPr>
        <w:t xml:space="preserve">13.4 New-Batch / Scratchpad Context — working independently while an old batch is parked</w:t>
      </w:r>
    </w:p>
    <w:p>
      <w:r>
        <w:t xml:space="preserve">Use this when you need to work on an unrelated or urgent SKU without disturbing a carefully prepared batch that is already in Batch Entry.</w:t>
      </w:r>
    </w:p>
    <w:p/>
    <w:p>
      <w:r>
        <w:rPr>
          <w:b/>
          <w:bCs/>
        </w:rPr>
        <w:t xml:space="preserve">How to enter Scratchpad context:</w:t>
      </w:r>
    </w:p>
    <w:p>
      <w:pPr>
        <w:pStyle w:val="ListParagraph"/>
        <w:numPr>
          <w:ilvl w:val="0"/>
          <w:numId w:val="1"/>
        </w:numPr>
      </w:pPr>
      <w:r>
        <w:t xml:space="preserve">Click + New Batch in the Costing header (not the one in Batch Entry)</w:t>
      </w:r>
    </w:p>
    <w:p>
      <w:pPr>
        <w:pStyle w:val="ListParagraph"/>
        <w:numPr>
          <w:ilvl w:val="0"/>
          <w:numId w:val="1"/>
        </w:numPr>
      </w:pPr>
      <w:r>
        <w:t xml:space="preserve">A confirmation dialog appears if Batch Entry has rows, reminding you that those rows remain untouched</w:t>
      </w:r>
    </w:p>
    <w:p>
      <w:pPr>
        <w:pStyle w:val="ListParagraph"/>
        <w:numPr>
          <w:ilvl w:val="0"/>
          <w:numId w:val="1"/>
        </w:numPr>
      </w:pPr>
      <w:r>
        <w:t xml:space="preserve">The Costing workspace clears completely — no client, no sector, no construction, no commercial terms</w:t>
      </w:r>
    </w:p>
    <w:p>
      <w:pPr>
        <w:pStyle w:val="ListParagraph"/>
        <w:numPr>
          <w:ilvl w:val="0"/>
          <w:numId w:val="1"/>
        </w:numPr>
      </w:pPr>
      <w:r>
        <w:t xml:space="preserve">The blue Scratchpad badge appears</w:t>
      </w:r>
    </w:p>
    <w:p/>
    <w:p>
      <w:r>
        <w:rPr>
          <w:b/>
          <w:bCs/>
        </w:rPr>
        <w:t xml:space="preserve">Start New SKU in Scratchpad context:</w:t>
      </w:r>
    </w:p>
    <w:p>
      <w:pPr>
        <w:pStyle w:val="ListParagraph"/>
        <w:numPr>
          <w:ilvl w:val="0"/>
          <w:numId w:val="1"/>
        </w:numPr>
      </w:pPr>
      <w:r>
        <w:t xml:space="preserve">Clears Mat Code, product, dimensions, SET Code and add-ons</w:t>
      </w:r>
    </w:p>
    <w:p>
      <w:pPr>
        <w:pStyle w:val="ListParagraph"/>
        <w:numPr>
          <w:ilvl w:val="0"/>
          <w:numId w:val="1"/>
        </w:numPr>
      </w:pPr>
      <w:r>
        <w:t xml:space="preserve">Retains whatever client, sector, plant, delivery and commercial terms you entered for this scratchpad session</w:t>
      </w:r>
    </w:p>
    <w:p>
      <w:pPr>
        <w:pStyle w:val="ListParagraph"/>
        <w:numPr>
          <w:ilvl w:val="0"/>
          <w:numId w:val="1"/>
        </w:numPr>
      </w:pPr>
      <w:r>
        <w:t xml:space="preserve">Carries forward Paper Construction and Board Specifications from your previous scratchpad SKU</w:t>
      </w:r>
    </w:p>
    <w:p>
      <w:pPr>
        <w:pStyle w:val="ListParagraph"/>
        <w:numPr>
          <w:ilvl w:val="0"/>
          <w:numId w:val="1"/>
        </w:numPr>
      </w:pPr>
      <w:r>
        <w:t xml:space="preserve">Reads nothing from the old batch profile — the two are completely independent</w:t>
      </w:r>
    </w:p>
    <w:p/>
    <w:p>
      <w:r>
        <w:rPr>
          <w:b/>
          <w:bCs/>
        </w:rPr>
        <w:t xml:space="preserve">The hard block rule:</w:t>
      </w:r>
    </w:p>
    <w:p>
      <w:pPr>
        <w:shd w:fill="FFF0F0" w:val="clear"/>
        <w:ind w:left="431"/>
      </w:pPr>
      <w:r>
        <w:rPr>
          <w:b/>
          <w:bCs/>
          <w:color w:val="C0392B"/>
        </w:rPr>
        <w:t xml:space="preserve">Important: If a batch is parked in Batch Entry and you are in Scratchpad context, the Send to Batch Entry button is disabled. Clicking it shows a hard block message. There is no override. To send Scratchpad work into Batch Entry, you must first go to Batch Entry → + New Batch to clear the old batch.</w:t>
      </w:r>
    </w:p>
    <w:p/>
    <w:p>
      <w:r>
        <w:rPr>
          <w:b/>
          <w:bCs/>
        </w:rPr>
        <w:t xml:space="preserve">Scratchpad workflow example:</w:t>
      </w:r>
    </w:p>
    <w:p>
      <w:r>
        <w:t xml:space="preserve">Batch A — 30 SKUs for PepsiCo, carefully prepared, sitting in Batch Entry.</w:t>
      </w:r>
    </w:p>
    <w:p>
      <w:r>
        <w:t xml:space="preserve">Urgent: a quick quote needed for Marico, unrelated to Batch A.</w:t>
      </w:r>
    </w:p>
    <w:p>
      <w:pPr>
        <w:pStyle w:val="ListParagraph"/>
        <w:numPr>
          <w:ilvl w:val="0"/>
          <w:numId w:val="1"/>
        </w:numPr>
      </w:pPr>
      <w:r>
        <w:t xml:space="preserve">Click + New Batch in Costing header → Scratchpad context opens, Batch A untouched</w:t>
      </w:r>
    </w:p>
    <w:p>
      <w:pPr>
        <w:pStyle w:val="ListParagraph"/>
        <w:numPr>
          <w:ilvl w:val="0"/>
          <w:numId w:val="1"/>
        </w:numPr>
      </w:pPr>
      <w:r>
        <w:t xml:space="preserve">Enter Marico's details, build the SKU, review the costing</w:t>
      </w:r>
    </w:p>
    <w:p>
      <w:pPr>
        <w:pStyle w:val="ListParagraph"/>
        <w:numPr>
          <w:ilvl w:val="0"/>
          <w:numId w:val="1"/>
        </w:numPr>
      </w:pPr>
      <w:r>
        <w:t xml:space="preserve">Send to Batch Entry is blocked (Batch A is still there)</w:t>
      </w:r>
    </w:p>
    <w:p>
      <w:pPr>
        <w:pStyle w:val="ListParagraph"/>
        <w:numPr>
          <w:ilvl w:val="0"/>
          <w:numId w:val="1"/>
        </w:numPr>
      </w:pPr>
      <w:r>
        <w:t xml:space="preserve">Go to Batch Entry → + New Batch → clears Batch A, opens fresh batch for Marico</w:t>
      </w:r>
    </w:p>
    <w:p>
      <w:pPr>
        <w:pStyle w:val="ListParagraph"/>
        <w:numPr>
          <w:ilvl w:val="0"/>
          <w:numId w:val="1"/>
        </w:numPr>
      </w:pPr>
      <w:r>
        <w:t xml:space="preserve">Return to Costing → Send to Batch Entry → Marico SKU enters the fresh batch</w:t>
      </w:r>
    </w:p>
    <w:p>
      <w:pPr>
        <w:pStyle w:val="ListParagraph"/>
        <w:numPr>
          <w:ilvl w:val="0"/>
          <w:numId w:val="1"/>
        </w:numPr>
      </w:pPr>
      <w:r>
        <w:t xml:space="preserve">Scratchpad context switches automatically to Same-Batch after the first successful send</w:t>
      </w:r>
    </w:p>
    <w:p/>
    <w:p>
      <w:pPr>
        <w:pStyle w:val="Heading2"/>
      </w:pPr>
      <w:r>
        <w:rPr>
          <w:b/>
          <w:bCs/>
        </w:rPr>
        <w:t xml:space="preserve">13.5 REVIEW mode — deep-diving an existing row</w:t>
      </w:r>
    </w:p>
    <w:p>
      <w:r>
        <w:t xml:space="preserve">This is unchanged from version 2.0. Click 🔍 on any Batch Entry row to load it into Costing for analysis.</w:t>
      </w:r>
    </w:p>
    <w:p>
      <w:pPr>
        <w:pStyle w:val="ListParagraph"/>
        <w:numPr>
          <w:ilvl w:val="0"/>
          <w:numId w:val="1"/>
        </w:numPr>
      </w:pPr>
      <w:r>
        <w:t xml:space="preserve">A banner names the row you are reviewing</w:t>
      </w:r>
    </w:p>
    <w:p>
      <w:pPr>
        <w:pStyle w:val="ListParagraph"/>
        <w:numPr>
          <w:ilvl w:val="0"/>
          <w:numId w:val="1"/>
        </w:numPr>
      </w:pPr>
      <w:r>
        <w:t xml:space="preserve">Batch-level identity fields (client, sector, plant, delivery) are locked — change them on the Batch Profile card in Batch Entry</w:t>
      </w:r>
    </w:p>
    <w:p>
      <w:pPr>
        <w:pStyle w:val="ListParagraph"/>
        <w:numPr>
          <w:ilvl w:val="0"/>
          <w:numId w:val="1"/>
        </w:numPr>
      </w:pPr>
      <w:r>
        <w:t xml:space="preserve">Push changes back with ↑ Push to Row, or discard with ✕ Unlink</w:t>
      </w:r>
    </w:p>
    <w:p/>
    <w:p>
      <w:r>
        <w:rPr>
          <w:b/>
          <w:bCs/>
        </w:rPr>
        <w:t xml:space="preserve">Unlink semantics:</w:t>
      </w:r>
    </w:p>
    <w:p>
      <w:r>
        <w:t xml:space="preserve">Unlink exits REVIEW and returns to Same-Batch start mode. It behaves identically to Start New SKU in Same-Batch context: row-level commercial overrides (waste, conversion, margin, interest, freight) are discarded and the batch profile defaults are restored. Construction is retained as a starting default.</w:t>
      </w:r>
    </w:p>
    <w:p/>
    <w:p>
      <w:pPr>
        <w:shd w:fill="FFF8ED" w:val="clear"/>
        <w:ind w:left="431"/>
      </w:pPr>
      <w:r>
        <w:rPr>
          <w:i/>
          <w:iCs/>
          <w:color w:val="8B5E00"/>
        </w:rPr>
        <w:t xml:space="preserve">Note: Always Unlink before building a new SKU. If you deep-dived a row earlier and then come back to Costing to build the next SKU, you are STILL LINKED to that row. Click ✕ Unlink first.</w:t>
      </w:r>
    </w:p>
    <w:p/>
    <w:p>
      <w:pPr>
        <w:pStyle w:val="Heading2"/>
      </w:pPr>
      <w:r>
        <w:rPr>
          <w:b/>
          <w:bCs/>
        </w:rPr>
        <w:t xml:space="preserve">13.6 What Costing can no longer do</w:t>
      </w:r>
    </w:p>
    <w:p>
      <w:r>
        <w:t xml:space="preserve">The Costing tab has no PDF or Excel buttons. Costing is for building and analysing. Quote Items is the only place a customer document is produced.</w:t>
      </w:r>
    </w:p>
    <w:p/>
    <w:p>
      <w:pPr>
        <w:pStyle w:val="Heading1"/>
      </w:pPr>
      <w:r>
        <w:rPr>
          <w:b/>
          <w:bCs/>
        </w:rPr>
        <w:t xml:space="preserve">14. Batch Entry Workflow</w:t>
      </w:r>
    </w:p>
    <w:p>
      <w:r>
        <w:t xml:space="preserve">Batch Entry is the working surface for the whole quotation — typically 10 to 40 SKUs sharing a commercial profile.</w:t>
      </w:r>
    </w:p>
    <w:p/>
    <w:p>
      <w:pPr>
        <w:pStyle w:val="Heading2"/>
      </w:pPr>
      <w:r>
        <w:rPr>
          <w:b/>
          <w:bCs/>
        </w:rPr>
        <w:t xml:space="preserve">14.1 Step by step</w:t>
      </w:r>
    </w:p>
    <w:p>
      <w:pPr>
        <w:pStyle w:val="ListParagraph"/>
        <w:numPr>
          <w:ilvl w:val="0"/>
          <w:numId w:val="1"/>
        </w:numPr>
      </w:pPr>
      <w:r>
        <w:t xml:space="preserve">Set the Batch Profile — client, sector, plant, delivery, margin %, interest %, waste and conv</w:t>
      </w:r>
    </w:p>
    <w:p>
      <w:pPr>
        <w:pStyle w:val="ListParagraph"/>
        <w:numPr>
          <w:ilvl w:val="0"/>
          <w:numId w:val="1"/>
        </w:numPr>
      </w:pPr>
      <w:r>
        <w:t xml:space="preserve">Add rows using the item type buttons (+ Box, + Plate, + Part-L, + Part-W), or send them in from Costing</w:t>
      </w:r>
    </w:p>
    <w:p>
      <w:pPr>
        <w:pStyle w:val="ListParagraph"/>
        <w:numPr>
          <w:ilvl w:val="0"/>
          <w:numId w:val="1"/>
        </w:numPr>
      </w:pPr>
      <w:r>
        <w:t xml:space="preserve">Fill each row — Mat Code, SKU description, SET Code, Construction (from the library), L, W, H, ups</w:t>
      </w:r>
    </w:p>
    <w:p>
      <w:pPr>
        <w:pStyle w:val="ListParagraph"/>
        <w:numPr>
          <w:ilvl w:val="0"/>
          <w:numId w:val="1"/>
        </w:numPr>
      </w:pPr>
      <w:r>
        <w:t xml:space="preserve">Run ⚡ Calculate All</w:t>
      </w:r>
    </w:p>
    <w:p>
      <w:pPr>
        <w:pStyle w:val="ListParagraph"/>
        <w:numPr>
          <w:ilvl w:val="0"/>
          <w:numId w:val="1"/>
        </w:numPr>
      </w:pPr>
      <w:r>
        <w:t xml:space="preserve">Review results. Deep-dive any row via 🔍 if needed</w:t>
      </w:r>
    </w:p>
    <w:p>
      <w:pPr>
        <w:pStyle w:val="ListParagraph"/>
        <w:numPr>
          <w:ilvl w:val="0"/>
          <w:numId w:val="1"/>
        </w:numPr>
      </w:pPr>
      <w:r>
        <w:t xml:space="preserve">→ Send All to Quote Items</w:t>
      </w:r>
    </w:p>
    <w:p/>
    <w:p>
      <w:pPr>
        <w:pStyle w:val="Heading2"/>
      </w:pPr>
      <w:r>
        <w:rPr>
          <w:b/>
          <w:bCs/>
        </w:rPr>
        <w:t xml:space="preserve">14.2 The Batch Profile</w:t>
      </w:r>
    </w:p>
    <w:p>
      <w:r>
        <w:t xml:space="preserve">The Batch Profile holds the commercial context shared by all rows: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68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/ Sector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Drives sector defaults for waste, conv, and margin suggestion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Plant / Delivery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Determines freight rate from the Freight Rates matrix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 Type / Price Context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Inputs into the margin suggestion engine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 Box / Conv PP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Conversion rate Rs/kg — Box rows vs Plate/Partition rows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Waste% Box / PP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Production waste percentage — blank inherits sector default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Margin % Box / PP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Batch-level margin — can be overridden per row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 Discipline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Sets interest % and drives the payment terms line on the PDF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Freight override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Overrides the matrix freight rate for the whole batch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14.3 SET Code behaviour</w:t>
      </w:r>
    </w:p>
    <w:p>
      <w:r>
        <w:t xml:space="preserve">The SET Code groups items into a combined rate unit. The checkbox at the left of the SET Code field toggles auto-fill.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 type</w:t>
            </w:r>
          </w:p>
        </w:tc>
        <w:tc>
          <w:tcPr>
            <w:tcW w:type="dxa" w:w="468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Auto-fill behaviour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Box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Code = Mat Code, filled silently. No confirmation needed.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Plate / Part-L / Part-W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Code inherited from the nearest preceding confirmed Box row. Marked ⚠ assumed — must be confirmed before calculating.</w:t>
            </w:r>
          </w:p>
        </w:tc>
      </w:tr>
    </w:tbl>
    <w:p>
      <w:r>
        <w:rPr>
          <w:b/>
          <w:bCs/>
        </w:rPr>
        <w:t xml:space="preserve">The assumed / confirm / clear strip:</w:t>
      </w:r>
    </w:p>
    <w:p>
      <w:pPr>
        <w:pStyle w:val="ListParagraph"/>
        <w:numPr>
          <w:ilvl w:val="0"/>
          <w:numId w:val="1"/>
        </w:numPr>
      </w:pPr>
      <w:r>
        <w:t xml:space="preserve">⚠ assumed — SET Code was filled automatically. Confirm it before proceeding.</w:t>
      </w:r>
    </w:p>
    <w:p>
      <w:pPr>
        <w:pStyle w:val="ListParagraph"/>
        <w:numPr>
          <w:ilvl w:val="0"/>
          <w:numId w:val="1"/>
        </w:numPr>
      </w:pPr>
      <w:r>
        <w:t xml:space="preserve">✓ Confirm — clears the assumed flag. For ALCOBEV parts, also triggers Glass SKU auto-fill.</w:t>
      </w:r>
    </w:p>
    <w:p>
      <w:pPr>
        <w:pStyle w:val="ListParagraph"/>
        <w:numPr>
          <w:ilvl w:val="0"/>
          <w:numId w:val="1"/>
        </w:numPr>
      </w:pPr>
      <w:r>
        <w:t xml:space="preserve">✕ Clear — removes the SET Code. Row becomes standalone. SET Role is disabled.</w:t>
      </w:r>
    </w:p>
    <w:p/>
    <w:p>
      <w:pPr>
        <w:shd w:fill="FFF0F0" w:val="clear"/>
        <w:ind w:left="431"/>
      </w:pPr>
      <w:r>
        <w:rPr>
          <w:b/>
          <w:bCs/>
          <w:color w:val="C0392B"/>
        </w:rPr>
        <w:t xml:space="preserve">Important: Unconfirmed SET Codes block Calculate All, Deep Dive (🔍) and Send All to Quote Items. The app lists the offending rows by number and Mat Code.</w:t>
      </w:r>
    </w:p>
    <w:p/>
    <w:p>
      <w:pPr>
        <w:pStyle w:val="Heading2"/>
      </w:pPr>
      <w:r>
        <w:rPr>
          <w:b/>
          <w:bCs/>
        </w:rPr>
        <w:t xml:space="preserve">14.4 + New Batch in Batch Entry</w:t>
      </w:r>
    </w:p>
    <w:p>
      <w:r>
        <w:t xml:space="preserve">This is the destructive batch boundary action. It clears:</w:t>
      </w:r>
    </w:p>
    <w:p>
      <w:pPr>
        <w:pStyle w:val="ListParagraph"/>
        <w:numPr>
          <w:ilvl w:val="0"/>
          <w:numId w:val="1"/>
        </w:numPr>
      </w:pPr>
      <w:r>
        <w:t xml:space="preserve">The Batch Profile (resets to blank)</w:t>
      </w:r>
    </w:p>
    <w:p>
      <w:pPr>
        <w:pStyle w:val="ListParagraph"/>
        <w:numPr>
          <w:ilvl w:val="0"/>
          <w:numId w:val="1"/>
        </w:numPr>
      </w:pPr>
      <w:r>
        <w:t xml:space="preserve">All SKU rows and calculation results</w:t>
      </w:r>
    </w:p>
    <w:p>
      <w:pPr>
        <w:pStyle w:val="ListParagraph"/>
        <w:numPr>
          <w:ilvl w:val="0"/>
          <w:numId w:val="1"/>
        </w:numPr>
      </w:pPr>
      <w:r>
        <w:t xml:space="preserve">All Quote Items</w:t>
      </w:r>
    </w:p>
    <w:p>
      <w:pPr>
        <w:pStyle w:val="ListParagraph"/>
        <w:numPr>
          <w:ilvl w:val="0"/>
          <w:numId w:val="1"/>
        </w:numPr>
      </w:pPr>
      <w:r>
        <w:t xml:space="preserve">The Costing workspace (spec resets to blank)</w:t>
      </w:r>
    </w:p>
    <w:p>
      <w:pPr>
        <w:shd w:fill="FFF8ED" w:val="clear"/>
        <w:ind w:left="431"/>
      </w:pPr>
      <w:r>
        <w:rPr>
          <w:i/>
          <w:iCs/>
          <w:color w:val="8B5E00"/>
        </w:rPr>
        <w:t xml:space="preserve">Note: + New Batch in Batch Entry is different from + New Batch in the Costing header. The Batch Entry one destroys the current batch. The Costing one creates a Scratchpad context while leaving Batch Entry untouched.</w:t>
      </w:r>
    </w:p>
    <w:p/>
    <w:p>
      <w:pPr>
        <w:pStyle w:val="Heading1"/>
      </w:pPr>
      <w:r>
        <w:rPr>
          <w:b/>
          <w:bCs/>
        </w:rPr>
        <w:t xml:space="preserve">15. Construction Library</w:t>
      </w:r>
    </w:p>
    <w:p>
      <w:r>
        <w:t xml:space="preserve">The Construction Library is the single source of truth for all paper constructions. The same library is used by the Construction Library tab (full management), the Batch Entry slide-over overlay (selection only), and the Costing tab (import/match).</w:t>
      </w:r>
    </w:p>
    <w:p/>
    <w:p>
      <w:pPr>
        <w:pStyle w:val="Heading2"/>
      </w:pPr>
      <w:r>
        <w:rPr>
          <w:b/>
          <w:bCs/>
        </w:rPr>
        <w:t xml:space="preserve">15.1 Selecting a construction in Batch Entry</w:t>
      </w:r>
    </w:p>
    <w:p>
      <w:pPr>
        <w:pStyle w:val="ListParagraph"/>
        <w:numPr>
          <w:ilvl w:val="0"/>
          <w:numId w:val="1"/>
        </w:numPr>
      </w:pPr>
      <w:r>
        <w:t xml:space="preserve">Click the Paper Construction button on any row → the library slide-over opens on the right</w:t>
      </w:r>
    </w:p>
    <w:p>
      <w:pPr>
        <w:pStyle w:val="ListParagraph"/>
        <w:numPr>
          <w:ilvl w:val="0"/>
          <w:numId w:val="1"/>
        </w:numPr>
      </w:pPr>
      <w:r>
        <w:t xml:space="preserve">Search by name, sector, client, or use the spec range filters</w:t>
      </w:r>
    </w:p>
    <w:p>
      <w:pPr>
        <w:pStyle w:val="ListParagraph"/>
        <w:numPr>
          <w:ilvl w:val="0"/>
          <w:numId w:val="1"/>
        </w:numPr>
      </w:pPr>
      <w:r>
        <w:t xml:space="preserve">Click a card to apply it to the row</w:t>
      </w:r>
    </w:p>
    <w:p>
      <w:pPr>
        <w:pStyle w:val="ListParagraph"/>
        <w:numPr>
          <w:ilvl w:val="0"/>
          <w:numId w:val="1"/>
        </w:numPr>
      </w:pPr>
      <w:r>
        <w:t xml:space="preserve">To create or edit a construction, go to the Construction Library tab</w:t>
      </w:r>
    </w:p>
    <w:p/>
    <w:p>
      <w:pPr>
        <w:pStyle w:val="Heading2"/>
      </w:pPr>
      <w:r>
        <w:rPr>
          <w:b/>
          <w:bCs/>
        </w:rPr>
        <w:t xml:space="preserve">15.2 Importing from Costing</w:t>
      </w:r>
    </w:p>
    <w:p>
      <w:r>
        <w:t xml:space="preserve">Click ↓ Import from Costing in the Construction Library toolbar. A duplicate check runs first:</w:t>
      </w:r>
    </w:p>
    <w:p>
      <w:pPr>
        <w:pStyle w:val="ListParagraph"/>
        <w:numPr>
          <w:ilvl w:val="0"/>
          <w:numId w:val="1"/>
        </w:numPr>
      </w:pPr>
      <w:r>
        <w:t xml:space="preserve">Exact match on all 5 specs (GSM, BS, BCT, ECT, Cobb) + sector → blocked, existing entry highlighted</w:t>
      </w:r>
    </w:p>
    <w:p>
      <w:pPr>
        <w:pStyle w:val="ListParagraph"/>
        <w:numPr>
          <w:ilvl w:val="0"/>
          <w:numId w:val="1"/>
        </w:numPr>
      </w:pPr>
      <w:r>
        <w:t xml:space="preserve">Same specs, different client → option to merge the client into the existing entry</w:t>
      </w:r>
    </w:p>
    <w:p>
      <w:pPr>
        <w:pStyle w:val="ListParagraph"/>
        <w:numPr>
          <w:ilvl w:val="0"/>
          <w:numId w:val="1"/>
        </w:numPr>
      </w:pPr>
      <w:r>
        <w:t xml:space="preserve">No match → new construction created</w:t>
      </w:r>
    </w:p>
    <w:p/>
    <w:p>
      <w:pPr>
        <w:pStyle w:val="Heading1"/>
      </w:pPr>
      <w:r>
        <w:rPr>
          <w:b/>
          <w:bCs/>
        </w:rPr>
        <w:t xml:space="preserve">16. Managing Master Data</w:t>
      </w:r>
    </w:p>
    <w:p>
      <w:r>
        <w:t xml:space="preserve">Only Admin role. Always take a backup before and after any master data change.</w:t>
      </w:r>
    </w:p>
    <w:p>
      <w:pPr>
        <w:pStyle w:val="Heading2"/>
      </w:pPr>
      <w:r>
        <w:rPr>
          <w:b/>
          <w:bCs/>
        </w:rPr>
        <w:t xml:space="preserve">16.1 Adding a sector</w:t>
      </w:r>
    </w:p>
    <w:p>
      <w:r>
        <w:t xml:space="preserve">Defaults tab → Sectors → fill sector code and defaults → + Add. Sector codes lock once used in a batch or construction.</w:t>
      </w:r>
    </w:p>
    <w:p>
      <w:pPr>
        <w:pStyle w:val="Heading2"/>
      </w:pPr>
      <w:r>
        <w:rPr>
          <w:b/>
          <w:bCs/>
        </w:rPr>
        <w:t xml:space="preserve">16.2 Adding a delivery location</w:t>
      </w:r>
    </w:p>
    <w:p>
      <w:r>
        <w:t xml:space="preserve">Freight Rates tab → type location name → + Add Row → fill freight rates for ALL THREE plants → take a backup immediately.</w:t>
      </w:r>
    </w:p>
    <w:p>
      <w:pPr>
        <w:shd w:fill="FFF8ED" w:val="clear"/>
        <w:ind w:left="431"/>
      </w:pPr>
      <w:r>
        <w:rPr>
          <w:i/>
          <w:iCs/>
          <w:color w:val="8B5E00"/>
        </w:rPr>
        <w:t xml:space="preserve">Note: During beta — check with the app owner first. A new delivery location must also exist in the Excel master template, or the exported quotation will show zero freight.</w:t>
      </w:r>
    </w:p>
    <w:p>
      <w:pPr>
        <w:pStyle w:val="Heading2"/>
      </w:pPr>
      <w:r>
        <w:rPr>
          <w:b/>
          <w:bCs/>
        </w:rPr>
        <w:t xml:space="preserve">16.3 Deleting</w:t>
      </w:r>
    </w:p>
    <w:p>
      <w:r>
        <w:t xml:space="preserve">Deletion is permanent. The app warns you how many constructions, batch rows or other records reference what you are about to delete.</w:t>
      </w:r>
    </w:p>
    <w:p/>
    <w:p>
      <w:pPr>
        <w:pStyle w:val="Heading1"/>
      </w:pPr>
      <w:r>
        <w:rPr>
          <w:b/>
          <w:bCs/>
        </w:rPr>
        <w:t xml:space="preserve">17. Backup and Restore</w:t>
      </w:r>
    </w:p>
    <w:p>
      <w:r>
        <w:t xml:space="preserve">Everything lives in your own browser. Backups are how master data moves between people and how you recover from mistakes.</w:t>
      </w:r>
    </w:p>
    <w:p>
      <w:pPr>
        <w:pStyle w:val="Heading2"/>
      </w:pPr>
      <w:r>
        <w:rPr>
          <w:b/>
          <w:bCs/>
        </w:rPr>
        <w:t xml:space="preserve">17.1 What a backup contains</w:t>
      </w:r>
    </w:p>
    <w:p>
      <w:r>
        <w:t xml:space="preserve">Paper rates and rate date, freight matrix, delivery location list, sector defaults, box trim, partitions master, construction library, quote items, current batch profile, in-progress batch, and maker name.</w:t>
      </w:r>
    </w:p>
    <w:p>
      <w:pPr>
        <w:pStyle w:val="Heading2"/>
      </w:pPr>
      <w:r>
        <w:rPr>
          <w:b/>
          <w:bCs/>
        </w:rPr>
        <w:t xml:space="preserve">17.2 Daily routine</w:t>
      </w:r>
    </w:p>
    <w:p>
      <w:pPr>
        <w:pStyle w:val="ListParagraph"/>
        <w:numPr>
          <w:ilvl w:val="0"/>
          <w:numId w:val="1"/>
        </w:numPr>
      </w:pPr>
      <w:r>
        <w:t xml:space="preserve">At the end of each working day, click ⬇ Backup in the header</w:t>
      </w:r>
    </w:p>
    <w:p>
      <w:pPr>
        <w:pStyle w:val="ListParagraph"/>
        <w:numPr>
          <w:ilvl w:val="0"/>
          <w:numId w:val="1"/>
        </w:numPr>
      </w:pPr>
      <w:r>
        <w:t xml:space="preserve">Save the file into the shared folder, named with your name and the date — e.g. nikunj_2026-08-18.json</w:t>
      </w:r>
    </w:p>
    <w:p>
      <w:pPr>
        <w:pStyle w:val="ListParagraph"/>
        <w:numPr>
          <w:ilvl w:val="0"/>
          <w:numId w:val="1"/>
        </w:numPr>
      </w:pPr>
      <w:r>
        <w:t xml:space="preserve">Before a master data change, take a backup first</w:t>
      </w:r>
    </w:p>
    <w:p>
      <w:pPr>
        <w:pStyle w:val="Heading2"/>
      </w:pPr>
      <w:r>
        <w:rPr>
          <w:b/>
          <w:bCs/>
        </w:rPr>
        <w:t xml:space="preserve">17.3 Restoring</w:t>
      </w:r>
    </w:p>
    <w:p>
      <w:pPr>
        <w:pStyle w:val="ListParagraph"/>
        <w:numPr>
          <w:ilvl w:val="0"/>
          <w:numId w:val="1"/>
        </w:numPr>
      </w:pPr>
      <w:r>
        <w:t xml:space="preserve">Click ⬆ Restore in the header and choose the backup file</w:t>
      </w:r>
    </w:p>
    <w:p>
      <w:pPr>
        <w:pStyle w:val="ListParagraph"/>
        <w:numPr>
          <w:ilvl w:val="0"/>
          <w:numId w:val="1"/>
        </w:numPr>
      </w:pPr>
      <w:r>
        <w:t xml:space="preserve">The app reloads. Everything in the file replaces what was in your browser</w:t>
      </w:r>
    </w:p>
    <w:p>
      <w:pPr>
        <w:shd w:fill="FFF0F0" w:val="clear"/>
        <w:ind w:left="431"/>
      </w:pPr>
      <w:r>
        <w:rPr>
          <w:b/>
          <w:bCs/>
          <w:color w:val="C0392B"/>
        </w:rPr>
        <w:t xml:space="preserve">Important: Restore replaces, it does not merge. Anything you had that is not in the backup file is lost — including an unsaved batch. Take your own backup first.</w:t>
      </w:r>
    </w:p>
    <w:p>
      <w:pPr>
        <w:pStyle w:val="Heading2"/>
      </w:pPr>
      <w:r>
        <w:rPr>
          <w:b/>
          <w:bCs/>
        </w:rPr>
        <w:t xml:space="preserve">17.4 Auto-save</w:t>
      </w:r>
    </w:p>
    <w:p>
      <w:r>
        <w:t xml:space="preserve">Batch rows are auto-saved continuously. If you close the app without exporting, a restore banner appears on next load. The auto-save window is 7 days.</w:t>
      </w:r>
    </w:p>
    <w:p/>
    <w:p>
      <w:pPr>
        <w:pStyle w:val="Heading1"/>
      </w:pPr>
      <w:r>
        <w:rPr>
          <w:b/>
          <w:bCs/>
        </w:rPr>
        <w:t xml:space="preserve">18. Quote Reference, Maker and 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68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Quote Ref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Unique reference for this quotation. Mandatory. Appears on Excel and PDF.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Maker Name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Who prepared the quotation. Mandatory. Appears on the PDF.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Quote Date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 the quotation is prepared (auto-fills today, editable).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Effective From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 from which these prices are valid.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Effective To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Validity expiry date. Drives the validity line on the PDF.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19. Export</w:t>
      </w:r>
    </w:p>
    <w:p>
      <w:r>
        <w:t xml:space="preserve">All customer documents are produced from the Quote Items tab.</w:t>
      </w:r>
    </w:p>
    <w:p>
      <w:pPr>
        <w:pStyle w:val="Heading2"/>
      </w:pPr>
      <w:r>
        <w:rPr>
          <w:b/>
          <w:bCs/>
        </w:rPr>
        <w:t xml:space="preserve">19.1 Excel (master format)</w:t>
      </w:r>
    </w:p>
    <w:p>
      <w:r>
        <w:t xml:space="preserve">Requires CFB_Quotation_Master_v7.xlsx to be loaded once (Quote Items tab → 📂 Load Master Template). Requires the Python export server running alongside the app.</w:t>
      </w:r>
    </w:p>
    <w:p>
      <w:pPr>
        <w:pStyle w:val="Heading2"/>
      </w:pPr>
      <w:r>
        <w:rPr>
          <w:b/>
          <w:bCs/>
        </w:rPr>
        <w:t xml:space="preserve">19.2 PDF</w:t>
      </w:r>
    </w:p>
    <w:p>
      <w:r>
        <w:t xml:space="preserve">Client-facing quotation with Final Rate, MOQ, box specs, commercial terms, SET groupings, Quote Ref and Maker name.</w:t>
      </w:r>
    </w:p>
    <w:p>
      <w:pPr>
        <w:pStyle w:val="Heading2"/>
      </w:pPr>
      <w:r>
        <w:rPr>
          <w:b/>
          <w:bCs/>
        </w:rPr>
        <w:t xml:space="preserve">19.3 Capacity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happens beyond it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Items per export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 is blocked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Items on the customer OFFER sheet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 is blocked — OFFER sheet cannot show more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19.4 Always spot-check the export</w:t>
      </w:r>
    </w:p>
    <w:p>
      <w:r>
        <w:t xml:space="preserve">Compare the app's Final Rate against column BO of the exported Excel for at least one SKU per quotation. A difference of more than ₹0.05 must be resolved before the quotation goes out.</w:t>
      </w:r>
    </w:p>
    <w:p/>
    <w:p>
      <w:pPr>
        <w:pStyle w:val="Heading1"/>
      </w:pPr>
      <w:r>
        <w:rPr>
          <w:b/>
          <w:bCs/>
        </w:rPr>
        <w:t xml:space="preserve">20. Status Icons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Incomplete — missing dimensions or construction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Fill in what is missing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⚪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calculated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 ⚡ Calculate All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🔄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Stale — edited since last calculated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Recalculate before sending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🟡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Draft — calculated, not yet reviewed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 it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🟢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Reviewed — sent to Quote Items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Nothing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🔵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Override — a manual value is in force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 the override is intended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Spec gap — Calc BS below Std BS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 construction against spec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 column shows</w:t>
            </w:r>
          </w:p>
        </w:tc>
        <w:tc>
          <w:tcPr>
            <w:tcW w:type="dxa" w:w="468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specs entered by the client were checked and passed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 / ❌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 or more specs fall short — open the row and check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client gave no specs, so there was nothing to check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⚪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row has not been calculated yet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21. Known Limitations and Beta Operating Rules</w:t>
      </w:r>
    </w:p>
    <w:p>
      <w:pPr>
        <w:pStyle w:val="Heading2"/>
      </w:pPr>
      <w:r>
        <w:rPr>
          <w:b/>
          <w:bCs/>
        </w:rPr>
        <w:t xml:space="preserve">21.1 Operating rules</w:t>
      </w:r>
    </w:p>
    <w:p>
      <w:pPr>
        <w:pStyle w:val="ListParagraph"/>
        <w:numPr>
          <w:ilvl w:val="0"/>
          <w:numId w:val="1"/>
        </w:numPr>
      </w:pPr>
      <w:r>
        <w:t xml:space="preserve">One browser tab per person</w:t>
      </w:r>
    </w:p>
    <w:p>
      <w:pPr>
        <w:pStyle w:val="ListParagraph"/>
        <w:numPr>
          <w:ilvl w:val="0"/>
          <w:numId w:val="1"/>
        </w:numPr>
      </w:pPr>
      <w:r>
        <w:t xml:space="preserve">One Windows profile per person</w:t>
      </w:r>
    </w:p>
    <w:p>
      <w:pPr>
        <w:pStyle w:val="ListParagraph"/>
        <w:numPr>
          <w:ilvl w:val="0"/>
          <w:numId w:val="1"/>
        </w:numPr>
      </w:pPr>
      <w:r>
        <w:t xml:space="preserve">One named master-data owner</w:t>
      </w:r>
    </w:p>
    <w:p>
      <w:pPr>
        <w:pStyle w:val="ListParagraph"/>
        <w:numPr>
          <w:ilvl w:val="0"/>
          <w:numId w:val="1"/>
        </w:numPr>
      </w:pPr>
      <w:r>
        <w:t xml:space="preserve">Everyone starts from the same backup</w:t>
      </w:r>
    </w:p>
    <w:p>
      <w:pPr>
        <w:pStyle w:val="ListParagraph"/>
        <w:numPr>
          <w:ilvl w:val="0"/>
          <w:numId w:val="1"/>
        </w:numPr>
      </w:pPr>
      <w:r>
        <w:t xml:space="preserve">Any master change → new backup → everyone restores → log it with the date</w:t>
      </w:r>
    </w:p>
    <w:p>
      <w:pPr>
        <w:pStyle w:val="ListParagraph"/>
        <w:numPr>
          <w:ilvl w:val="0"/>
          <w:numId w:val="1"/>
        </w:numPr>
      </w:pPr>
      <w:r>
        <w:t xml:space="preserve">Re-select the sector on the Batch Profile after any sector master edit</w:t>
      </w:r>
    </w:p>
    <w:p>
      <w:pPr>
        <w:pStyle w:val="ListParagraph"/>
        <w:numPr>
          <w:ilvl w:val="0"/>
          <w:numId w:val="1"/>
        </w:numPr>
      </w:pPr>
      <w:r>
        <w:t xml:space="preserve">Calculate All immediately before Send All, every time</w:t>
      </w:r>
    </w:p>
    <w:p>
      <w:pPr>
        <w:pStyle w:val="ListParagraph"/>
        <w:numPr>
          <w:ilvl w:val="0"/>
          <w:numId w:val="1"/>
        </w:numPr>
      </w:pPr>
      <w:r>
        <w:t xml:space="preserve">Spot-check every customer-facing quotation against the exported Excel</w:t>
      </w:r>
    </w:p>
    <w:p>
      <w:pPr>
        <w:pStyle w:val="ListParagraph"/>
        <w:numPr>
          <w:ilvl w:val="0"/>
          <w:numId w:val="1"/>
        </w:numPr>
      </w:pPr>
      <w:r>
        <w:t xml:space="preserve">Back up at the end of every day</w:t>
      </w:r>
    </w:p>
    <w:p>
      <w:pPr>
        <w:pStyle w:val="ListParagraph"/>
        <w:numPr>
          <w:ilvl w:val="0"/>
          <w:numId w:val="1"/>
        </w:numPr>
      </w:pPr>
      <w:r>
        <w:t xml:space="preserve">Log anything odd rather than working around it</w:t>
      </w:r>
    </w:p>
    <w:p/>
    <w:p>
      <w:pPr>
        <w:pStyle w:val="Heading2"/>
      </w:pPr>
      <w:r>
        <w:rPr>
          <w:b/>
          <w:bCs/>
        </w:rPr>
        <w:t xml:space="preserve">21.2 Current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W w:type="dxa" w:w="312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paper grades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grade added in the app does not exist in the Excel template. Rows using it export with ZERO material cost.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 not add grades during beta. If unavoidable, add to template too and re-check export.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delivery locations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location added in the app may not carry its freight rate into the exported Excel.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 with the app owner before quoting to a new location.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Pune + C-flute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Material cost can collapse to zero in the exported Excel for this combination.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 the app's figure, not the Excel's, and report it.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Pune / Kolkata take-up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 and template use slightly different take-up factors — about 1.5% on paper.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Expect a small app-vs-Excel difference. Business decision pending.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Row-level overrides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Row-level waste, conv, interest or freight override cannot be represented in the Excel template.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Prefer profile-level values. If you must override, note it and check the export.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Std Cobb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Captured in the grid but does not appear on the exported quotation.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 any Cobb requirement in the covering note.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Quote numbering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Generated locally — two Makers can produce the same number.</w:t>
            </w:r>
          </w:p>
        </w:tc>
        <w:tc>
          <w:tcPr>
            <w:tcW w:type="dxa" w:w="312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Agree a per-maker convention.</w:t>
            </w:r>
          </w:p>
        </w:tc>
      </w:tr>
      <w:tr>
        <w:trPr>
          <w:tblHeader w:val="false"/>
        </w:trPr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Roles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password-protected.</w:t>
            </w:r>
          </w:p>
        </w:tc>
        <w:tc>
          <w:tcPr>
            <w:tcW w:type="dxa" w:w="312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Treat the role selector as an operating convention.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22. Common Mistakes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Mistake</w:t>
            </w:r>
          </w:p>
        </w:tc>
        <w:tc>
          <w:tcPr>
            <w:tcW w:type="dxa" w:w="468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Sending from Costing while still linked to a batch row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You overwrite the row you deep-dived instead of creating a new one. Always ✕ Unlink first.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recalculating after an edit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row is stale. The rate on screen is not what the specification now produces.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Sending Scratchpad work into Batch Entry without clearing the old batch first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app hard-blocks this. Go to Batch Entry → + New Batch first.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Ignoring the Send All message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Rows can be skipped — an incomplete SET quotes at the box price and looks finished.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Treating '—' in the Spec column as a pass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 means no specification was checked, not that the construction is compliant.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Typing 0 into Waste or Conv to 'use the default'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Zero is a real override. Leave the field blank to inherit the sector default.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Editing a sector master mid-batch without re-selecting the sector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batch keeps the old values. Re-select the sector, then Calculate All.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Using the wrong dimension type (OD vs ID)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Affects deckle, cutting and all downstream calculations.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selecting a sector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Waste % and conv rate fall back to generic defaults — incorrect costing.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specifying payment discipline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Interest defaults to Prompt (0.5%) — underquotes delayed or chronic payers.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Ignoring the BS compliance flag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construction may not meet client spec — liability at goods receipt.</w:t>
            </w:r>
          </w:p>
        </w:tc>
      </w:tr>
      <w:tr>
        <w:trPr>
          <w:tblHeader w:val="false"/>
        </w:trPr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Exporting without checking against the Excel</w:t>
            </w:r>
          </w:p>
        </w:tc>
        <w:tc>
          <w:tcPr>
            <w:tcW w:type="dxa" w:w="468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two engines can diverge in known cases. Spot-check one SKU per quotation.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23. Quick Reference — Sector Construction Standards</w:t>
      </w:r>
    </w:p>
    <w:p>
      <w:pPr>
        <w:shd w:fill="FFF8ED" w:val="clear"/>
        <w:ind w:left="431"/>
      </w:pPr>
      <w:r>
        <w:rPr>
          <w:i/>
          <w:iCs/>
          <w:color w:val="8B5E00"/>
        </w:rPr>
        <w:t xml:space="preserve">Note: Starting points only. Actual constructions must be confirmed against client spec sheets and validated through the Spec Compliance check in the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W w:type="dxa" w:w="234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Typical Construction</w:t>
            </w:r>
          </w:p>
        </w:tc>
        <w:tc>
          <w:tcPr>
            <w:tcW w:type="dxa" w:w="234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F1 / F2</w:t>
            </w:r>
          </w:p>
        </w:tc>
        <w:tc>
          <w:tcPr>
            <w:tcW w:type="dxa" w:w="2340"/>
            <w:shd w:fill="1A253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Spec</w:t>
            </w:r>
          </w:p>
        </w:tc>
      </w:tr>
      <w:tr>
        <w:trPr>
          <w:tblHeader w:val="false"/>
        </w:trP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Alcobev — Glass (box)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3-ply C OR 5-ply B/A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 or B/A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BS</w:t>
            </w:r>
          </w:p>
        </w:tc>
      </w:tr>
      <w:tr>
        <w:trPr>
          <w:tblHeader w:val="false"/>
        </w:trPr>
        <w:tc>
          <w:tcPr>
            <w:tcW w:type="dxa" w:w="234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Alcobev — Plates/Partitions</w:t>
            </w:r>
          </w:p>
        </w:tc>
        <w:tc>
          <w:tcPr>
            <w:tcW w:type="dxa" w:w="234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3-ply B</w:t>
            </w:r>
          </w:p>
        </w:tc>
        <w:tc>
          <w:tcPr>
            <w:tcW w:type="dxa" w:w="234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234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BS</w:t>
            </w:r>
          </w:p>
        </w:tc>
      </w:tr>
      <w:tr>
        <w:trPr>
          <w:tblHeader w:val="false"/>
        </w:trP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Paints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5-ply B/A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B/A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ECT + BS</w:t>
            </w:r>
          </w:p>
        </w:tc>
      </w:tr>
      <w:tr>
        <w:trPr>
          <w:tblHeader w:val="false"/>
        </w:trPr>
        <w:tc>
          <w:tcPr>
            <w:tcW w:type="dxa" w:w="234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Ice Cream</w:t>
            </w:r>
          </w:p>
        </w:tc>
        <w:tc>
          <w:tcPr>
            <w:tcW w:type="dxa" w:w="234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3-ply E</w:t>
            </w:r>
          </w:p>
        </w:tc>
        <w:tc>
          <w:tcPr>
            <w:tcW w:type="dxa" w:w="234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234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BS</w:t>
            </w:r>
          </w:p>
        </w:tc>
      </w:tr>
      <w:tr>
        <w:trPr>
          <w:tblHeader w:val="false"/>
        </w:trP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Solar Panels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5-ply B/A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B/A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BS + BCT</w:t>
            </w:r>
          </w:p>
        </w:tc>
      </w:tr>
      <w:tr>
        <w:trPr>
          <w:tblHeader w:val="false"/>
        </w:trPr>
        <w:tc>
          <w:tcPr>
            <w:tcW w:type="dxa" w:w="234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Biscuits</w:t>
            </w:r>
          </w:p>
        </w:tc>
        <w:tc>
          <w:tcPr>
            <w:tcW w:type="dxa" w:w="234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3-ply C OR 5-ply C/A</w:t>
            </w:r>
          </w:p>
        </w:tc>
        <w:tc>
          <w:tcPr>
            <w:tcW w:type="dxa" w:w="234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 or C/A</w:t>
            </w:r>
          </w:p>
        </w:tc>
        <w:tc>
          <w:tcPr>
            <w:tcW w:type="dxa" w:w="234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BCT + BS</w:t>
            </w:r>
          </w:p>
        </w:tc>
      </w:tr>
      <w:tr>
        <w:trPr>
          <w:tblHeader w:val="false"/>
        </w:trP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FMCG Staples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5-ply B/A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B/A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BCT + BS</w:t>
            </w:r>
          </w:p>
        </w:tc>
      </w:tr>
      <w:tr>
        <w:trPr>
          <w:tblHeader w:val="false"/>
        </w:trPr>
        <w:tc>
          <w:tcPr>
            <w:tcW w:type="dxa" w:w="234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Textiles</w:t>
            </w:r>
          </w:p>
        </w:tc>
        <w:tc>
          <w:tcPr>
            <w:tcW w:type="dxa" w:w="234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5-ply B/A</w:t>
            </w:r>
          </w:p>
        </w:tc>
        <w:tc>
          <w:tcPr>
            <w:tcW w:type="dxa" w:w="234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B/A</w:t>
            </w:r>
          </w:p>
        </w:tc>
        <w:tc>
          <w:tcPr>
            <w:tcW w:type="dxa" w:w="2340"/>
            <w:shd w:fill="F8F8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BS</w:t>
            </w:r>
          </w:p>
        </w:tc>
      </w:tr>
      <w:tr>
        <w:trPr>
          <w:tblHeader w:val="false"/>
        </w:trPr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Coolers / White Goods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5-ply B/A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B/A</w:t>
            </w:r>
          </w:p>
        </w:tc>
        <w:tc>
          <w:tcPr>
            <w:tcW w:type="dxa" w:w="234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BS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24. Daily Checklist</w:t>
      </w:r>
    </w:p>
    <w:p>
      <w:r>
        <w:rPr>
          <w:b/>
          <w:bCs/>
        </w:rPr>
        <w:t xml:space="preserve">Starting the day:</w:t>
      </w:r>
    </w:p>
    <w:p>
      <w:pPr>
        <w:pStyle w:val="ListParagraph"/>
        <w:numPr>
          <w:ilvl w:val="0"/>
          <w:numId w:val="1"/>
        </w:numPr>
      </w:pPr>
      <w:r>
        <w:t xml:space="preserve">Start the export server, then the app</w:t>
      </w:r>
    </w:p>
    <w:p>
      <w:pPr>
        <w:pStyle w:val="ListParagraph"/>
        <w:numPr>
          <w:ilvl w:val="0"/>
          <w:numId w:val="1"/>
        </w:numPr>
      </w:pPr>
      <w:r>
        <w:t xml:space="preserve">Check the build tag in the header matches what the team is on</w:t>
      </w:r>
    </w:p>
    <w:p>
      <w:pPr>
        <w:pStyle w:val="ListParagraph"/>
        <w:numPr>
          <w:ilvl w:val="0"/>
          <w:numId w:val="1"/>
        </w:numPr>
      </w:pPr>
      <w:r>
        <w:t xml:space="preserve">If masters were circulated, restore the latest backup before quoting</w:t>
      </w:r>
    </w:p>
    <w:p/>
    <w:p>
      <w:r>
        <w:rPr>
          <w:b/>
          <w:bCs/>
        </w:rPr>
        <w:t xml:space="preserve">Every quotation:</w:t>
      </w:r>
    </w:p>
    <w:p>
      <w:pPr>
        <w:pStyle w:val="ListParagraph"/>
        <w:numPr>
          <w:ilvl w:val="0"/>
          <w:numId w:val="1"/>
        </w:numPr>
      </w:pPr>
      <w:r>
        <w:t xml:space="preserve">Batch Profile set — client, sector, plant, delivery, payment discipline</w:t>
      </w:r>
    </w:p>
    <w:p>
      <w:pPr>
        <w:pStyle w:val="ListParagraph"/>
        <w:numPr>
          <w:ilvl w:val="0"/>
          <w:numId w:val="1"/>
        </w:numPr>
      </w:pPr>
      <w:r>
        <w:t xml:space="preserve">Quote Ref, Maker Name, Quote Date, validity dates filled</w:t>
      </w:r>
    </w:p>
    <w:p>
      <w:pPr>
        <w:pStyle w:val="ListParagraph"/>
        <w:numPr>
          <w:ilvl w:val="0"/>
          <w:numId w:val="1"/>
        </w:numPr>
      </w:pPr>
      <w:r>
        <w:t xml:space="preserve">⚡ Calculate All run immediately before → Send All</w:t>
      </w:r>
    </w:p>
    <w:p>
      <w:pPr>
        <w:pStyle w:val="ListParagraph"/>
        <w:numPr>
          <w:ilvl w:val="0"/>
          <w:numId w:val="1"/>
        </w:numPr>
      </w:pPr>
      <w:r>
        <w:t xml:space="preserve">Send All message read — nothing skipped</w:t>
      </w:r>
    </w:p>
    <w:p>
      <w:pPr>
        <w:pStyle w:val="ListParagraph"/>
        <w:numPr>
          <w:ilvl w:val="0"/>
          <w:numId w:val="1"/>
        </w:numPr>
      </w:pPr>
      <w:r>
        <w:t xml:space="preserve">Every SET complete</w:t>
      </w:r>
    </w:p>
    <w:p>
      <w:pPr>
        <w:pStyle w:val="ListParagraph"/>
        <w:numPr>
          <w:ilvl w:val="0"/>
          <w:numId w:val="1"/>
        </w:numPr>
      </w:pPr>
      <w:r>
        <w:t xml:space="preserve">At least one SKU spot-checked against the exported Excel</w:t>
      </w:r>
    </w:p>
    <w:p>
      <w:pPr>
        <w:pStyle w:val="ListParagraph"/>
        <w:numPr>
          <w:ilvl w:val="0"/>
          <w:numId w:val="1"/>
        </w:numPr>
      </w:pPr>
      <w:r>
        <w:t xml:space="preserve">Anything unexpected logged</w:t>
      </w:r>
    </w:p>
    <w:p/>
    <w:p>
      <w:r>
        <w:rPr>
          <w:b/>
          <w:bCs/>
        </w:rPr>
        <w:t xml:space="preserve">Ending the day:</w:t>
      </w:r>
    </w:p>
    <w:p>
      <w:pPr>
        <w:pStyle w:val="ListParagraph"/>
        <w:numPr>
          <w:ilvl w:val="0"/>
          <w:numId w:val="1"/>
        </w:numPr>
      </w:pPr>
      <w:r>
        <w:t xml:space="preserve">⬇ Backup taken and saved to the shared folder with your name and the date</w:t>
      </w:r>
    </w:p>
    <w:p/>
    <w:p>
      <w:pPr>
        <w:spacing w:before="400"/>
        <w:jc w:val="center"/>
      </w:pPr>
      <w:r>
        <w:rPr>
          <w:i/>
          <w:iCs/>
          <w:color w:val="777777"/>
          <w:sz w:val="16"/>
          <w:szCs w:val="16"/>
        </w:rPr>
        <w:t xml:space="preserve">CFB Quotation Master — Costing &amp; Quoting Manual v2.1  ·  Avadhoot Packaging Solutions  · 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2026-08-18T05:06:53.533Z</dcterms:created>
  <dcterms:modified xsi:type="dcterms:W3CDTF">2026-08-18T05:06:53.550Z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