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0" w:line="276" w:lineRule="auto"/>
        <w:rPr>
          <w:b w:val="1"/>
          <w:sz w:val="28"/>
          <w:szCs w:val="28"/>
        </w:rPr>
      </w:pPr>
      <w:bookmarkStart w:colFirst="0" w:colLast="0" w:name="_dywnj5l78eob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DATS 6103 Final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Jeongmin An, Michael Ehart, Nikhil Obuleni, and Diluni Peiris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before="0" w:lineRule="auto"/>
        <w:rPr/>
      </w:pPr>
      <w:bookmarkStart w:colFirst="0" w:colLast="0" w:name="_aq7fj0vz063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Part 1: Topic 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i w:val="1"/>
          <w:rtl w:val="0"/>
        </w:rPr>
        <w:t xml:space="preserve">he research topic your team comes up with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Predicting customer churn at a California telecommunications company.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i w:val="1"/>
          <w:rtl w:val="0"/>
        </w:rPr>
        <w:t xml:space="preserve">he SMART question(s) of your research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factors influence customers’ churn rate? Specifically: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customers with longer-term contracts (one- or two-year) less likely to churn compared to those with month-to-month contracts?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particular products (phone, cable internet, fiber-optic internet, streaming) more associated with churn or retention?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demographics (age groups, genders, etc.), if any, are more likely to churn?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churn rate show geographic patterns?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can the company use this information to improve customer retention?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sz w:val="14"/>
          <w:szCs w:val="14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i w:val="1"/>
          <w:rtl w:val="0"/>
        </w:rPr>
        <w:t xml:space="preserve">he source of your data set(s)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dataset was created for the Maven Churn Challenge in 2022: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http://mavenanalytics.io/blog/maven-churn-challenge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extracted the data from Kaggle: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https://www.kaggle.com/datasets/shilongzhuang/telecom-customer-churn-by-maven-analytics/data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i w:val="1"/>
          <w:rtl w:val="0"/>
        </w:rPr>
        <w:t xml:space="preserve">he link to your team’s GitHub repo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https://github.com/nik-hill-323/Data_mining_Final_project.git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modeling methods you propose to use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</w:t>
      </w:r>
      <w:r w:rsidDel="00000000" w:rsidR="00000000" w:rsidRPr="00000000">
        <w:rPr>
          <w:rtl w:val="0"/>
        </w:rPr>
        <w:t xml:space="preserve">ange of classification machine learning techniques, including logistic regression, decision trees, and ensemble techniques such as random forest and boosting.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clustering model to understand different groups of customer profiles of the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avenanalytics.io/blog/maven-churn-challenge" TargetMode="External"/><Relationship Id="rId7" Type="http://schemas.openxmlformats.org/officeDocument/2006/relationships/hyperlink" Target="https://www.kaggle.com/datasets/shilongzhuang/telecom-customer-churn-by-maven-analytics/data" TargetMode="External"/><Relationship Id="rId8" Type="http://schemas.openxmlformats.org/officeDocument/2006/relationships/hyperlink" Target="https://github.com/nik-hill-323/Data_mining_Final_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