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B01E1E"/>
          <w:sz w:val="56"/>
        </w:rPr>
        <w:t>NOTFALLPLAN</w:t>
      </w:r>
    </w:p>
    <w:p>
      <w:r>
        <w:rPr>
          <w:b/>
          <w:sz w:val="36"/>
        </w:rPr>
        <w:t>Lagerverwaltungssystem (LVS) „Kranich“</w:t>
      </w:r>
    </w:p>
    <w:p>
      <w:r>
        <w:t>IT-Notfallplan gemäß BCM-Rahmenkonzept der Nordwind Logistics GmbH</w:t>
      </w:r>
    </w:p>
    <w:p/>
    <w:p/>
    <w:p/>
    <w:tbl>
      <w:tblPr>
        <w:tblStyle w:val="TableGrid"/>
        <w:tblW w:type="auto" w:w="0"/>
        <w:tblLook w:firstColumn="1" w:firstRow="1" w:lastColumn="0" w:lastRow="0" w:noHBand="0" w:noVBand="1" w:val="04A0"/>
      </w:tblPr>
      <w:tblGrid>
        <w:gridCol w:w="4536"/>
        <w:gridCol w:w="4536"/>
      </w:tblGrid>
      <w:tr>
        <w:tc>
          <w:tcPr>
            <w:tcW w:type="dxa" w:w="2835"/>
          </w:tcPr>
          <w:p>
            <w:r/>
            <w:r>
              <w:rPr>
                <w:sz w:val="18"/>
              </w:rPr>
              <w:t>Dokument</w:t>
            </w:r>
          </w:p>
        </w:tc>
        <w:tc>
          <w:tcPr>
            <w:tcW w:type="dxa" w:w="6236"/>
          </w:tcPr>
          <w:p>
            <w:r/>
            <w:r>
              <w:rPr>
                <w:sz w:val="18"/>
              </w:rPr>
              <w:t>NWL-BCM-NFP-02</w:t>
            </w:r>
          </w:p>
        </w:tc>
      </w:tr>
      <w:tr>
        <w:tc>
          <w:tcPr>
            <w:tcW w:type="dxa" w:w="2835"/>
          </w:tcPr>
          <w:p>
            <w:r/>
            <w:r>
              <w:rPr>
                <w:sz w:val="18"/>
              </w:rPr>
              <w:t>Version</w:t>
            </w:r>
          </w:p>
        </w:tc>
        <w:tc>
          <w:tcPr>
            <w:tcW w:type="dxa" w:w="6236"/>
          </w:tcPr>
          <w:p>
            <w:r/>
            <w:r>
              <w:rPr>
                <w:sz w:val="18"/>
              </w:rPr>
              <w:t>2.0</w:t>
            </w:r>
          </w:p>
        </w:tc>
      </w:tr>
      <w:tr>
        <w:tc>
          <w:tcPr>
            <w:tcW w:type="dxa" w:w="2835"/>
          </w:tcPr>
          <w:p>
            <w:r/>
            <w:r>
              <w:rPr>
                <w:sz w:val="18"/>
              </w:rPr>
              <w:t>Stand</w:t>
            </w:r>
          </w:p>
        </w:tc>
        <w:tc>
          <w:tcPr>
            <w:tcW w:type="dxa" w:w="6236"/>
          </w:tcPr>
          <w:p>
            <w:r/>
            <w:r>
              <w:rPr>
                <w:sz w:val="18"/>
              </w:rPr>
              <w:t>März 2024</w:t>
            </w:r>
          </w:p>
        </w:tc>
      </w:tr>
      <w:tr>
        <w:tc>
          <w:tcPr>
            <w:tcW w:type="dxa" w:w="2835"/>
          </w:tcPr>
          <w:p>
            <w:r/>
            <w:r>
              <w:rPr>
                <w:sz w:val="18"/>
              </w:rPr>
              <w:t>Status</w:t>
            </w:r>
          </w:p>
        </w:tc>
        <w:tc>
          <w:tcPr>
            <w:tcW w:type="dxa" w:w="6236"/>
          </w:tcPr>
          <w:p>
            <w:r/>
            <w:r>
              <w:rPr>
                <w:sz w:val="18"/>
              </w:rPr>
              <w:t>freigegeben</w:t>
            </w:r>
          </w:p>
        </w:tc>
      </w:tr>
      <w:tr>
        <w:tc>
          <w:tcPr>
            <w:tcW w:type="dxa" w:w="2835"/>
          </w:tcPr>
          <w:p>
            <w:r/>
            <w:r>
              <w:rPr>
                <w:sz w:val="18"/>
              </w:rPr>
              <w:t>Planverantwortlicher</w:t>
            </w:r>
          </w:p>
        </w:tc>
        <w:tc>
          <w:tcPr>
            <w:tcW w:type="dxa" w:w="6236"/>
          </w:tcPr>
          <w:p>
            <w:r/>
            <w:r>
              <w:rPr>
                <w:sz w:val="18"/>
              </w:rPr>
              <w:t>Gerald Brandstätter (Leiter Lagerlogistik)</w:t>
            </w:r>
          </w:p>
        </w:tc>
      </w:tr>
      <w:tr>
        <w:tc>
          <w:tcPr>
            <w:tcW w:type="dxa" w:w="2835"/>
          </w:tcPr>
          <w:p>
            <w:r/>
            <w:r>
              <w:rPr>
                <w:sz w:val="18"/>
              </w:rPr>
              <w:t>IT-Ansprechpartnerin</w:t>
            </w:r>
          </w:p>
        </w:tc>
        <w:tc>
          <w:tcPr>
            <w:tcW w:type="dxa" w:w="6236"/>
          </w:tcPr>
          <w:p>
            <w:r/>
            <w:r>
              <w:rPr>
                <w:sz w:val="18"/>
              </w:rPr>
              <w:t>Ing. Sabine Hofbauer (IT-Leitung)</w:t>
            </w:r>
          </w:p>
        </w:tc>
      </w:tr>
      <w:tr>
        <w:tc>
          <w:tcPr>
            <w:tcW w:type="dxa" w:w="2835"/>
          </w:tcPr>
          <w:p>
            <w:r/>
            <w:r>
              <w:rPr>
                <w:sz w:val="18"/>
              </w:rPr>
              <w:t>Klassifizierung</w:t>
            </w:r>
          </w:p>
        </w:tc>
        <w:tc>
          <w:tcPr>
            <w:tcW w:type="dxa" w:w="6236"/>
          </w:tcPr>
          <w:p>
            <w:r/>
            <w:r>
              <w:rPr>
                <w:sz w:val="18"/>
              </w:rPr>
              <w:t>VERTRAULICH – nur für den Notfallstab und berechtigte Personen</w:t>
            </w:r>
          </w:p>
        </w:tc>
      </w:tr>
    </w:tbl>
    <w:p/>
    <w:p>
      <w:r>
        <w:br w:type="page"/>
      </w:r>
    </w:p>
    <w:p>
      <w:pPr>
        <w:pStyle w:val="Heading1"/>
      </w:pPr>
      <w:r>
        <w:t>Inhaltsverzeichnis</w:t>
      </w:r>
    </w:p>
    <w:p>
      <w:pPr>
        <w:tabs>
          <w:tab w:pos="9071" w:val="right" w:leader="dot"/>
        </w:tabs>
        <w:spacing w:after="40"/>
        <w:ind w:left="0"/>
      </w:pPr>
      <w:r>
        <w:rPr>
          <w:b/>
        </w:rPr>
        <w:t>1 Allgemeines</w:t>
        <w:tab/>
        <w:t>3</w:t>
      </w:r>
    </w:p>
    <w:p>
      <w:pPr>
        <w:tabs>
          <w:tab w:pos="9071" w:val="right" w:leader="dot"/>
        </w:tabs>
        <w:spacing w:after="40"/>
        <w:ind w:left="340"/>
      </w:pPr>
      <w:r>
        <w:rPr>
          <w:b w:val="0"/>
        </w:rPr>
        <w:t>1.1 Zweck</w:t>
        <w:tab/>
        <w:t>3</w:t>
      </w:r>
    </w:p>
    <w:p>
      <w:pPr>
        <w:tabs>
          <w:tab w:pos="9071" w:val="right" w:leader="dot"/>
        </w:tabs>
        <w:spacing w:after="40"/>
        <w:ind w:left="340"/>
      </w:pPr>
      <w:r>
        <w:rPr>
          <w:b w:val="0"/>
        </w:rPr>
        <w:t>1.2 Geltungsbereich</w:t>
        <w:tab/>
        <w:t>3</w:t>
      </w:r>
    </w:p>
    <w:p>
      <w:pPr>
        <w:tabs>
          <w:tab w:pos="9071" w:val="right" w:leader="dot"/>
        </w:tabs>
        <w:spacing w:after="40"/>
        <w:ind w:left="340"/>
      </w:pPr>
      <w:r>
        <w:rPr>
          <w:b w:val="0"/>
        </w:rPr>
        <w:t>1.3 Abkürzungen</w:t>
        <w:tab/>
        <w:t>3</w:t>
      </w:r>
    </w:p>
    <w:p>
      <w:pPr>
        <w:tabs>
          <w:tab w:pos="9071" w:val="right" w:leader="dot"/>
        </w:tabs>
        <w:spacing w:after="40"/>
        <w:ind w:left="0"/>
      </w:pPr>
      <w:r>
        <w:rPr>
          <w:b/>
        </w:rPr>
        <w:t>2 Systembeschreibung</w:t>
        <w:tab/>
        <w:t>3</w:t>
      </w:r>
    </w:p>
    <w:p>
      <w:pPr>
        <w:tabs>
          <w:tab w:pos="9071" w:val="right" w:leader="dot"/>
        </w:tabs>
        <w:spacing w:after="40"/>
        <w:ind w:left="340"/>
      </w:pPr>
      <w:r>
        <w:rPr>
          <w:b w:val="0"/>
        </w:rPr>
        <w:t>2.1 Komponenten</w:t>
        <w:tab/>
        <w:t>3</w:t>
      </w:r>
    </w:p>
    <w:p>
      <w:pPr>
        <w:tabs>
          <w:tab w:pos="9071" w:val="right" w:leader="dot"/>
        </w:tabs>
        <w:spacing w:after="40"/>
        <w:ind w:left="340"/>
      </w:pPr>
      <w:r>
        <w:rPr>
          <w:b w:val="0"/>
        </w:rPr>
        <w:t>2.2 Schnittstellen</w:t>
        <w:tab/>
        <w:t>4</w:t>
      </w:r>
    </w:p>
    <w:p>
      <w:pPr>
        <w:tabs>
          <w:tab w:pos="9071" w:val="right" w:leader="dot"/>
        </w:tabs>
        <w:spacing w:after="40"/>
        <w:ind w:left="0"/>
      </w:pPr>
      <w:r>
        <w:rPr>
          <w:b/>
        </w:rPr>
        <w:t>3 Notfallszenarien</w:t>
        <w:tab/>
        <w:t>4</w:t>
      </w:r>
    </w:p>
    <w:p>
      <w:pPr>
        <w:tabs>
          <w:tab w:pos="9071" w:val="right" w:leader="dot"/>
        </w:tabs>
        <w:spacing w:after="40"/>
        <w:ind w:left="340"/>
      </w:pPr>
      <w:r>
        <w:rPr>
          <w:b w:val="0"/>
        </w:rPr>
        <w:t>3.1 Ausfall des LVS-Applikations- oder Datenbankservers</w:t>
        <w:tab/>
        <w:t>4</w:t>
      </w:r>
    </w:p>
    <w:p>
      <w:pPr>
        <w:tabs>
          <w:tab w:pos="9071" w:val="right" w:leader="dot"/>
        </w:tabs>
        <w:spacing w:after="40"/>
        <w:ind w:left="340"/>
      </w:pPr>
      <w:r>
        <w:rPr>
          <w:b w:val="0"/>
        </w:rPr>
        <w:t>3.2 Ausfall der Netzwerkinfrastruktur</w:t>
        <w:tab/>
        <w:t>4</w:t>
      </w:r>
    </w:p>
    <w:p>
      <w:pPr>
        <w:tabs>
          <w:tab w:pos="9071" w:val="right" w:leader="dot"/>
        </w:tabs>
        <w:spacing w:after="40"/>
        <w:ind w:left="680"/>
      </w:pPr>
      <w:r>
        <w:rPr>
          <w:b w:val="0"/>
        </w:rPr>
        <w:t>3.2.1 Ausfall des Hallen-WLAN</w:t>
        <w:tab/>
        <w:t>4</w:t>
      </w:r>
    </w:p>
    <w:p>
      <w:pPr>
        <w:tabs>
          <w:tab w:pos="9071" w:val="right" w:leader="dot"/>
        </w:tabs>
        <w:spacing w:after="40"/>
        <w:ind w:left="680"/>
      </w:pPr>
      <w:r>
        <w:rPr>
          <w:b w:val="0"/>
        </w:rPr>
        <w:t>3.2.2 Ausfall der WAN-Anbindung eines Außenstandorts</w:t>
        <w:tab/>
        <w:t>4</w:t>
      </w:r>
    </w:p>
    <w:p>
      <w:pPr>
        <w:tabs>
          <w:tab w:pos="9071" w:val="right" w:leader="dot"/>
        </w:tabs>
        <w:spacing w:after="40"/>
        <w:ind w:left="340"/>
      </w:pPr>
      <w:r>
        <w:rPr>
          <w:b w:val="0"/>
        </w:rPr>
        <w:t>3.3 Cyberangriff (Ransomware)</w:t>
        <w:tab/>
        <w:t>5</w:t>
      </w:r>
    </w:p>
    <w:p>
      <w:pPr>
        <w:tabs>
          <w:tab w:pos="9071" w:val="right" w:leader="dot"/>
        </w:tabs>
        <w:spacing w:after="40"/>
        <w:ind w:left="340"/>
      </w:pPr>
      <w:r>
        <w:rPr>
          <w:b w:val="0"/>
        </w:rPr>
        <w:t>3.4 Ausfall des Herstellersupports</w:t>
        <w:tab/>
        <w:t>5</w:t>
      </w:r>
    </w:p>
    <w:p>
      <w:pPr>
        <w:tabs>
          <w:tab w:pos="9071" w:val="right" w:leader="dot"/>
        </w:tabs>
        <w:spacing w:after="40"/>
        <w:ind w:left="0"/>
      </w:pPr>
      <w:r>
        <w:rPr>
          <w:b/>
        </w:rPr>
        <w:t>4 Wiederanlaufparameter</w:t>
        <w:tab/>
        <w:t>5</w:t>
      </w:r>
    </w:p>
    <w:p>
      <w:pPr>
        <w:tabs>
          <w:tab w:pos="9071" w:val="right" w:leader="dot"/>
        </w:tabs>
        <w:spacing w:after="40"/>
        <w:ind w:left="0"/>
      </w:pPr>
      <w:r>
        <w:rPr>
          <w:b/>
        </w:rPr>
        <w:t>5 Notbetrieb</w:t>
        <w:tab/>
        <w:t>5</w:t>
      </w:r>
    </w:p>
    <w:p>
      <w:pPr>
        <w:tabs>
          <w:tab w:pos="9071" w:val="right" w:leader="dot"/>
        </w:tabs>
        <w:spacing w:after="40"/>
        <w:ind w:left="0"/>
      </w:pPr>
      <w:r>
        <w:rPr>
          <w:b/>
        </w:rPr>
        <w:t>6 Datensicherung und Wiederherstellung</w:t>
        <w:tab/>
        <w:t>6</w:t>
      </w:r>
    </w:p>
    <w:p>
      <w:pPr>
        <w:tabs>
          <w:tab w:pos="9071" w:val="right" w:leader="dot"/>
        </w:tabs>
        <w:spacing w:after="40"/>
        <w:ind w:left="0"/>
      </w:pPr>
      <w:r>
        <w:rPr>
          <w:b/>
        </w:rPr>
        <w:t>7 Eskalation und Kontakte</w:t>
        <w:tab/>
        <w:t>6</w:t>
      </w:r>
    </w:p>
    <w:p>
      <w:pPr>
        <w:tabs>
          <w:tab w:pos="9071" w:val="right" w:leader="dot"/>
        </w:tabs>
        <w:spacing w:after="40"/>
        <w:ind w:left="0"/>
      </w:pPr>
      <w:r>
        <w:rPr>
          <w:b/>
        </w:rPr>
        <w:t>8 Tests und Übungen</w:t>
        <w:tab/>
        <w:t>7</w:t>
      </w:r>
    </w:p>
    <w:p>
      <w:pPr>
        <w:tabs>
          <w:tab w:pos="9071" w:val="right" w:leader="dot"/>
        </w:tabs>
        <w:spacing w:after="40"/>
        <w:ind w:left="0"/>
      </w:pPr>
      <w:r>
        <w:rPr>
          <w:b/>
        </w:rPr>
        <w:t>Anhang: Checkliste Sofortmaßnahmen</w:t>
        <w:tab/>
        <w:t>7</w:t>
      </w:r>
    </w:p>
    <w:p>
      <w:pPr>
        <w:pStyle w:val="Heading2"/>
      </w:pPr>
      <w:r>
        <w:t>Änderungshistorie</w:t>
      </w:r>
    </w:p>
    <w:tbl>
      <w:tblPr>
        <w:tblStyle w:val="TableGrid"/>
        <w:tblW w:type="auto" w:w="0"/>
        <w:tblLook w:firstColumn="1" w:firstRow="1" w:lastColumn="0" w:lastRow="0" w:noHBand="0" w:noVBand="1" w:val="04A0"/>
      </w:tblPr>
      <w:tblGrid>
        <w:gridCol w:w="2268"/>
        <w:gridCol w:w="2268"/>
        <w:gridCol w:w="2268"/>
        <w:gridCol w:w="2268"/>
      </w:tblGrid>
      <w:tr>
        <w:tc>
          <w:tcPr>
            <w:tcW w:type="dxa" w:w="907"/>
            <w:shd w:val="clear" w:color="auto" w:fill="DCE6F0"/>
          </w:tcPr>
          <w:p>
            <w:r/>
            <w:r>
              <w:rPr>
                <w:b/>
                <w:sz w:val="18"/>
              </w:rPr>
              <w:t>Version</w:t>
            </w:r>
          </w:p>
        </w:tc>
        <w:tc>
          <w:tcPr>
            <w:tcW w:type="dxa" w:w="1134"/>
            <w:shd w:val="clear" w:color="auto" w:fill="DCE6F0"/>
          </w:tcPr>
          <w:p>
            <w:r/>
            <w:r>
              <w:rPr>
                <w:b/>
                <w:sz w:val="18"/>
              </w:rPr>
              <w:t>Datum</w:t>
            </w:r>
          </w:p>
        </w:tc>
        <w:tc>
          <w:tcPr>
            <w:tcW w:type="dxa" w:w="2494"/>
            <w:shd w:val="clear" w:color="auto" w:fill="DCE6F0"/>
          </w:tcPr>
          <w:p>
            <w:r/>
            <w:r>
              <w:rPr>
                <w:b/>
                <w:sz w:val="18"/>
              </w:rPr>
              <w:t>Bearbeiter</w:t>
            </w:r>
          </w:p>
        </w:tc>
        <w:tc>
          <w:tcPr>
            <w:tcW w:type="dxa" w:w="4535"/>
            <w:shd w:val="clear" w:color="auto" w:fill="DCE6F0"/>
          </w:tcPr>
          <w:p>
            <w:r/>
            <w:r>
              <w:rPr>
                <w:b/>
                <w:sz w:val="18"/>
              </w:rPr>
              <w:t>Änderung</w:t>
            </w:r>
          </w:p>
        </w:tc>
      </w:tr>
      <w:tr>
        <w:tc>
          <w:tcPr>
            <w:tcW w:type="dxa" w:w="907"/>
          </w:tcPr>
          <w:p>
            <w:r/>
            <w:r>
              <w:rPr>
                <w:sz w:val="18"/>
              </w:rPr>
              <w:t>1.0</w:t>
            </w:r>
          </w:p>
        </w:tc>
        <w:tc>
          <w:tcPr>
            <w:tcW w:type="dxa" w:w="1134"/>
          </w:tcPr>
          <w:p>
            <w:r/>
            <w:r>
              <w:rPr>
                <w:sz w:val="18"/>
              </w:rPr>
              <w:t>05/2022</w:t>
            </w:r>
          </w:p>
        </w:tc>
        <w:tc>
          <w:tcPr>
            <w:tcW w:type="dxa" w:w="2494"/>
          </w:tcPr>
          <w:p>
            <w:r/>
            <w:r>
              <w:rPr>
                <w:sz w:val="18"/>
              </w:rPr>
              <w:t>G. Brandstätter</w:t>
            </w:r>
          </w:p>
        </w:tc>
        <w:tc>
          <w:tcPr>
            <w:tcW w:type="dxa" w:w="4535"/>
          </w:tcPr>
          <w:p>
            <w:r/>
            <w:r>
              <w:rPr>
                <w:sz w:val="18"/>
              </w:rPr>
              <w:t>Erstfassung</w:t>
            </w:r>
          </w:p>
        </w:tc>
      </w:tr>
      <w:tr>
        <w:tc>
          <w:tcPr>
            <w:tcW w:type="dxa" w:w="907"/>
          </w:tcPr>
          <w:p>
            <w:r/>
            <w:r>
              <w:rPr>
                <w:sz w:val="18"/>
              </w:rPr>
              <w:t>1.1</w:t>
            </w:r>
          </w:p>
        </w:tc>
        <w:tc>
          <w:tcPr>
            <w:tcW w:type="dxa" w:w="1134"/>
          </w:tcPr>
          <w:p>
            <w:r/>
            <w:r>
              <w:rPr>
                <w:sz w:val="18"/>
              </w:rPr>
              <w:t>11/2022</w:t>
            </w:r>
          </w:p>
        </w:tc>
        <w:tc>
          <w:tcPr>
            <w:tcW w:type="dxa" w:w="2494"/>
          </w:tcPr>
          <w:p>
            <w:r/>
            <w:r>
              <w:rPr>
                <w:sz w:val="18"/>
              </w:rPr>
              <w:t>IT-Betrieb</w:t>
            </w:r>
          </w:p>
        </w:tc>
        <w:tc>
          <w:tcPr>
            <w:tcW w:type="dxa" w:w="4535"/>
          </w:tcPr>
          <w:p>
            <w:r/>
            <w:r>
              <w:rPr>
                <w:sz w:val="18"/>
              </w:rPr>
              <w:t>Kontaktliste aktualisiert</w:t>
            </w:r>
          </w:p>
        </w:tc>
      </w:tr>
      <w:tr>
        <w:tc>
          <w:tcPr>
            <w:tcW w:type="dxa" w:w="907"/>
          </w:tcPr>
          <w:p>
            <w:r/>
            <w:r>
              <w:rPr>
                <w:sz w:val="18"/>
              </w:rPr>
              <w:t>2.0</w:t>
            </w:r>
          </w:p>
        </w:tc>
        <w:tc>
          <w:tcPr>
            <w:tcW w:type="dxa" w:w="1134"/>
          </w:tcPr>
          <w:p>
            <w:r/>
            <w:r>
              <w:rPr>
                <w:sz w:val="18"/>
              </w:rPr>
              <w:t>03/2024</w:t>
            </w:r>
          </w:p>
        </w:tc>
        <w:tc>
          <w:tcPr>
            <w:tcW w:type="dxa" w:w="2494"/>
          </w:tcPr>
          <w:p>
            <w:r/>
            <w:r>
              <w:rPr>
                <w:sz w:val="18"/>
              </w:rPr>
              <w:t>G. Brandstätter, S. Hofbauer</w:t>
            </w:r>
          </w:p>
        </w:tc>
        <w:tc>
          <w:tcPr>
            <w:tcW w:type="dxa" w:w="4535"/>
          </w:tcPr>
          <w:p>
            <w:r/>
            <w:r>
              <w:rPr>
                <w:sz w:val="18"/>
              </w:rPr>
              <w:t>Ausweich-RZ Wels ergänzt; Szenario Ransomware; neue Wiederanlaufparameter</w:t>
            </w:r>
          </w:p>
        </w:tc>
      </w:tr>
    </w:tbl>
    <w:p/>
    <w:p>
      <w:r>
        <w:br w:type="page"/>
      </w:r>
    </w:p>
    <w:p>
      <w:pPr>
        <w:pStyle w:val="Heading1"/>
      </w:pPr>
      <w:r>
        <w:t>1 Allgemeines</w:t>
      </w:r>
    </w:p>
    <w:p>
      <w:pPr>
        <w:pStyle w:val="Heading2"/>
      </w:pPr>
      <w:r>
        <w:t>1.1 Zweck</w:t>
      </w:r>
    </w:p>
    <w:p>
      <w:r>
        <w:t>Dieser Notfallplan beschreibt die Maßnahmen bei einem Ausfall oder einer schwerwiegenden Störung des Lagerverwaltungssystems „Kranich“. Ziel ist die Aufrechterhaltung eines Mindestbetriebs in den Lagern und die Wiederherstellung des Normalbetriebs innerhalb der festgelegten Wiederanlaufzeit.</w:t>
      </w:r>
    </w:p>
    <w:p>
      <w:pPr>
        <w:pStyle w:val="Heading2"/>
      </w:pPr>
      <w:r>
        <w:t>1.2 Geltungsbereich</w:t>
      </w:r>
    </w:p>
    <w:p>
      <w:r>
        <w:t>Der Plan gilt für alle Standorte, an denen das LVS „Kranich“ eingesetzt wird: Linz-Hafen, Wels, Wien-Inzersdorf, Passau und Nürnberg. Der Standort České Budějovice arbeitet bis zur geplanten Migration (voraussichtlich 2026) mit dem lokalen Lagersystem „SKLAD 4“ und ist nicht Gegenstand dieses Plans; dort gilt der Notfallplan der Niederlassung.</w:t>
      </w:r>
    </w:p>
    <w:p>
      <w:pPr>
        <w:pStyle w:val="Heading2"/>
      </w:pPr>
      <w:r>
        <w:t>1.3 Abkürzungen</w:t>
      </w:r>
    </w:p>
    <w:tbl>
      <w:tblPr>
        <w:tblStyle w:val="TableGrid"/>
        <w:tblW w:type="auto" w:w="0"/>
        <w:tblLook w:firstColumn="1" w:firstRow="1" w:lastColumn="0" w:lastRow="0" w:noHBand="0" w:noVBand="1" w:val="04A0"/>
      </w:tblPr>
      <w:tblGrid>
        <w:gridCol w:w="4536"/>
        <w:gridCol w:w="4536"/>
      </w:tblGrid>
      <w:tr>
        <w:tc>
          <w:tcPr>
            <w:tcW w:type="dxa" w:w="1701"/>
            <w:shd w:val="clear" w:color="auto" w:fill="DCE6F0"/>
          </w:tcPr>
          <w:p>
            <w:r/>
            <w:r>
              <w:rPr>
                <w:b/>
                <w:sz w:val="18"/>
              </w:rPr>
              <w:t>Abkürzung</w:t>
            </w:r>
          </w:p>
        </w:tc>
        <w:tc>
          <w:tcPr>
            <w:tcW w:type="dxa" w:w="7370"/>
            <w:shd w:val="clear" w:color="auto" w:fill="DCE6F0"/>
          </w:tcPr>
          <w:p>
            <w:r/>
            <w:r>
              <w:rPr>
                <w:b/>
                <w:sz w:val="18"/>
              </w:rPr>
              <w:t>Bedeutung</w:t>
            </w:r>
          </w:p>
        </w:tc>
      </w:tr>
      <w:tr>
        <w:tc>
          <w:tcPr>
            <w:tcW w:type="dxa" w:w="1701"/>
          </w:tcPr>
          <w:p>
            <w:r/>
            <w:r>
              <w:rPr>
                <w:sz w:val="18"/>
              </w:rPr>
              <w:t>LVS</w:t>
            </w:r>
          </w:p>
        </w:tc>
        <w:tc>
          <w:tcPr>
            <w:tcW w:type="dxa" w:w="7370"/>
          </w:tcPr>
          <w:p>
            <w:r/>
            <w:r>
              <w:rPr>
                <w:sz w:val="18"/>
              </w:rPr>
              <w:t>Lagerverwaltungssystem (in Konzernunterlagen: WMS – Warehouse Management System)</w:t>
            </w:r>
          </w:p>
        </w:tc>
      </w:tr>
      <w:tr>
        <w:tc>
          <w:tcPr>
            <w:tcW w:type="dxa" w:w="1701"/>
          </w:tcPr>
          <w:p>
            <w:r/>
            <w:r>
              <w:rPr>
                <w:sz w:val="18"/>
              </w:rPr>
              <w:t>MDE</w:t>
            </w:r>
          </w:p>
        </w:tc>
        <w:tc>
          <w:tcPr>
            <w:tcW w:type="dxa" w:w="7370"/>
          </w:tcPr>
          <w:p>
            <w:r/>
            <w:r>
              <w:rPr>
                <w:sz w:val="18"/>
              </w:rPr>
              <w:t>Mobile Datenerfassung (Handscanner)</w:t>
            </w:r>
          </w:p>
        </w:tc>
      </w:tr>
      <w:tr>
        <w:tc>
          <w:tcPr>
            <w:tcW w:type="dxa" w:w="1701"/>
          </w:tcPr>
          <w:p>
            <w:r/>
            <w:r>
              <w:rPr>
                <w:sz w:val="18"/>
              </w:rPr>
              <w:t>RTO</w:t>
            </w:r>
          </w:p>
        </w:tc>
        <w:tc>
          <w:tcPr>
            <w:tcW w:type="dxa" w:w="7370"/>
          </w:tcPr>
          <w:p>
            <w:r/>
            <w:r>
              <w:rPr>
                <w:sz w:val="18"/>
              </w:rPr>
              <w:t>Recovery Time Objective – maximal tolerierbare Zeit bis zur Wiederherstellung</w:t>
            </w:r>
          </w:p>
        </w:tc>
      </w:tr>
      <w:tr>
        <w:tc>
          <w:tcPr>
            <w:tcW w:type="dxa" w:w="1701"/>
          </w:tcPr>
          <w:p>
            <w:r/>
            <w:r>
              <w:rPr>
                <w:sz w:val="18"/>
              </w:rPr>
              <w:t>RPO</w:t>
            </w:r>
          </w:p>
        </w:tc>
        <w:tc>
          <w:tcPr>
            <w:tcW w:type="dxa" w:w="7370"/>
          </w:tcPr>
          <w:p>
            <w:r/>
            <w:r>
              <w:rPr>
                <w:sz w:val="18"/>
              </w:rPr>
              <w:t>Recovery Point Objective – maximal tolerierbarer Datenverlust</w:t>
            </w:r>
          </w:p>
        </w:tc>
      </w:tr>
      <w:tr>
        <w:tc>
          <w:tcPr>
            <w:tcW w:type="dxa" w:w="1701"/>
          </w:tcPr>
          <w:p>
            <w:r/>
            <w:r>
              <w:rPr>
                <w:sz w:val="18"/>
              </w:rPr>
              <w:t>MTPD</w:t>
            </w:r>
          </w:p>
        </w:tc>
        <w:tc>
          <w:tcPr>
            <w:tcW w:type="dxa" w:w="7370"/>
          </w:tcPr>
          <w:p>
            <w:r/>
            <w:r>
              <w:rPr>
                <w:sz w:val="18"/>
              </w:rPr>
              <w:t>Maximum Tolerable Period of Disruption</w:t>
            </w:r>
          </w:p>
        </w:tc>
      </w:tr>
      <w:tr>
        <w:tc>
          <w:tcPr>
            <w:tcW w:type="dxa" w:w="1701"/>
          </w:tcPr>
          <w:p>
            <w:r/>
            <w:r>
              <w:rPr>
                <w:sz w:val="18"/>
              </w:rPr>
              <w:t>NFM</w:t>
            </w:r>
          </w:p>
        </w:tc>
        <w:tc>
          <w:tcPr>
            <w:tcW w:type="dxa" w:w="7370"/>
          </w:tcPr>
          <w:p>
            <w:r/>
            <w:r>
              <w:rPr>
                <w:sz w:val="18"/>
              </w:rPr>
              <w:t>Notfallmanager</w:t>
            </w:r>
          </w:p>
        </w:tc>
      </w:tr>
      <w:tr>
        <w:tc>
          <w:tcPr>
            <w:tcW w:type="dxa" w:w="1701"/>
          </w:tcPr>
          <w:p>
            <w:r/>
            <w:r>
              <w:rPr>
                <w:sz w:val="18"/>
              </w:rPr>
              <w:t>RZ</w:t>
            </w:r>
          </w:p>
        </w:tc>
        <w:tc>
          <w:tcPr>
            <w:tcW w:type="dxa" w:w="7370"/>
          </w:tcPr>
          <w:p>
            <w:r/>
            <w:r>
              <w:rPr>
                <w:sz w:val="18"/>
              </w:rPr>
              <w:t>Rechenzentrum</w:t>
            </w:r>
          </w:p>
        </w:tc>
      </w:tr>
    </w:tbl>
    <w:p/>
    <w:p>
      <w:pPr>
        <w:pStyle w:val="Heading1"/>
      </w:pPr>
      <w:r>
        <w:t>2 Systembeschreibung</w:t>
      </w:r>
    </w:p>
    <w:p>
      <w:pPr>
        <w:pStyle w:val="Heading2"/>
      </w:pPr>
      <w:r>
        <w:t>2.1 Komponenten</w:t>
      </w:r>
    </w:p>
    <w:p>
      <w:r>
        <w:t>Das LVS „Kranich“ basiert auf der Standardsoftware Lagerix WMS 9 des Herstellers Lagerix Software GmbH. Es besteht aus zwei Applikationsservern (Aktiv/Aktiv) und einem Datenbankcluster im RZ Linz. Die Datenbank wird asynchron in das Ausweich-RZ Wels repliziert. Die Lager greifen über MDE-Geräte (Hallen-WLAN), Staplerterminals und Leitstand-PCs auf das System zu; Etikettendrucker sind direkt angebunden.</w:t>
      </w:r>
    </w:p>
    <w:p>
      <w:pPr>
        <w:pStyle w:val="Heading2"/>
      </w:pPr>
      <w:r>
        <w:t>2.2 Schnittstellen</w:t>
      </w:r>
    </w:p>
    <w:p>
      <w:pPr>
        <w:pStyle w:val="ListBullet"/>
      </w:pPr>
      <w:r>
        <w:t>TMS (Versandavise, Tourzuordnung)</w:t>
      </w:r>
    </w:p>
    <w:p>
      <w:pPr>
        <w:pStyle w:val="ListBullet"/>
      </w:pPr>
      <w:r>
        <w:t>ERP (Bestände, Fakturierung)</w:t>
      </w:r>
    </w:p>
    <w:p>
      <w:pPr>
        <w:pStyle w:val="ListBullet"/>
      </w:pPr>
      <w:r>
        <w:t>Fördertechnik-Steuerung Linz-Hafen (Sorter, Förderstrecken)</w:t>
      </w:r>
    </w:p>
    <w:p>
      <w:pPr>
        <w:pStyle w:val="ListBullet"/>
      </w:pPr>
      <w:r>
        <w:t>EDI-Schnittstellen zu Kundenportalen</w:t>
      </w:r>
    </w:p>
    <w:p>
      <w:pPr>
        <w:pStyle w:val="Heading1"/>
      </w:pPr>
      <w:r>
        <w:t>3 Notfallszenarien</w:t>
      </w:r>
    </w:p>
    <w:p>
      <w:pPr>
        <w:pStyle w:val="Heading2"/>
      </w:pPr>
      <w:r>
        <w:t>3.1 Ausfall des LVS-Applikations- oder Datenbankservers</w:t>
      </w:r>
    </w:p>
    <w:p>
      <w:pPr>
        <w:pStyle w:val="Heading3"/>
      </w:pPr>
      <w:r>
        <w:t>3.1.1 Erkennung</w:t>
      </w:r>
    </w:p>
    <w:p>
      <w:r>
        <w:t>Alarm aus dem Monitoring oder Meldungen der Schichtleitung („Scanner hängen“, „keine Pickaufträge“).</w:t>
      </w:r>
    </w:p>
    <w:p>
      <w:pPr>
        <w:pStyle w:val="Heading3"/>
      </w:pPr>
      <w:r>
        <w:t>3.1.2 Maßnahmen</w:t>
      </w:r>
    </w:p>
    <w:p>
      <w:r>
        <w:t>Die IT-Bereitschaft prüft den Failover auf den zweiten Applikationsknoten. Ist der Betrieb nicht innerhalb von 30 Minuten wiederhergestellt, wird nach Freigabe durch den NFM auf das Ausweich-RZ Wels umgeschaltet.</w:t>
      </w:r>
    </w:p>
    <w:p>
      <w:pPr>
        <w:pStyle w:val="Heading2"/>
      </w:pPr>
      <w:r>
        <w:t>3.2 Ausfall der Netzwerkinfrastruktur</w:t>
      </w:r>
    </w:p>
    <w:p>
      <w:pPr>
        <w:pStyle w:val="Heading3"/>
      </w:pPr>
      <w:r>
        <w:t>3.2.1 Ausfall des Hallen-WLAN</w:t>
      </w:r>
    </w:p>
    <w:p>
      <w:r>
        <w:t>Die MDE-Geräte sind offline; Staplerterminals mit LAN-Anbindung bleiben teilweise nutzbar. Der betroffene Hallenbereich wechselt in den Papierbetrieb (Kapitel 5).</w:t>
      </w:r>
    </w:p>
    <w:p>
      <w:pPr>
        <w:pStyle w:val="Heading3"/>
      </w:pPr>
      <w:r>
        <w:t>3.2.2 Ausfall der WAN-Anbindung eines Außenstandorts</w:t>
      </w:r>
    </w:p>
    <w:p>
      <w:r>
        <w:t>Automatische Umschaltung auf den LTE-Backup-Router. Wegen der eingeschränkten Bandbreite sind Massendrucke von Etiketten zu vermeiden.</w:t>
      </w:r>
    </w:p>
    <w:p>
      <w:pPr>
        <w:pStyle w:val="Heading2"/>
      </w:pPr>
      <w:r>
        <w:t>3.3 Cyberangriff (z. B. Ransomware)</w:t>
      </w:r>
    </w:p>
    <w:p>
      <w:r>
        <w:t>Betroffene Systeme sofort isolieren und die IR-Richtlinie anwenden. Eine Wiederherstellung erfolgt nur aus einer geprüften, unveränderlichen Sicherung und erst nach Freigabe durch den ISB.</w:t>
      </w:r>
    </w:p>
    <w:p>
      <w:pPr>
        <w:pStyle w:val="Heading2"/>
      </w:pPr>
      <w:r>
        <w:t>3.4 Ausfall des Herstellersupports</w:t>
      </w:r>
    </w:p>
    <w:p>
      <w:r>
        <w:t>Mit der Lagerix Software GmbH besteht ein Wartungsvertrag mit 24/7-Hotline und einer Reaktionszeit von 2 Stunden bei Störungen der Priorität 1.</w:t>
      </w:r>
    </w:p>
    <w:p>
      <w:pPr>
        <w:pStyle w:val="Heading1"/>
      </w:pPr>
      <w:r>
        <w:t>4 Wiederanlaufparameter</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DCE6F0"/>
          </w:tcPr>
          <w:p>
            <w:r/>
            <w:r>
              <w:rPr>
                <w:b/>
                <w:sz w:val="18"/>
              </w:rPr>
              <w:t>Parameter</w:t>
            </w:r>
          </w:p>
        </w:tc>
        <w:tc>
          <w:tcPr>
            <w:tcW w:type="dxa" w:w="1701"/>
            <w:shd w:val="clear" w:color="auto" w:fill="DCE6F0"/>
          </w:tcPr>
          <w:p>
            <w:r/>
            <w:r>
              <w:rPr>
                <w:b/>
                <w:sz w:val="18"/>
              </w:rPr>
              <w:t>Wert</w:t>
            </w:r>
          </w:p>
        </w:tc>
        <w:tc>
          <w:tcPr>
            <w:tcW w:type="dxa" w:w="4535"/>
            <w:shd w:val="clear" w:color="auto" w:fill="DCE6F0"/>
          </w:tcPr>
          <w:p>
            <w:r/>
            <w:r>
              <w:rPr>
                <w:b/>
                <w:sz w:val="18"/>
              </w:rPr>
              <w:t>Bemerkung</w:t>
            </w:r>
          </w:p>
        </w:tc>
      </w:tr>
      <w:tr>
        <w:tc>
          <w:tcPr>
            <w:tcW w:type="dxa" w:w="2835"/>
          </w:tcPr>
          <w:p>
            <w:r/>
            <w:r>
              <w:rPr>
                <w:sz w:val="18"/>
              </w:rPr>
              <w:t>RTO</w:t>
            </w:r>
          </w:p>
        </w:tc>
        <w:tc>
          <w:tcPr>
            <w:tcW w:type="dxa" w:w="1701"/>
          </w:tcPr>
          <w:p>
            <w:r/>
            <w:r>
              <w:rPr>
                <w:sz w:val="18"/>
              </w:rPr>
              <w:t>4 Stunden</w:t>
            </w:r>
          </w:p>
        </w:tc>
        <w:tc>
          <w:tcPr>
            <w:tcW w:type="dxa" w:w="4535"/>
          </w:tcPr>
          <w:p>
            <w:r/>
            <w:r>
              <w:rPr>
                <w:sz w:val="18"/>
              </w:rPr>
              <w:t>gerechnet ab Ausrufung des Notfalls</w:t>
            </w:r>
          </w:p>
        </w:tc>
      </w:tr>
      <w:tr>
        <w:tc>
          <w:tcPr>
            <w:tcW w:type="dxa" w:w="2835"/>
          </w:tcPr>
          <w:p>
            <w:r/>
            <w:r>
              <w:rPr>
                <w:sz w:val="18"/>
              </w:rPr>
              <w:t>RPO</w:t>
            </w:r>
          </w:p>
        </w:tc>
        <w:tc>
          <w:tcPr>
            <w:tcW w:type="dxa" w:w="1701"/>
          </w:tcPr>
          <w:p>
            <w:r/>
            <w:r>
              <w:rPr>
                <w:sz w:val="18"/>
              </w:rPr>
              <w:t>1 Stunde</w:t>
            </w:r>
          </w:p>
        </w:tc>
        <w:tc>
          <w:tcPr>
            <w:tcW w:type="dxa" w:w="4535"/>
          </w:tcPr>
          <w:p>
            <w:r/>
            <w:r>
              <w:rPr>
                <w:sz w:val="18"/>
              </w:rPr>
              <w:t>durch stündliche Sicherung der Transaktionslogs</w:t>
            </w:r>
          </w:p>
        </w:tc>
      </w:tr>
      <w:tr>
        <w:tc>
          <w:tcPr>
            <w:tcW w:type="dxa" w:w="2835"/>
          </w:tcPr>
          <w:p>
            <w:r/>
            <w:r>
              <w:rPr>
                <w:sz w:val="18"/>
              </w:rPr>
              <w:t>MTPD</w:t>
            </w:r>
          </w:p>
        </w:tc>
        <w:tc>
          <w:tcPr>
            <w:tcW w:type="dxa" w:w="1701"/>
          </w:tcPr>
          <w:p>
            <w:r/>
            <w:r>
              <w:rPr>
                <w:sz w:val="18"/>
              </w:rPr>
              <w:t>24 Stunden</w:t>
            </w:r>
          </w:p>
        </w:tc>
        <w:tc>
          <w:tcPr>
            <w:tcW w:type="dxa" w:w="4535"/>
          </w:tcPr>
          <w:p>
            <w:r/>
            <w:r>
              <w:rPr>
                <w:sz w:val="18"/>
              </w:rPr>
              <w:t>danach Lieferverzug bei Schlüsselkunden und Vertragsstrafen</w:t>
            </w:r>
          </w:p>
        </w:tc>
      </w:tr>
      <w:tr>
        <w:tc>
          <w:tcPr>
            <w:tcW w:type="dxa" w:w="2835"/>
          </w:tcPr>
          <w:p>
            <w:r/>
            <w:r>
              <w:rPr>
                <w:sz w:val="18"/>
              </w:rPr>
              <w:t>Max. Dauer Papierbetrieb</w:t>
            </w:r>
          </w:p>
        </w:tc>
        <w:tc>
          <w:tcPr>
            <w:tcW w:type="dxa" w:w="1701"/>
          </w:tcPr>
          <w:p>
            <w:r/>
            <w:r>
              <w:rPr>
                <w:sz w:val="18"/>
              </w:rPr>
              <w:t>8 Stunden</w:t>
            </w:r>
          </w:p>
        </w:tc>
        <w:tc>
          <w:tcPr>
            <w:tcW w:type="dxa" w:w="4535"/>
          </w:tcPr>
          <w:p>
            <w:r/>
            <w:r>
              <w:rPr>
                <w:sz w:val="18"/>
              </w:rPr>
              <w:t>danach Abwicklung nur noch für Kühl-, Gefahrgut- und Expresssendungen</w:t>
            </w:r>
          </w:p>
        </w:tc>
      </w:tr>
    </w:tbl>
    <w:p/>
    <w:p>
      <w:pPr>
        <w:pStyle w:val="Heading1"/>
      </w:pPr>
      <w:r>
        <w:t>5 Notbetrieb</w:t>
      </w:r>
    </w:p>
    <w:p>
      <w:pPr>
        <w:pStyle w:val="Heading2"/>
      </w:pPr>
      <w:r>
        <w:t>5.1 Ausrufung des Notfalls</w:t>
      </w:r>
    </w:p>
    <w:p>
      <w:r>
        <w:t>Der Notfall wird durch den Notfallmanager (NFM) ausgerufen. NFM ist Gerald Brandstätter, Leiter Lagerlogistik; Vertretung ist die diensthabende Schichtleitung. Der NFM informiert die IT-Bereitschaft, die Geschäftsführung und die betroffenen Standortleitungen.</w:t>
      </w:r>
    </w:p>
    <w:p>
      <w:pPr>
        <w:pStyle w:val="Heading2"/>
      </w:pPr>
      <w:r>
        <w:t>5.2 Papierbetrieb</w:t>
      </w:r>
    </w:p>
    <w:p>
      <w:pPr>
        <w:pStyle w:val="ListBullet"/>
      </w:pPr>
      <w:r>
        <w:t>Kommissionierlisten werden aus dem täglichen Offline-Export (06:00 Uhr) auf dem Notfall-Laptop im Leitstand gedruckt.</w:t>
      </w:r>
    </w:p>
    <w:p>
      <w:pPr>
        <w:pStyle w:val="ListBullet"/>
      </w:pPr>
      <w:r>
        <w:t>Wareneingänge werden auf Formular WE-07, Warenausgänge auf Formular WA-03 erfasst.</w:t>
      </w:r>
    </w:p>
    <w:p>
      <w:pPr>
        <w:pStyle w:val="ListBullet"/>
      </w:pPr>
      <w:r>
        <w:t>Nach dem Wiederanlauf erfassen die Key-User alle Papierbuchungen innerhalb von 24 Stunden nach.</w:t>
      </w:r>
    </w:p>
    <w:p>
      <w:pPr>
        <w:pStyle w:val="Heading2"/>
      </w:pPr>
      <w:r>
        <w:t>5.3 Priorisierung</w:t>
      </w:r>
    </w:p>
    <w:p>
      <w:r>
        <w:t>1. Kühl- und Gefahrgut</w:t>
      </w:r>
    </w:p>
    <w:p>
      <w:r>
        <w:t>2. Express / Same-Day</w:t>
      </w:r>
    </w:p>
    <w:p>
      <w:r>
        <w:t>3. Schlüsselkunden (A-Kunden)</w:t>
      </w:r>
    </w:p>
    <w:p>
      <w:r>
        <w:t>4. alle übrigen Aufträge</w:t>
      </w:r>
    </w:p>
    <w:p>
      <w:pPr>
        <w:pStyle w:val="Heading2"/>
      </w:pPr>
      <w:r>
        <w:t>5.4 Kommunikation</w:t>
      </w:r>
    </w:p>
    <w:p>
      <w:r>
        <w:t>Kunden werden ausschließlich durch den Kundenservice nach Freigabe des NFM informiert.</w:t>
      </w:r>
    </w:p>
    <w:p>
      <w:pPr>
        <w:pStyle w:val="Heading1"/>
      </w:pPr>
      <w:r>
        <w:t>6 Datensicherung und Wiederherstellung</w:t>
      </w:r>
    </w:p>
    <w:p>
      <w:r>
        <w:t>Das LVS wird stündlich (Transaktionslogs) und täglich um 23:00 Uhr vollständig gesichert. Die Tagessicherungen werden 14 Tage vorgehalten, Monatssicherungen 12 Monate. Alle Sicherungen werden in das Ausweich-RZ Wels repliziert. Details siehe Backup-Konzept des IT-Betriebs.</w:t>
      </w:r>
    </w:p>
    <w:p>
      <w:pPr>
        <w:pStyle w:val="Heading1"/>
      </w:pPr>
      <w:r>
        <w:t>7 Eskalation und Kontakte</w:t>
      </w:r>
    </w:p>
    <w:tbl>
      <w:tblPr>
        <w:tblStyle w:val="TableGrid"/>
        <w:tblW w:type="auto" w:w="0"/>
        <w:tblLook w:firstColumn="1" w:firstRow="1" w:lastColumn="0" w:lastRow="0" w:noHBand="0" w:noVBand="1" w:val="04A0"/>
      </w:tblPr>
      <w:tblGrid>
        <w:gridCol w:w="2268"/>
        <w:gridCol w:w="2268"/>
        <w:gridCol w:w="2268"/>
        <w:gridCol w:w="2268"/>
      </w:tblGrid>
      <w:tr>
        <w:tc>
          <w:tcPr>
            <w:tcW w:type="dxa" w:w="2041"/>
            <w:shd w:val="clear" w:color="auto" w:fill="DCE6F0"/>
          </w:tcPr>
          <w:p>
            <w:r/>
            <w:r>
              <w:rPr>
                <w:b/>
                <w:sz w:val="17"/>
              </w:rPr>
              <w:t>Funktion</w:t>
            </w:r>
          </w:p>
        </w:tc>
        <w:tc>
          <w:tcPr>
            <w:tcW w:type="dxa" w:w="2381"/>
            <w:shd w:val="clear" w:color="auto" w:fill="DCE6F0"/>
          </w:tcPr>
          <w:p>
            <w:r/>
            <w:r>
              <w:rPr>
                <w:b/>
                <w:sz w:val="17"/>
              </w:rPr>
              <w:t>Name</w:t>
            </w:r>
          </w:p>
        </w:tc>
        <w:tc>
          <w:tcPr>
            <w:tcW w:type="dxa" w:w="2608"/>
            <w:shd w:val="clear" w:color="auto" w:fill="DCE6F0"/>
          </w:tcPr>
          <w:p>
            <w:r/>
            <w:r>
              <w:rPr>
                <w:b/>
                <w:sz w:val="17"/>
              </w:rPr>
              <w:t>Telefon</w:t>
            </w:r>
          </w:p>
        </w:tc>
        <w:tc>
          <w:tcPr>
            <w:tcW w:type="dxa" w:w="2041"/>
            <w:shd w:val="clear" w:color="auto" w:fill="DCE6F0"/>
          </w:tcPr>
          <w:p>
            <w:r/>
            <w:r>
              <w:rPr>
                <w:b/>
                <w:sz w:val="17"/>
              </w:rPr>
              <w:t>Erreichbarkeit</w:t>
            </w:r>
          </w:p>
        </w:tc>
      </w:tr>
      <w:tr>
        <w:tc>
          <w:tcPr>
            <w:tcW w:type="dxa" w:w="2041"/>
          </w:tcPr>
          <w:p>
            <w:r/>
            <w:r>
              <w:rPr>
                <w:sz w:val="17"/>
              </w:rPr>
              <w:t>Notfallmanager</w:t>
            </w:r>
          </w:p>
        </w:tc>
        <w:tc>
          <w:tcPr>
            <w:tcW w:type="dxa" w:w="2381"/>
          </w:tcPr>
          <w:p>
            <w:r/>
            <w:r>
              <w:rPr>
                <w:sz w:val="17"/>
              </w:rPr>
              <w:t>Gerald Brandstätter</w:t>
            </w:r>
          </w:p>
        </w:tc>
        <w:tc>
          <w:tcPr>
            <w:tcW w:type="dxa" w:w="2608"/>
          </w:tcPr>
          <w:p>
            <w:r/>
            <w:r>
              <w:rPr>
                <w:sz w:val="17"/>
              </w:rPr>
              <w:t>+43 732 000 2310</w:t>
            </w:r>
          </w:p>
        </w:tc>
        <w:tc>
          <w:tcPr>
            <w:tcW w:type="dxa" w:w="2041"/>
          </w:tcPr>
          <w:p>
            <w:r/>
            <w:r>
              <w:rPr>
                <w:sz w:val="17"/>
              </w:rPr>
              <w:t>24/7 im Notfall</w:t>
            </w:r>
          </w:p>
        </w:tc>
      </w:tr>
      <w:tr>
        <w:tc>
          <w:tcPr>
            <w:tcW w:type="dxa" w:w="2041"/>
          </w:tcPr>
          <w:p>
            <w:r/>
            <w:r>
              <w:rPr>
                <w:sz w:val="17"/>
              </w:rPr>
              <w:t>Stv. Notfallmanager</w:t>
            </w:r>
          </w:p>
        </w:tc>
        <w:tc>
          <w:tcPr>
            <w:tcW w:type="dxa" w:w="2381"/>
          </w:tcPr>
          <w:p>
            <w:r/>
            <w:r>
              <w:rPr>
                <w:sz w:val="17"/>
              </w:rPr>
              <w:t>Schichtleitung vom Dienst</w:t>
            </w:r>
          </w:p>
        </w:tc>
        <w:tc>
          <w:tcPr>
            <w:tcW w:type="dxa" w:w="2608"/>
          </w:tcPr>
          <w:p>
            <w:r/>
            <w:r>
              <w:rPr>
                <w:sz w:val="17"/>
              </w:rPr>
              <w:t>+43 732 000 2300 (Leitstand)</w:t>
            </w:r>
          </w:p>
        </w:tc>
        <w:tc>
          <w:tcPr>
            <w:tcW w:type="dxa" w:w="2041"/>
          </w:tcPr>
          <w:p>
            <w:r/>
            <w:r>
              <w:rPr>
                <w:sz w:val="17"/>
              </w:rPr>
              <w:t>24/7</w:t>
            </w:r>
          </w:p>
        </w:tc>
      </w:tr>
      <w:tr>
        <w:tc>
          <w:tcPr>
            <w:tcW w:type="dxa" w:w="2041"/>
          </w:tcPr>
          <w:p>
            <w:r/>
            <w:r>
              <w:rPr>
                <w:sz w:val="17"/>
              </w:rPr>
              <w:t>IT-Bereitschaft</w:t>
            </w:r>
          </w:p>
        </w:tc>
        <w:tc>
          <w:tcPr>
            <w:tcW w:type="dxa" w:w="2381"/>
          </w:tcPr>
          <w:p>
            <w:r/>
            <w:r>
              <w:rPr>
                <w:sz w:val="17"/>
              </w:rPr>
              <w:t>wechselnd</w:t>
            </w:r>
          </w:p>
        </w:tc>
        <w:tc>
          <w:tcPr>
            <w:tcW w:type="dxa" w:w="2608"/>
          </w:tcPr>
          <w:p>
            <w:r/>
            <w:r>
              <w:rPr>
                <w:sz w:val="17"/>
              </w:rPr>
              <w:t>+43 732 000 4400</w:t>
            </w:r>
          </w:p>
        </w:tc>
        <w:tc>
          <w:tcPr>
            <w:tcW w:type="dxa" w:w="2041"/>
          </w:tcPr>
          <w:p>
            <w:r/>
            <w:r>
              <w:rPr>
                <w:sz w:val="17"/>
              </w:rPr>
              <w:t>24/7</w:t>
            </w:r>
          </w:p>
        </w:tc>
      </w:tr>
      <w:tr>
        <w:tc>
          <w:tcPr>
            <w:tcW w:type="dxa" w:w="2041"/>
          </w:tcPr>
          <w:p>
            <w:r/>
            <w:r>
              <w:rPr>
                <w:sz w:val="17"/>
              </w:rPr>
              <w:t>IT-Leitung</w:t>
            </w:r>
          </w:p>
        </w:tc>
        <w:tc>
          <w:tcPr>
            <w:tcW w:type="dxa" w:w="2381"/>
          </w:tcPr>
          <w:p>
            <w:r/>
            <w:r>
              <w:rPr>
                <w:sz w:val="17"/>
              </w:rPr>
              <w:t>Ing. Sabine Hofbauer</w:t>
            </w:r>
          </w:p>
        </w:tc>
        <w:tc>
          <w:tcPr>
            <w:tcW w:type="dxa" w:w="2608"/>
          </w:tcPr>
          <w:p>
            <w:r/>
            <w:r>
              <w:rPr>
                <w:sz w:val="17"/>
              </w:rPr>
              <w:t>+43 732 000 4100</w:t>
            </w:r>
          </w:p>
        </w:tc>
        <w:tc>
          <w:tcPr>
            <w:tcW w:type="dxa" w:w="2041"/>
          </w:tcPr>
          <w:p>
            <w:r/>
            <w:r>
              <w:rPr>
                <w:sz w:val="17"/>
              </w:rPr>
              <w:t>Mo–Fr</w:t>
            </w:r>
          </w:p>
        </w:tc>
      </w:tr>
      <w:tr>
        <w:tc>
          <w:tcPr>
            <w:tcW w:type="dxa" w:w="2041"/>
          </w:tcPr>
          <w:p>
            <w:r/>
            <w:r>
              <w:rPr>
                <w:sz w:val="17"/>
              </w:rPr>
              <w:t>ISB</w:t>
            </w:r>
          </w:p>
        </w:tc>
        <w:tc>
          <w:tcPr>
            <w:tcW w:type="dxa" w:w="2381"/>
          </w:tcPr>
          <w:p>
            <w:r/>
            <w:r>
              <w:rPr>
                <w:sz w:val="17"/>
              </w:rPr>
              <w:t>DI Markus Pichler</w:t>
            </w:r>
          </w:p>
        </w:tc>
        <w:tc>
          <w:tcPr>
            <w:tcW w:type="dxa" w:w="2608"/>
          </w:tcPr>
          <w:p>
            <w:r/>
            <w:r>
              <w:rPr>
                <w:sz w:val="17"/>
              </w:rPr>
              <w:t>+43 732 000 4150</w:t>
            </w:r>
          </w:p>
        </w:tc>
        <w:tc>
          <w:tcPr>
            <w:tcW w:type="dxa" w:w="2041"/>
          </w:tcPr>
          <w:p>
            <w:r/>
            <w:r>
              <w:rPr>
                <w:sz w:val="17"/>
              </w:rPr>
              <w:t>Mo–Fr, im Notfall 24/7</w:t>
            </w:r>
          </w:p>
        </w:tc>
      </w:tr>
      <w:tr>
        <w:tc>
          <w:tcPr>
            <w:tcW w:type="dxa" w:w="2041"/>
          </w:tcPr>
          <w:p>
            <w:r/>
            <w:r>
              <w:rPr>
                <w:sz w:val="17"/>
              </w:rPr>
              <w:t>Hersteller-Hotline</w:t>
            </w:r>
          </w:p>
        </w:tc>
        <w:tc>
          <w:tcPr>
            <w:tcW w:type="dxa" w:w="2381"/>
          </w:tcPr>
          <w:p>
            <w:r/>
            <w:r>
              <w:rPr>
                <w:sz w:val="17"/>
              </w:rPr>
              <w:t>Lagerix Software GmbH</w:t>
            </w:r>
          </w:p>
        </w:tc>
        <w:tc>
          <w:tcPr>
            <w:tcW w:type="dxa" w:w="2608"/>
          </w:tcPr>
          <w:p>
            <w:r/>
            <w:r>
              <w:rPr>
                <w:sz w:val="17"/>
              </w:rPr>
              <w:t>+49 000 123 4567</w:t>
            </w:r>
          </w:p>
        </w:tc>
        <w:tc>
          <w:tcPr>
            <w:tcW w:type="dxa" w:w="2041"/>
          </w:tcPr>
          <w:p>
            <w:r/>
            <w:r>
              <w:rPr>
                <w:sz w:val="17"/>
              </w:rPr>
              <w:t>24/7 (Vertrag LX-2023-0815)</w:t>
            </w:r>
          </w:p>
        </w:tc>
      </w:tr>
      <w:tr>
        <w:tc>
          <w:tcPr>
            <w:tcW w:type="dxa" w:w="2041"/>
          </w:tcPr>
          <w:p>
            <w:r/>
            <w:r>
              <w:rPr>
                <w:sz w:val="17"/>
              </w:rPr>
              <w:t>Geschäftsführung</w:t>
            </w:r>
          </w:p>
        </w:tc>
        <w:tc>
          <w:tcPr>
            <w:tcW w:type="dxa" w:w="2381"/>
          </w:tcPr>
          <w:p>
            <w:r/>
            <w:r>
              <w:rPr>
                <w:sz w:val="17"/>
              </w:rPr>
              <w:t>Mag. Bernhard Strasser</w:t>
            </w:r>
          </w:p>
        </w:tc>
        <w:tc>
          <w:tcPr>
            <w:tcW w:type="dxa" w:w="2608"/>
          </w:tcPr>
          <w:p>
            <w:r/>
            <w:r>
              <w:rPr>
                <w:sz w:val="17"/>
              </w:rPr>
              <w:t>über Sekretariat +43 732 000 1000</w:t>
            </w:r>
          </w:p>
        </w:tc>
        <w:tc>
          <w:tcPr>
            <w:tcW w:type="dxa" w:w="2041"/>
          </w:tcPr>
          <w:p>
            <w:r/>
            <w:r>
              <w:rPr>
                <w:sz w:val="17"/>
              </w:rPr>
              <w:t>—</w:t>
            </w:r>
          </w:p>
        </w:tc>
      </w:tr>
    </w:tbl>
    <w:p/>
    <w:p>
      <w:pPr>
        <w:pStyle w:val="Heading1"/>
      </w:pPr>
      <w:r>
        <w:t>8 Tests und Übungen</w:t>
      </w:r>
    </w:p>
    <w:p>
      <w:r>
        <w:t>Einmal jährlich wird eine Tabletop-Übung mit dem Notfallstab durchgeführt. Wiederherstellungstests erfolgen gemäß Backup-Konzept. Ergebnisse und Verbesserungen werden dokumentiert. Dieser Plan wird jährlich überprüft; nächste Überprüfung: März 2025.</w:t>
      </w:r>
    </w:p>
    <w:p>
      <w:pPr>
        <w:pStyle w:val="Heading1"/>
      </w:pPr>
      <w:r>
        <w:t>Anhang: Checkliste Sofortmaßnahmen</w:t>
      </w:r>
    </w:p>
    <w:p>
      <w:r>
        <w:t>☐ 1. Ausfall bestätigen (mehrere Geräte / Bereiche betroffen?)</w:t>
      </w:r>
    </w:p>
    <w:p>
      <w:r>
        <w:t>☐ 2. IT-Bereitschaft anrufen (+43 732 000 4400)</w:t>
      </w:r>
    </w:p>
    <w:p>
      <w:r>
        <w:t>☐ 3. NFM informieren – Entscheidung über Ausrufung des Notfalls</w:t>
      </w:r>
    </w:p>
    <w:p>
      <w:r>
        <w:t>☐ 4. Offline-Export vom Notfall-Laptop drucken, Formulare WE-07 / WA-03 ausgeben</w:t>
      </w:r>
    </w:p>
    <w:p>
      <w:r>
        <w:t>☐ 5. Priorisierung nach Kapitel 5.3 festlegen</w:t>
      </w:r>
    </w:p>
    <w:p>
      <w:r>
        <w:t>☐ 6. Stündliches Status-Update an NFM</w:t>
      </w:r>
    </w:p>
    <w:p>
      <w:r>
        <w:t>☐ 7. Nach Wiederanlauf: Nacherfassung, Abgleich der Bestände, Lessons Learned</w:t>
      </w:r>
    </w:p>
    <w:sectPr w:rsidR="00FC693F" w:rsidRPr="0006063C" w:rsidSect="00034616">
      <w:headerReference w:type="default" r:id="rId9"/>
      <w:footerReference w:type="default" r:id="rId10"/>
      <w:pgSz w:w="11906" w:h="16838"/>
      <w:pgMar w:top="141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sz w:val="16"/>
      </w:rPr>
      <w:t>NWL-BCM-NFP-02 v2.0</w:t>
      <w:tab/>
      <w:t xml:space="preserve">Seite </w:t>
    </w:r>
    <w:fldSimple w:instr="PAGE">
      <w:r>
        <w:t>1</w:t>
      </w:r>
    </w:fldSimple>
    <w:r>
      <w:rPr>
        <w:sz w:val="16"/>
      </w:rP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Pr>
    <w:r>
      <w:rPr>
        <w:color w:val="555555"/>
        <w:sz w:val="16"/>
      </w:rPr>
      <w:t>Notfallplan LVS „Kranich“</w:t>
      <w:tab/>
      <w:t>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Notfallplan LVS Kranich</dc:title>
  <dc:subject/>
  <dc:creator>gbrandstaetter</dc:creator>
  <cp:keywords/>
  <dc:description>generated by python-docx</dc:description>
  <cp:lastModifiedBy>gbrandstaetter</cp:lastModifiedBy>
  <cp:revision>1</cp:revision>
  <dcterms:created xsi:type="dcterms:W3CDTF">2013-12-23T23:15:00Z</dcterms:created>
  <dcterms:modified xsi:type="dcterms:W3CDTF">2013-12-23T23:15:00Z</dcterms:modified>
  <cp:category/>
</cp:coreProperties>
</file>