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Договор №123/23</w:t>
      </w:r>
    </w:p>
    <w:p>
      <w:pPr>
        <w:jc w:val="center"/>
      </w:pPr>
      <w:r>
        <w:rPr>
          <w:b/>
        </w:rPr>
        <w:t>На поставку расходного материала (Сетка-слинг)</w:t>
      </w:r>
      <w:r>
        <w:t xml:space="preserve"> </w:t>
      </w:r>
    </w:p>
    <w:p>
      <w:pPr>
        <w:ind w:firstLine="520"/>
      </w:pPr>
      <w:r>
        <w:t>г. Пермь</w:t>
      </w:r>
    </w:p>
    <w:p>
      <w:pPr>
        <w:spacing w:line="240" w:lineRule="exact"/>
        <w:ind w:firstLine="620"/>
      </w:pPr>
      <w:r>
        <w:rPr>
          <w:b/>
        </w:rPr>
        <w:t>ОБЩЕСТВО С ОГРАНИЧЕННОЙ ОТВЕТСТВЕННОСТЬЮ "КАМА-МЕДИКА"</w:t>
      </w:r>
      <w:r>
        <w:t xml:space="preserve">, в лице </w:t>
      </w:r>
      <w:r>
        <w:t>директора Агафонова Валерия Алексеевича</w:t>
      </w:r>
      <w:r>
        <w:t xml:space="preserve">, действующего на основании Устава, именуемый в дальнейшем «Поставщик» и </w:t>
      </w:r>
      <w:r>
        <w:rPr>
          <w:b/>
        </w:rPr>
        <w:t xml:space="preserve">Государственное бюджетное учреждение здравоохранения Пермского края «Клиническая медико-санитарная часть №1», </w:t>
      </w:r>
      <w:r>
        <w:t xml:space="preserve">в лице </w:t>
      </w:r>
      <w:r>
        <w:t>главного врача Михайленко Дениса Валерьевича</w:t>
      </w:r>
      <w:r>
        <w:t>, действующего на основании Устава, именуемый в дальнейшем «Заказчик», в соответствии с требованиями п. 4 ч. 1 ст. 93 Федерального закона от 05 апреля 2013 года № 44-ФЗ «О контрактной системе в сфере закупок товаров, работ, услуг для обеспечения государственных и муниципальных нужд», заключили настоящий Договор о нижеследующем:</w:t>
      </w:r>
    </w:p>
    <w:p>
      <w:pPr>
        <w:jc w:val="center"/>
      </w:pPr>
      <w:r>
        <w:rPr>
          <w:b/>
        </w:rPr>
        <w:t>1. ПРЕДМЕТ ДОГОВОРА</w:t>
      </w:r>
    </w:p>
    <w:p>
      <w:pPr>
        <w:spacing w:line="240" w:lineRule="exact"/>
        <w:ind w:firstLine="620"/>
      </w:pPr>
      <w:r>
        <w:t>1.1. 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>
      <w:pPr>
        <w:ind w:firstLine="620"/>
      </w:pPr>
      <w:r>
        <w:t xml:space="preserve">1.2. ИКЗ: </w:t>
      </w:r>
      <w:r>
        <w:t>232590410132259060100100010000000244</w:t>
      </w:r>
    </w:p>
    <w:p>
      <w:pPr>
        <w:ind w:firstLine="620"/>
      </w:pPr>
      <w:r>
        <w:t xml:space="preserve">1.3. Источник финансирования: </w:t>
      </w:r>
      <w:r>
        <w:t>Средства бюджета учреждения</w:t>
      </w:r>
    </w:p>
    <w:p>
      <w:pPr>
        <w:jc w:val="center"/>
      </w:pPr>
      <w:r>
        <w:rPr>
          <w:b/>
        </w:rPr>
        <w:t>2. ЦЕНА И ПОРЯДОК РАСЧЕТОВ</w:t>
      </w:r>
    </w:p>
    <w:p>
      <w:pPr>
        <w:ind w:firstLine="620"/>
      </w:pPr>
      <w:r>
        <w:t xml:space="preserve">2.1. Цена настоящего договора </w:t>
      </w:r>
      <w:r>
        <w:rPr>
          <w:b/>
        </w:rPr>
        <w:t>73 500 (Семьдесят три тысячи пятьсот) рублей, 00 коп.</w:t>
      </w:r>
      <w:r>
        <w:t xml:space="preserve"> без налога (НДС).</w:t>
      </w:r>
    </w:p>
    <w:p>
      <w:pPr>
        <w:spacing w:line="240" w:lineRule="exact"/>
        <w:ind w:firstLine="620"/>
      </w:pPr>
      <w:r>
        <w:t>2.2. Цена Договора является твердой и определяется на весь срок исполнения Договора, за исключением случаев, установленных в Законе о контрактной системе</w:t>
      </w:r>
    </w:p>
    <w:p>
      <w:pPr>
        <w:spacing w:line="240" w:lineRule="exact"/>
        <w:ind w:firstLine="620"/>
      </w:pPr>
      <w:r>
        <w:t>2.3. Цена договора включает в себя стоимость Товара, расходы на выполнение Спецификации (Приложение №1) в полном объеме, перевозку.</w:t>
      </w:r>
    </w:p>
    <w:p>
      <w:pPr>
        <w:spacing w:line="240" w:lineRule="exact"/>
        <w:ind w:firstLine="620"/>
      </w:pPr>
      <w:r>
        <w:t xml:space="preserve">2.4 Оплата за поставленный товар осуществляется заказчиком безналичным перечислением денежных средств в течение </w:t>
      </w:r>
      <w:r>
        <w:rPr>
          <w:b/>
        </w:rPr>
        <w:t>10 (десяти) рабочих дней</w:t>
      </w:r>
      <w:r>
        <w:t xml:space="preserve">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>
      <w:pPr>
        <w:ind w:firstLine="620"/>
      </w:pPr>
      <w:r>
        <w:t>2.5. Аванс не предусмотрен.</w:t>
      </w:r>
    </w:p>
    <w:p>
      <w:pPr>
        <w:spacing w:line="240" w:lineRule="exact"/>
        <w:ind w:firstLine="620"/>
      </w:pPr>
      <w:r>
        <w:t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  <w:tab/>
      </w:r>
    </w:p>
    <w:p>
      <w:pPr>
        <w:spacing w:line="240" w:lineRule="exact"/>
        <w:ind w:firstLine="620"/>
      </w:pPr>
      <w: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>
      <w:pPr>
        <w:spacing w:line="240" w:lineRule="exact"/>
        <w:ind w:firstLine="620"/>
      </w:pPr>
      <w:r>
        <w:t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>
      <w:pPr>
        <w:spacing w:line="240" w:lineRule="exact"/>
        <w:ind w:firstLine="620"/>
      </w:pPr>
      <w:r>
        <w:t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>
      <w:pPr>
        <w:jc w:val="center"/>
      </w:pPr>
      <w:r>
        <w:rPr>
          <w:b/>
        </w:rPr>
        <w:t>3. СРОКИ ДЕЙСТВИЯ ДОГОВОРА</w:t>
      </w:r>
    </w:p>
    <w:p>
      <w:pPr>
        <w:spacing w:line="240" w:lineRule="exact"/>
        <w:ind w:firstLine="620"/>
      </w:pPr>
      <w:r>
        <w:t xml:space="preserve">3.1. Договор вступает в силу со дня его подписания обеими Сторонами. Срок действия договора c момента заключения Договора до </w:t>
      </w:r>
      <w:r>
        <w:rPr>
          <w:b/>
        </w:rPr>
        <w:t>«30» сентября 2023 года</w:t>
      </w:r>
      <w:r>
        <w:t>, в части расчетов до полного исполнения своих обязательств.</w:t>
      </w:r>
    </w:p>
    <w:p>
      <w:pPr>
        <w:jc w:val="center"/>
      </w:pPr>
      <w:r>
        <w:rPr>
          <w:b/>
        </w:rPr>
        <w:t>4. СРОКИ И ПОРЯДОК ПОСТАВКИ ТОВАРА</w:t>
      </w:r>
    </w:p>
    <w:p>
      <w:pPr>
        <w:ind w:firstLine="620"/>
      </w:pPr>
      <w:r>
        <w:t>4.1. Поставка Товара осуществляется со склада Поставщика транспортом Поставщика.</w:t>
      </w:r>
    </w:p>
    <w:p>
      <w:pPr>
        <w:spacing w:line="240" w:lineRule="exact"/>
        <w:ind w:firstLine="620"/>
      </w:pPr>
      <w:r>
        <w:t xml:space="preserve">4.2. Поставщик осуществляет передачу в течение </w:t>
      </w:r>
      <w:r>
        <w:rPr>
          <w:b/>
        </w:rPr>
        <w:t>в течение 10 (десяти) рабочих дней</w:t>
      </w:r>
      <w: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>
      <w:pPr>
        <w:ind w:firstLine="620"/>
      </w:pPr>
      <w:r>
        <w:t>4.3. Проверка качества Товара производится Заказчиком при его получении от Поставщика.</w:t>
      </w:r>
    </w:p>
    <w:p>
      <w:pPr>
        <w:spacing w:line="240" w:lineRule="exact"/>
        <w:ind w:firstLine="620"/>
      </w:pPr>
      <w:r>
        <w:t xml:space="preserve">4.4. Доставка Товара осуществляется силами Поставщика на склад Заказчика по адресу: </w:t>
      </w:r>
      <w:r>
        <w:rPr>
          <w:b/>
        </w:rPr>
        <w:t>г. Пермь, бул. Гагарина, 68 (Аптека).</w:t>
      </w:r>
    </w:p>
    <w:sectPr w:rsidR="00FC693F" w:rsidRPr="0006063C" w:rsidSect="00034616">
      <w:pgSz w:w="12240" w:h="15840"/>
      <w:pgMar w:top="1000" w:right="1000" w:bottom="10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