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3.svg" ContentType="image/svg"/>
  <Override PartName="/word/media/image8.svg" ContentType="image/svg"/>
  <Override PartName="/word/media/image15.svg" ContentType="image/svg"/>
  <Override PartName="/word/media/image6.svg" ContentType="image/svg"/>
  <Override PartName="/word/media/image2.svg" ContentType="image/svg"/>
  <Override PartName="/word/media/image4.svg" ContentType="image/svg"/>
  <Override PartName="/word/media/image11.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uppressAutoHyphens w:val="true"/>
        <w:bidi w:val="0"/>
        <w:spacing w:before="480" w:after="240"/>
        <w:jc w:val="both"/>
        <w:rPr>
          <w:color w:val="auto"/>
        </w:rPr>
      </w:pPr>
      <w:r>
        <w:rPr>
          <w:color w:val="auto"/>
          <w:kern w:val="0"/>
          <w:lang w:val="en-US" w:eastAsia="en-US" w:bidi="ar-SA"/>
        </w:rPr>
        <w:t>Fused swept-segment subtraction for GPU milling simulation: making the carve write-bandwidth bound</w:t>
      </w:r>
    </w:p>
    <w:p>
      <w:pPr>
        <w:pStyle w:val="BodyText"/>
        <w:spacing w:before="480" w:after="240"/>
        <w:jc w:val="both"/>
        <w:rPr/>
      </w:pPr>
      <w:r>
        <w:rPr/>
        <w:t>Nicola Scuor¹*, Paolo Gallina¹, Philip Long², Stefano Seriani¹</w:t>
      </w:r>
    </w:p>
    <w:p>
      <w:pPr>
        <w:pStyle w:val="BodyText"/>
        <w:bidi w:val="0"/>
        <w:spacing w:before="480" w:after="240"/>
        <w:ind w:hanging="0" w:left="0" w:right="0"/>
        <w:jc w:val="both"/>
        <w:rPr/>
      </w:pPr>
      <w:r>
        <w:rPr/>
        <w:t xml:space="preserve">¹ </w:t>
      </w:r>
      <w:r>
        <w:rPr/>
        <w:t>Department of Engineering and Architecture, University of Trieste, Via Alfonso Valerio 6/1, 34127 Trieste, Italy</w:t>
      </w:r>
    </w:p>
    <w:p>
      <w:pPr>
        <w:pStyle w:val="BodyText"/>
        <w:bidi w:val="0"/>
        <w:spacing w:before="480" w:after="240"/>
        <w:ind w:hanging="0" w:left="0" w:right="0"/>
        <w:jc w:val="both"/>
        <w:rPr/>
      </w:pPr>
      <w:r>
        <w:rPr/>
        <w:t xml:space="preserve">² </w:t>
      </w:r>
      <w:r>
        <w:rPr/>
        <w:t>Department of Electronic, Software and Advanced Manufacturing Engineering, Atlantic Technological University, Galway, Ireland</w:t>
      </w:r>
    </w:p>
    <w:p>
      <w:pPr>
        <w:pStyle w:val="BodyText"/>
        <w:bidi w:val="0"/>
        <w:spacing w:before="480" w:after="240"/>
        <w:ind w:hanging="0" w:left="0" w:right="0"/>
        <w:jc w:val="both"/>
        <w:rPr/>
      </w:pPr>
      <w:r>
        <w:rPr/>
        <w:t xml:space="preserve">* Corresponding author: Nicola Scuor, </w:t>
      </w:r>
      <w:hyperlink r:id="rId2">
        <w:r>
          <w:rPr>
            <w:rStyle w:val="Hyperlink"/>
          </w:rPr>
          <w:t>nscuor@units.it</w:t>
        </w:r>
      </w:hyperlink>
    </w:p>
    <w:p>
      <w:pPr>
        <w:pStyle w:val="BodyText"/>
        <w:bidi w:val="0"/>
        <w:spacing w:before="480" w:after="240"/>
        <w:ind w:hanging="0" w:left="0" w:right="0"/>
        <w:jc w:val="both"/>
        <w:rPr/>
      </w:pPr>
      <w:r>
        <w:rPr/>
        <w:t>ORCID</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Nicola Scuor: 0000-0002-5073-637X</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Paolo Gallina: [</w:t>
      </w:r>
      <w:r>
        <w:rPr>
          <w:rFonts w:eastAsia="Arial" w:cs="" w:cstheme="minorBidi" w:eastAsiaTheme="minorHAnsi"/>
          <w:color w:val="auto"/>
          <w:kern w:val="0"/>
          <w:sz w:val="24"/>
          <w:szCs w:val="24"/>
          <w:shd w:fill="FFFF00" w:val="clear"/>
          <w:lang w:val="en-US" w:eastAsia="en-US" w:bidi="ar-SA"/>
        </w:rPr>
        <w:t>to be inserted</w:t>
      </w:r>
      <w:r>
        <w:rPr>
          <w:rFonts w:eastAsia="Arial" w:cs="" w:cstheme="minorBidi" w:eastAsiaTheme="minorHAnsi"/>
          <w:color w:val="auto"/>
          <w:kern w:val="0"/>
          <w:sz w:val="24"/>
          <w:szCs w:val="24"/>
          <w:lang w:val="en-US" w:eastAsia="en-US" w:bidi="ar-SA"/>
        </w:rPr>
        <w:t>]</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Philip Long: 0000-0002-0784-8720</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Stefano Seriani: 0000-0002-5563-9595</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r>
    </w:p>
    <w:p>
      <w:pPr>
        <w:pStyle w:val="Heading2"/>
        <w:jc w:val="both"/>
        <w:rPr>
          <w:color w:val="auto"/>
        </w:rPr>
      </w:pPr>
      <w:bookmarkStart w:id="0" w:name="abstract"/>
      <w:r>
        <w:rPr>
          <w:color w:val="auto"/>
        </w:rPr>
        <w:t>Abstract</w:t>
      </w:r>
    </w:p>
    <w:p>
      <w:pPr>
        <w:pStyle w:val="BodyText"/>
        <w:jc w:val="both"/>
        <w:rPr/>
      </w:pPr>
      <w:r>
        <w:rPr/>
        <w:t>Public computer-numerical-control toolpath data is scarce because it is proprietary, so training a model to generate milling toolpaths means synthesizing it: emitting candidate G-code and simulating it to find out what it actually cuts. Inside a search over candidates that simulator may run millions of times, so its throughput bounds the scale of experiment that can be attempted at all, while its accuracy is a floor to hold rather than a quantity to optimize. This paper reports one component of autocam, our framework for learning to generate toolpaths: the forward model the rest of it depends on. We present a 3-axis milling simulator on graphics processing unit (GPU) compute shaders, built on a single-axis dexel field, a grid of columns storing sorted height transitions in which Boolean subtraction becomes an independent per-column merge. Against two established baselines, per-step stamping and swept-volume subtraction through a separate buffer, we contribute two optimizations. Fused swept-segment subtraction computes each segment's swept extent on the fly as a per-column envelope and subtracts it in place, never materializing the swept volume; it is 1.8 times faster than the external-buffer baseline and halves resident memory. Tube pruning skips the write-back for dispatched columns the tool never touches, giving 3.4 to 8.4 times on diagonal and air-heavy programs, at up to 25 % cost on dense axis-aligned rasters. Two negative results, a range-query acceleration and an oriented tiled dispatch, and one positive one, removing a dead per-column write, support a single diagnosis: the levers that pay remove memory-write traffic, not arithmetic or launched threads. All levels are byte-identical, and exact against an analytic reference on axis-aligned moves.</w:t>
      </w:r>
    </w:p>
    <w:p>
      <w:pPr>
        <w:pStyle w:val="BodyText"/>
        <w:jc w:val="both"/>
        <w:rPr/>
      </w:pPr>
      <w:r>
        <w:rPr/>
      </w:r>
    </w:p>
    <w:p>
      <w:pPr>
        <w:pStyle w:val="BodyText"/>
        <w:jc w:val="both"/>
        <w:rPr/>
      </w:pPr>
      <w:r>
        <w:rPr>
          <w:b/>
          <w:bCs/>
        </w:rPr>
        <w:t>Keywords:</w:t>
      </w:r>
      <w:r>
        <w:rPr/>
        <w:t xml:space="preserve"> </w:t>
      </w:r>
      <w:bookmarkEnd w:id="0"/>
      <w:r>
        <w:rPr/>
        <w:t xml:space="preserve">NC machining simulation, Toolpath, Dexel model, Swept volume, Compute shaders </w:t>
      </w:r>
    </w:p>
    <w:p>
      <w:pPr>
        <w:pStyle w:val="BodyText"/>
        <w:jc w:val="both"/>
        <w:rPr/>
      </w:pPr>
      <w:r>
        <w:rPr/>
      </w:r>
    </w:p>
    <w:p>
      <w:pPr>
        <w:pStyle w:val="Heading2"/>
        <w:jc w:val="both"/>
        <w:rPr>
          <w:color w:val="auto"/>
        </w:rPr>
      </w:pPr>
      <w:bookmarkStart w:id="1" w:name="introduction"/>
      <w:r>
        <w:rPr>
          <w:color w:val="auto"/>
        </w:rPr>
        <w:t>1. Introduction</w:t>
      </w:r>
    </w:p>
    <w:p>
      <w:pPr>
        <w:pStyle w:val="Heading3"/>
        <w:jc w:val="both"/>
        <w:rPr>
          <w:color w:val="auto"/>
        </w:rPr>
      </w:pPr>
      <w:bookmarkStart w:id="2" w:name="motivation"/>
      <w:r>
        <w:rPr>
          <w:color w:val="auto"/>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 xml:space="preserve">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t>
      </w:r>
      <w:bookmarkEnd w:id="2"/>
      <w:r>
        <w:rPr/>
        <w:t>We restrict our scope to 3-axis milling (tool translation only, with the tool axis fixed to Z) and to programs made of linear moves, G00 and G01. Circular interpolation is not handled directly; in practice a controller or post-processor renders arcs as polylines, and each resulting segment is what the method takes as input.</w:t>
      </w:r>
    </w:p>
    <w:p>
      <w:pPr>
        <w:pStyle w:val="Heading3"/>
        <w:jc w:val="both"/>
        <w:rPr>
          <w:color w:val="auto"/>
        </w:rPr>
      </w:pPr>
      <w:bookmarkStart w:id="3" w:name="related-work"/>
      <w:r>
        <w:rPr>
          <w:color w:val="auto"/>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corresponding GPU version [9].</w:t>
      </w:r>
    </w:p>
    <w:p>
      <w:pPr>
        <w:pStyle w:val="BodyText"/>
        <w:jc w:val="both"/>
        <w:rPr/>
      </w:pPr>
      <w:bookmarkEnd w:id="3"/>
      <w:r>
        <w:rPr/>
        <w:t>Two observations frame what follows. First, subtracting a tool's swept volume per move from a dexel model is not new; it is exactly what [2, 3, 4] do, and we treat it as a baseline rather than a contribution. Second, that line of work optimizes the geometry of the subtraction, while the cost we measure is dominated by the traffic to the working-set buffer, a resource none of it addresses. Our contribution is therefore not a new representation but a different target.</w:t>
      </w:r>
    </w:p>
    <w:p>
      <w:pPr>
        <w:pStyle w:val="Heading3"/>
        <w:jc w:val="both"/>
        <w:rPr>
          <w:color w:val="auto"/>
        </w:rPr>
      </w:pPr>
      <w:bookmarkStart w:id="4" w:name="contributions"/>
      <w:r>
        <w:rPr>
          <w:color w:val="auto"/>
        </w:rPr>
        <w:t>1.3 Contributions</w:t>
      </w:r>
    </w:p>
    <w:p>
      <w:pPr>
        <w:pStyle w:val="BodyText"/>
        <w:jc w:val="both"/>
        <w:rPr/>
      </w:pPr>
      <w:r>
        <w:rPr/>
        <w:t>We present two optimizations, both implemented entirely on the GPU and each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≈1.2–2.3× faster (geomean ≈1.8×)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3.4–8.4× on the stress benchmarks (Table 1), while staying neutral-to-modest-cost on axis-aligned programs (up to ≈25 %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val="false"/>
          <w:iCs w:val="false"/>
        </w:rPr>
        <w:t>active</w:t>
      </w:r>
      <w:r>
        <w:rPr/>
        <w:t xml:space="preserve"> columns for 5–24%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r>
        <w:rPr>
          <w:color w:val="auto"/>
        </w:rPr>
        <w:t xml:space="preserve">2. </w:t>
      </w:r>
      <w:bookmarkStart w:id="5" w:name="X7e7e87ad7b580d05ccf128ff9d32a7a65c98d1b"/>
      <w:r>
        <w:rPr>
          <w:color w:val="auto"/>
        </w:rPr>
        <w:t>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 (Fig. 1).</w:t>
      </w:r>
    </w:p>
    <w:p>
      <w:pPr>
        <w:pStyle w:val="BodyText"/>
        <w:jc w:val="both"/>
        <w:rPr/>
      </w:pPr>
      <w:r>
        <w:rPr/>
        <w:t xml:space="preserve">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w:t>
      </w:r>
      <w:r>
        <w:rPr>
          <w:rFonts w:ascii="Liberation Mono" w:hAnsi="Liberation Mono"/>
        </w:rPr>
        <w:t>z_top</w:t>
      </w:r>
      <w:r>
        <w:rPr/>
        <w:t xml:space="preserve">], where </w:t>
      </w:r>
      <w:r>
        <w:rPr>
          <w:rFonts w:ascii="Liberation Mono" w:hAnsi="Liberation Mono"/>
        </w:rPr>
        <w:t>z_top</w:t>
      </w:r>
      <w:r>
        <w:rPr/>
        <w:t xml:space="preserve"> is the height of the stock's top face: solid from the base up to that face, empty above. For a stock that fills the lattice, </w:t>
      </w:r>
      <w:r>
        <w:rPr>
          <w:rFonts w:ascii="Liberation Mono" w:hAnsi="Liberation Mono"/>
        </w:rPr>
        <w:t>z_top</w:t>
      </w:r>
      <w:r>
        <w:rPr/>
        <w:t xml:space="preserve"> coincides with the grid depth </w:t>
      </w:r>
      <w:r>
        <w:rPr>
          <w:rFonts w:ascii="Liberation Mono" w:hAnsi="Liberation Mono"/>
        </w:rPr>
        <w:t>z1</w:t>
      </w:r>
      <w:r>
        <w:rPr/>
        <w:t xml:space="preserve"> used as the clamping bound in §3.6 and §4.4.</w:t>
      </w:r>
    </w:p>
    <w:p>
      <w:pPr>
        <w:pStyle w:val="CaptionedFigure"/>
        <w:rPr/>
      </w:pPr>
      <w:r>
        <w:drawing>
          <wp:anchor distT="182880" distB="182880" distL="0" distR="0" simplePos="0" relativeHeight="6" behindDoc="0" locked="0" layoutInCell="0" allowOverlap="1">
            <wp:simplePos x="0" y="0"/>
            <wp:positionH relativeFrom="column">
              <wp:align>center</wp:align>
            </wp:positionH>
            <wp:positionV relativeFrom="paragraph">
              <wp:align>top</wp:align>
            </wp:positionV>
            <wp:extent cx="5731510" cy="2413000"/>
            <wp:effectExtent l="0" t="0" r="0" b="0"/>
            <wp:wrapTopAndBottom/>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731510" cy="2413000"/>
                    </a:xfrm>
                    <a:prstGeom prst="rect">
                      <a:avLst/>
                    </a:prstGeom>
                    <a:noFill/>
                  </pic:spPr>
                </pic:pic>
              </a:graphicData>
            </a:graphic>
          </wp:anchor>
        </w:drawing>
      </w:r>
      <w:r>
        <w:rPr>
          <w:b/>
          <w:bCs/>
        </w:rPr>
        <w:t>Fig. 1</w:t>
      </w:r>
      <w:r>
        <w:rPr/>
        <w:t xml:space="preserve"> </w:t>
      </w:r>
      <w:r>
        <w:rPr>
          <w:i w:val="false"/>
          <w:iCs w:val="false"/>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 xml:space="preserve">The whole object is a </w:t>
      </w:r>
      <w:r>
        <w:rPr>
          <w:rFonts w:eastAsia="Arial" w:cs="" w:ascii="Liberation Mono" w:hAnsi="Liberation Mono" w:cstheme="minorBidi" w:eastAsiaTheme="minorHAnsi"/>
          <w:color w:val="auto"/>
          <w:kern w:val="0"/>
          <w:sz w:val="24"/>
          <w:szCs w:val="24"/>
          <w:lang w:val="en-US" w:eastAsia="en-US" w:bidi="ar-SA"/>
        </w:rPr>
        <w:t>struct VoxelObject</w:t>
      </w:r>
      <w:r>
        <w:rPr/>
        <w:t>, used for both stock and tool, consisting of two flat arrays. Columns are addressed by the linear index i = x + y*W, i.e. row-major with X varying fastest, and both arrays follow that order:</w:t>
      </w:r>
    </w:p>
    <w:p>
      <w:pPr>
        <w:pStyle w:val="BodyText"/>
        <w:widowControl/>
        <w:numPr>
          <w:ilvl w:val="0"/>
          <w:numId w:val="2"/>
        </w:numPr>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the transition lists of all columns, each sorted ascending, concatenated in order of i.</w:t>
      </w:r>
    </w:p>
    <w:p>
      <w:pPr>
        <w:pStyle w:val="BodyText"/>
        <w:widowControl/>
        <w:numPr>
          <w:ilvl w:val="0"/>
          <w:numId w:val="2"/>
        </w:numPr>
        <w:suppressAutoHyphens w:val="true"/>
        <w:bidi w:val="0"/>
        <w:jc w:val="both"/>
        <w:rPr/>
      </w:pP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 for each column i, the offset at which its list begins in compressedData. The array has one entry per column, so the length of column i’s list is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[i+1] −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 with the last column running to the end of </w:t>
      </w: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5"/>
        </w:numPr>
        <w:jc w:val="both"/>
        <w:rPr>
          <w:b w:val="false"/>
          <w:bCs w:val="false"/>
        </w:rPr>
      </w:pPr>
      <w:r>
        <w:rPr>
          <w:b w:val="false"/>
          <w:bCs w:val="false"/>
        </w:rPr>
        <w:t>Compactness: storage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6"/>
        </w:numPr>
        <w:jc w:val="both"/>
        <w:rPr>
          <w:b w:val="false"/>
          <w:bCs w:val="false"/>
        </w:rPr>
      </w:pPr>
      <w:r>
        <w:rPr>
          <w:b w:val="false"/>
          <w:bCs w:val="false"/>
        </w:rPr>
        <w:t>Boolean = per-column merge.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6"/>
        </w:numPr>
        <w:jc w:val="both"/>
        <w:rPr/>
      </w:pPr>
      <w:r>
        <w:rPr>
          <w:b w:val="false"/>
          <w:bCs w:val="false"/>
        </w:rPr>
        <w:t xml:space="preserve">A free bounding interval. The lowest and highest transitions of a column are exactly its solid extent [bottom, top], available without a search. For tools whose columns are a single Z-interval (§4.5) </w:t>
      </w:r>
      <w:r>
        <w:rPr/>
        <w:t>that interval is not a bound on the column: it is the column;</w:t>
      </w:r>
      <w:r>
        <w:rPr>
          <w:b w:val="false"/>
          <w:bCs w:val="false"/>
        </w:rPr>
        <w:t xml:space="preserve"> this makes the on-the-fly Z-envelope of §3.3 possible.</w:t>
      </w:r>
      <w:bookmarkEnd w:id="5"/>
    </w:p>
    <w:p>
      <w:pPr>
        <w:pStyle w:val="Heading2"/>
        <w:jc w:val="both"/>
        <w:rPr/>
      </w:pPr>
      <w:r>
        <w:rPr>
          <w:color w:val="auto"/>
        </w:rPr>
        <w:t xml:space="preserve">3. </w:t>
      </w:r>
      <w:bookmarkStart w:id="6" w:name="Xc15cc9e09f72f3fb6d235b1c39d5879102bb73e"/>
      <w:r>
        <w:rPr>
          <w:color w:val="auto"/>
        </w:rPr>
        <w:t>From naive stamping to the final solution</w:t>
      </w:r>
    </w:p>
    <w:p>
      <w:pPr>
        <w:pStyle w:val="BodyText"/>
        <w:jc w:val="both"/>
        <w:rPr/>
      </w:pPr>
      <w:r>
        <w:rPr/>
        <w:t>We build the method as a sequence of refinement levels, each validated against the previous one (byte-identical among the swept levels; §4.6). To make the transformations concrete we follow one setting throughout: a prismatic stock, a ball-end mill, that is, a cylinder closed by a hemispherical tip of the same radius, and a single linear segment carrying the tool from p0 to p1. No dimensions are needed here, since none of the steps depends on them; the measured configurations are those of §5.</w:t>
      </w:r>
    </w:p>
    <w:p>
      <w:pPr>
        <w:pStyle w:val="BodyText"/>
        <w:bidi w:val="0"/>
        <w:ind w:hanging="0" w:left="0" w:right="0"/>
        <w:jc w:val="both"/>
        <w:rPr/>
      </w:pPr>
      <w:r>
        <w:rPr/>
        <w:t>The tool is positioned by the centre of its own bounding box: the G-code coordinate, converted to voxel units, places that centre, with no compensation for the tip radius or the shank length. This is a calibration convention rather than a modelling choice, and it applies identically to every refinement level, so it affects none of the comparisons below. It does mean that a real G-code program in millimetres cannot yet be consumed without an external calibration step (§7).</w:t>
      </w:r>
    </w:p>
    <w:p>
      <w:pPr>
        <w:pStyle w:val="Heading3"/>
        <w:jc w:val="both"/>
        <w:rPr>
          <w:color w:val="auto"/>
        </w:rPr>
      </w:pPr>
      <w:bookmarkStart w:id="7" w:name="naive-stamping-baseline"/>
      <w:r>
        <w:rPr>
          <w:color w:val="auto"/>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(Fig. 2a).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CaptionedFigure"/>
        <w:rPr>
          <w:i w:val="false"/>
          <w:iCs w:val="false"/>
        </w:rPr>
      </w:pPr>
      <w:r>
        <w:drawing>
          <wp:anchor distT="182880" distB="182880" distL="0" distR="0" simplePos="0" relativeHeight="7" behindDoc="0" locked="0" layoutInCell="0" allowOverlap="1">
            <wp:simplePos x="0" y="0"/>
            <wp:positionH relativeFrom="column">
              <wp:align>center</wp:align>
            </wp:positionH>
            <wp:positionV relativeFrom="paragraph">
              <wp:align>top</wp:align>
            </wp:positionV>
            <wp:extent cx="5731510" cy="237807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731510" cy="2378075"/>
                    </a:xfrm>
                    <a:prstGeom prst="rect">
                      <a:avLst/>
                    </a:prstGeom>
                    <a:noFill/>
                  </pic:spPr>
                </pic:pic>
              </a:graphicData>
            </a:graphic>
          </wp:anchor>
        </w:drawing>
      </w:r>
      <w:r>
        <w:rPr>
          <w:b/>
          <w:bCs/>
          <w:i w:val="false"/>
          <w:iCs w:val="false"/>
        </w:rPr>
        <w:t>Fig. 2</w:t>
      </w:r>
      <w:r>
        <w:rPr>
          <w:i w:val="false"/>
          <w:iCs w:val="false"/>
        </w:rPr>
        <w:t xml:space="preserve"> 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color w:val="auto"/>
        </w:rPr>
      </w:pPr>
      <w:bookmarkStart w:id="8" w:name="swept-segment-subtraction"/>
      <w:r>
        <w:rPr>
          <w:color w:val="auto"/>
        </w:rPr>
        <w:t>3.2 Swept-segment subtraction</w:t>
      </w:r>
    </w:p>
    <w:p>
      <w:pPr>
        <w:pStyle w:val="FirstParagraph"/>
        <w:jc w:val="both"/>
        <w:rPr/>
      </w:pPr>
      <w:r>
        <w:rPr/>
        <w:t>Instead of L/s stamps we perform one subtraction per linear segment, of the tool's swept volume, i.e., the union of all tool positions along the segment (Fig. 2b;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color w:val="auto"/>
        </w:rPr>
      </w:pPr>
      <w:bookmarkStart w:id="9" w:name="Xfec7af5403979dc98ad65bdfd4ea218c83c6f29"/>
      <w:r>
        <w:rPr>
          <w:color w:val="auto"/>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 3a). Since the tool advances by at most one voxel per sub-step, the intervals contributed by consecutive sub-positions overlap; their union is therefore again a single interval, [min bottom, max top], which we call the Z-envelope (Fig.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334000" cy="2234565"/>
                    </a:xfrm>
                    <a:prstGeom prst="rect">
                      <a:avLst/>
                    </a:prstGeom>
                    <a:noFill/>
                  </pic:spPr>
                </pic:pic>
              </a:graphicData>
            </a:graphic>
          </wp:inline>
        </w:drawing>
      </w:r>
    </w:p>
    <w:p>
      <w:pPr>
        <w:pStyle w:val="CaptionedFigure"/>
        <w:rPr>
          <w:i w:val="false"/>
          <w:iCs w:val="false"/>
        </w:rPr>
      </w:pPr>
      <w:r>
        <w:rPr>
          <w:b/>
          <w:bCs/>
          <w:i w:val="false"/>
          <w:iCs w:val="false"/>
        </w:rPr>
        <w:t>Fig. 3</w:t>
      </w:r>
      <w:r>
        <w:rPr>
          <w:i w:val="false"/>
          <w:iCs w:val="false"/>
        </w:rPr>
        <w:t xml:space="preserve"> 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w:t>
      </w:r>
      <w:r>
        <w:rPr>
          <w:rFonts w:ascii="Liberation Mono" w:hAnsi="Liberation Mono"/>
          <w:i w:val="false"/>
          <w:iCs w:val="false"/>
        </w:rPr>
        <w:t>shankTop</w:t>
      </w:r>
      <w:r>
        <w:rPr>
          <w:i w:val="false"/>
          <w:iCs w:val="false"/>
        </w:rPr>
        <w:t>]. Because the tool moves by at most one voxel per sub-step, consecutive intervals overlap and their union is again one interval: the envelope [</w:t>
      </w:r>
      <w:r>
        <w:rPr>
          <w:rFonts w:ascii="Liberation Mono" w:hAnsi="Liberation Mono"/>
          <w:i w:val="false"/>
          <w:iCs w:val="false"/>
        </w:rPr>
        <w:t>zbMin</w:t>
      </w:r>
      <w:r>
        <w:rPr>
          <w:i w:val="false"/>
          <w:iCs w:val="false"/>
        </w:rPr>
        <w:t xml:space="preserve">, </w:t>
      </w:r>
      <w:r>
        <w:rPr>
          <w:rFonts w:ascii="Liberation Mono" w:hAnsi="Liberation Mono"/>
          <w:i w:val="false"/>
          <w:iCs w:val="false"/>
        </w:rPr>
        <w:t>shankTop</w:t>
      </w:r>
      <w:r>
        <w:rPr>
          <w:i w:val="false"/>
          <w:iCs w:val="false"/>
        </w:rPr>
        <w:t xml:space="preserve">]. (c) The envelope is subtracted from the column in place, the shank-top transition being clamped away because it lies above </w:t>
      </w:r>
      <w:r>
        <w:rPr>
          <w:rFonts w:ascii="Liberation Mono" w:hAnsi="Liberation Mono"/>
          <w:i w:val="false"/>
          <w:iCs w:val="false"/>
        </w:rPr>
        <w:t>z_top</w:t>
      </w:r>
      <w:r>
        <w:rPr>
          <w:i w:val="false"/>
          <w:iCs w:val="false"/>
        </w:rPr>
        <w:t xml:space="preserve">, leaving [0, </w:t>
      </w:r>
      <w:r>
        <w:rPr>
          <w:rFonts w:ascii="Liberation Mono" w:hAnsi="Liberation Mono"/>
          <w:i w:val="false"/>
          <w:iCs w:val="false"/>
        </w:rPr>
        <w:t>zbMin</w:t>
      </w:r>
      <w:r>
        <w:rPr>
          <w:i w:val="false"/>
          <w:iCs w:val="false"/>
        </w:rPr>
        <w:t>]</w:t>
      </w:r>
    </w:p>
    <w:p>
      <w:pPr>
        <w:pStyle w:val="BodyText"/>
        <w:jc w:val="both"/>
        <w:rPr/>
      </w:pPr>
      <w:r>
        <w:rPr/>
        <w:t xml:space="preserve">A single fused compute shader accumulates this envelope in registers as it walks only the sub-positions that overlap the column, then subtracts it from the column in place, in the same pass (Fig. 3c): a two-pointer merge of the stock column against one interval, with the shank-top transition clamped away, since it lies above the stock surface. A column that starts as [0, </w:t>
      </w:r>
      <w:r>
        <w:rPr>
          <w:rFonts w:ascii="Liberation Mono" w:hAnsi="Liberation Mono"/>
        </w:rPr>
        <w:t>z_top</w:t>
      </w:r>
      <w:r>
        <w:rPr/>
        <w:t xml:space="preserve">] ends as [0, </w:t>
      </w:r>
      <w:r>
        <w:rPr>
          <w:rFonts w:ascii="Liberation Mono" w:hAnsi="Liberation Mono"/>
        </w:rPr>
        <w:t>zbMin</w:t>
      </w:r>
      <w:r>
        <w:rPr/>
        <w:t>],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bookmarkEnd w:id="9"/>
      <w:r>
        <w:rPr/>
        <w:t>§6.1 and §6.3 measure what this fusion buys against the external-buffer version, which needs a second full buffer and an extra pass.</w:t>
      </w:r>
    </w:p>
    <w:p>
      <w:pPr>
        <w:pStyle w:val="Heading3"/>
        <w:jc w:val="both"/>
        <w:rPr>
          <w:color w:val="auto"/>
        </w:rPr>
      </w:pPr>
      <w:bookmarkStart w:id="10" w:name="sub-step-bounding"/>
      <w:r>
        <w:rPr>
          <w:color w:val="auto"/>
        </w:rPr>
        <w:t>3.4 Sub-step bounding</w:t>
      </w:r>
    </w:p>
    <w:p>
      <w:pPr>
        <w:pStyle w:val="FirstParagraph"/>
        <w:jc w:val="both"/>
        <w:rPr/>
      </w:pPr>
      <w:r>
        <w:rPr/>
        <w:t>The range of sub-positions that actually cover a given column, [</w:t>
      </w:r>
      <w:r>
        <w:rPr>
          <w:rFonts w:ascii="Liberation Mono" w:hAnsi="Liberation Mono"/>
        </w:rPr>
        <w:t>k0</w:t>
      </w:r>
      <w:r>
        <w:rPr/>
        <w:t xml:space="preserve">, </w:t>
      </w:r>
      <w:r>
        <w:rPr>
          <w:rFonts w:ascii="Liberation Mono" w:hAnsi="Liberation Mono"/>
        </w:rPr>
        <w:t>k1</w:t>
      </w:r>
      <w:r>
        <w:rPr/>
        <w:t>],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w:t>
      </w:r>
      <w:r>
        <w:rPr>
          <w:rFonts w:ascii="Liberation Mono" w:hAnsi="Liberation Mono"/>
        </w:rPr>
        <w:t>k0</w:t>
      </w:r>
      <w:r>
        <w:rPr/>
        <w:t xml:space="preserve">, </w:t>
      </w:r>
      <w:r>
        <w:rPr>
          <w:rFonts w:ascii="Liberation Mono" w:hAnsi="Liberation Mono"/>
        </w:rPr>
        <w:t>k1</w:t>
      </w:r>
      <w:r>
        <w:rPr/>
        <w:t>]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color w:val="auto"/>
        </w:rPr>
      </w:pPr>
      <w:bookmarkStart w:id="11" w:name="gpu-compaction-for-read-back"/>
      <w:r>
        <w:rPr>
          <w:color w:val="auto"/>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color w:val="auto"/>
        </w:rPr>
      </w:pPr>
      <w:bookmarkStart w:id="12" w:name="tube-pruning-the-new-optimization"/>
      <w:r>
        <w:rPr>
          <w:color w:val="auto"/>
        </w:rPr>
        <w:t>3.6 Tube pruning (the new optimization)</w:t>
      </w:r>
    </w:p>
    <w:p>
      <w:pPr>
        <w:pStyle w:val="FirstParagraph"/>
        <w:jc w:val="both"/>
        <w:rPr/>
      </w:pPr>
      <w:r>
        <w:rPr/>
        <w:t>The dispatch (§4.3) covers the axis-aligned bounding box (AABB) of the two tool-centre endpoints, dilated by the tool footprint (Fig. 4a). For an axis-aligned move, that AABB already equals the swept band, but for a diagonal move of length L it is approximately (0.7L + F)² columns while the tool sweeps only approximately L*F, so most of the dispatch falls outside the band. Every over-covered column still rewrites its entire allocated slot count for a no-op, because the shader had no early-out before its write-back (Fig. 4b). In-air rapid (G0) moves are the same: the tool is above the stock, so every column is a no-op that still rewrites its slots (Fig.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334000" cy="2234565"/>
                    </a:xfrm>
                    <a:prstGeom prst="rect">
                      <a:avLst/>
                    </a:prstGeom>
                    <a:noFill/>
                  </pic:spPr>
                </pic:pic>
              </a:graphicData>
            </a:graphic>
          </wp:inline>
        </w:drawing>
      </w:r>
    </w:p>
    <w:p>
      <w:pPr>
        <w:pStyle w:val="CaptionedFigure"/>
        <w:rPr/>
      </w:pPr>
      <w:r>
        <w:rPr>
          <w:b/>
          <w:bCs/>
          <w:i w:val="false"/>
          <w:iCs w:val="false"/>
        </w:rPr>
        <w:t>Fig. 4</w:t>
      </w:r>
      <w:r>
        <w:rPr>
          <w:i w:val="false"/>
          <w:iCs w:val="false"/>
        </w:rPr>
        <w:t xml:space="preserve"> Tube pruning. (a) A long diagonal segment seen from above: the dispatch AABB (dashed) is far larger than the swept band it contains, </w:t>
      </w:r>
      <w:r>
        <w:rPr/>
        <w:t>and the off-band columns are no-ops that the baseline still rewrites.</w:t>
      </w:r>
      <w:r>
        <w:rPr>
          <w:i w:val="false"/>
          <w:iCs w:val="false"/>
        </w:rPr>
        <w:t xml:space="preserve">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which is the case of Fig. 4a, or when the removed interval lies entirely outside the stock's Z-range, the case of Fig. 4c. The column is left untouched, which is correct because it is unchanged, and its write traffic vanishes. This is what makes over-dispatched diagonals and in-air rapids cheap; axis-aligned dispatches are fully covered, so the test never pays there and costs up to 11 % (§6.1).</w:t>
      </w:r>
    </w:p>
    <w:p>
      <w:pPr>
        <w:pStyle w:val="BodyText"/>
        <w:jc w:val="both"/>
        <w:rPr/>
      </w:pPr>
      <w:r>
        <w:rPr/>
        <w:t xml:space="preserve">The same pruning applies one level up, on the host, at segment granularity: when the tool's Z-extent over a whole segment cannot reach the stock's [0, </w:t>
      </w:r>
      <w:r>
        <w:rPr>
          <w:rFonts w:ascii="Liberation Mono" w:hAnsi="Liberation Mono"/>
        </w:rPr>
        <w:t>z1</w:t>
      </w:r>
      <w:r>
        <w:rPr/>
        <w:t>) range (the common case for an in-air G0 rapid, which maps below the stock under the inverted-Z convention), the segment removes nothing and its entire dispatch is skipped, not merely pruned per column. Rapids become much cheaper (quantified in §6, Table 1), and every program with repositioning moves speeds up; this optimization is host-side, byte-identical, and gated by the same toggle.</w:t>
      </w:r>
      <w:bookmarkEnd w:id="6"/>
      <w:bookmarkEnd w:id="12"/>
    </w:p>
    <w:p>
      <w:pPr>
        <w:pStyle w:val="Heading2"/>
        <w:jc w:val="both"/>
        <w:rPr/>
      </w:pPr>
      <w:r>
        <w:rPr>
          <w:color w:val="auto"/>
        </w:rPr>
        <w:t xml:space="preserve">4. </w:t>
      </w:r>
      <w:bookmarkStart w:id="13" w:name="algorithm-and-gpu-implementation"/>
      <w:r>
        <w:rPr>
          <w:color w:val="auto"/>
        </w:rPr>
        <w:t>Algorithm and GPU implementation</w:t>
      </w:r>
    </w:p>
    <w:p>
      <w:pPr>
        <w:pStyle w:val="Heading3"/>
        <w:jc w:val="both"/>
        <w:rPr>
          <w:color w:val="auto"/>
        </w:rPr>
      </w:pPr>
      <w:bookmarkStart w:id="14" w:name="a-short-gpu-compute-primer"/>
      <w:r>
        <w:rPr>
          <w:color w:val="auto"/>
        </w:rPr>
        <w:t>4.1 A short GPU-compute primer</w:t>
      </w:r>
    </w:p>
    <w:p>
      <w:pPr>
        <w:pStyle w:val="FirstParagraph"/>
        <w:jc w:val="both"/>
        <w:rPr/>
      </w:pPr>
      <w:r>
        <w:rPr/>
        <w:t xml:space="preserve">The pipeline uses compute shaders: programs that run on the GPU outside the graphics pipeline. A program is launched by a dispatch that creates a grid of workgroups; each workgroup contains a fixed block of threads that execute the shader in parallel (in our case, </w:t>
      </w:r>
      <w:r>
        <w:rPr>
          <w:rFonts w:ascii="Liberation Mono" w:hAnsi="Liberation Mono"/>
        </w:rPr>
        <w:t>local_size</w:t>
      </w:r>
      <w:r>
        <w:rPr/>
        <w:t xml:space="preserve"> = 8 × 8 × 1, so 64 threads per workgroup). Each thread reads its </w:t>
      </w:r>
      <w:r>
        <w:rPr>
          <w:rFonts w:ascii="Liberation Mono" w:hAnsi="Liberation Mono"/>
        </w:rPr>
        <w:t>gl_GlobalInvocationID</w:t>
      </w:r>
      <w:r>
        <w:rPr/>
        <w:t>,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color w:val="auto"/>
        </w:rPr>
      </w:pPr>
      <w:bookmarkStart w:id="15" w:name="data-layout-the-flat-working-buffer"/>
      <w:r>
        <w:rPr>
          <w:color w:val="auto"/>
        </w:rPr>
        <w:t>4.2 Data layout: the flat working buffer</w:t>
      </w:r>
    </w:p>
    <w:p>
      <w:pPr>
        <w:pStyle w:val="FirstParagraph"/>
        <w:jc w:val="both"/>
        <w:rPr/>
      </w:pPr>
      <w:r>
        <w:rPr/>
        <w:t xml:space="preserve">During a carving session the stock is held GPU-resident in a fixed-stride flat buffer, </w:t>
      </w:r>
      <w:r>
        <w:rPr>
          <w:rFonts w:ascii="Liberation Mono" w:hAnsi="Liberation Mono"/>
        </w:rPr>
        <w:t>obj1_flat</w:t>
      </w:r>
      <w:r>
        <w:rPr/>
        <w:t xml:space="preserve">, of W * H * </w:t>
      </w:r>
      <w:r>
        <w:rPr>
          <w:rFonts w:ascii="Liberation Mono" w:hAnsi="Liberation Mono"/>
        </w:rPr>
        <w:t>MAX_TRANSITIONS</w:t>
      </w:r>
      <w:r>
        <w:rPr/>
        <w:t xml:space="preserve"> unsigned integers, plus a per-column count buffer </w:t>
      </w:r>
      <w:r>
        <w:rPr>
          <w:rFonts w:ascii="Liberation Mono" w:hAnsi="Liberation Mono"/>
        </w:rPr>
        <w:t>obj1_dataNum</w:t>
      </w:r>
      <w:r>
        <w:rPr/>
        <w:t xml:space="preserve">. Column (x, y) owns the slice of </w:t>
      </w:r>
      <w:r>
        <w:rPr>
          <w:rFonts w:ascii="Liberation Mono" w:hAnsi="Liberation Mono"/>
        </w:rPr>
        <w:t>MAX_TRANSITIONS</w:t>
      </w:r>
      <w:r>
        <w:rPr/>
        <w:t xml:space="preserve"> slots at offset (x + y * W) * </w:t>
      </w:r>
      <w:r>
        <w:rPr>
          <w:rFonts w:ascii="Liberation Mono" w:hAnsi="Liberation Mono"/>
        </w:rPr>
        <w:t>MAX_TRANSITIONS</w:t>
      </w:r>
      <w:r>
        <w:rPr/>
        <w:t>.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w:t>
      </w:r>
      <w:r>
        <w:rPr>
          <w:rFonts w:ascii="Liberation Mono" w:hAnsi="Liberation Mono"/>
        </w:rPr>
        <w:t>MAX_TRANSITIONS</w:t>
      </w:r>
      <w:r>
        <w:rPr>
          <w:rFonts w:eastAsia="Arial" w:cs="" w:cstheme="minorBidi" w:eastAsiaTheme="minorHAnsi"/>
          <w:color w:val="auto"/>
          <w:kern w:val="0"/>
          <w:sz w:val="24"/>
          <w:szCs w:val="24"/>
          <w:lang w:val="en-US" w:eastAsia="en-US" w:bidi="ar-SA"/>
        </w:rPr>
        <w:t xml:space="preserve"> = 32 is </w:t>
      </w:r>
      <w:r>
        <w:rPr/>
        <w:t>chosen as a safe upper bound</w:t>
      </w:r>
      <w:r>
        <w:rPr>
          <w:rFonts w:eastAsia="Arial" w:cs="" w:cstheme="minorBidi" w:eastAsiaTheme="minorHAnsi"/>
          <w:color w:val="auto"/>
          <w:kern w:val="0"/>
          <w:sz w:val="24"/>
          <w:szCs w:val="24"/>
          <w:lang w:val="en-US" w:eastAsia="en-US" w:bidi="ar-SA"/>
        </w:rPr>
        <w:t xml:space="preserve">. </w:t>
      </w:r>
      <w:r>
        <w:rPr>
          <w:rStyle w:val="SourceText"/>
          <w:rFonts w:eastAsia="Arial" w:cs="" w:cstheme="minorBidi" w:eastAsiaTheme="minorHAnsi"/>
          <w:color w:val="auto"/>
          <w:kern w:val="0"/>
          <w:sz w:val="24"/>
          <w:szCs w:val="24"/>
          <w:lang w:val="en-US" w:eastAsia="en-US" w:bidi="ar-SA"/>
        </w:rPr>
        <w:t>A column crosses the boundary only a handful of times (§2), and even complex parts rarely exceed a few dozen transitions, so a fixed stride of 32 slots covers</w:t>
      </w:r>
      <w:r>
        <w:rPr>
          <w:rFonts w:eastAsia="Arial" w:cs="" w:cstheme="minorBidi" w:eastAsiaTheme="minorHAnsi"/>
          <w:color w:val="auto"/>
          <w:kern w:val="0"/>
          <w:sz w:val="24"/>
          <w:szCs w:val="24"/>
          <w:lang w:val="en-US" w:eastAsia="en-US" w:bidi="ar-SA"/>
        </w:rPr>
        <w:t xml:space="preserve"> th</w:t>
      </w:r>
      <w:r>
        <w:rPr/>
        <w:t xml:space="preserve">e vast majority of practical cases while keeping memory access patterns regular and predictable. Occupancy queries read only the first </w:t>
      </w:r>
      <w:r>
        <w:rPr>
          <w:rStyle w:val="VerbatimChar"/>
          <w:rFonts w:ascii="Liberation Mono" w:hAnsi="Liberation Mono"/>
        </w:rPr>
        <w:t>obj1_dataNum[i]</w:t>
      </w:r>
      <w:r>
        <w:rPr/>
        <w:t xml:space="preserve"> slots of a column, but the write-back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Fonts w:ascii="Liberation Mono" w:hAnsi="Liberation Mono"/>
        </w:rPr>
        <w:t>MAX_TRANSITIONS</w:t>
      </w:r>
      <w:r>
        <w:rPr/>
        <w:t xml:space="preserve"> transitions the merge stops there, the surplus is dropped, and the truncated list is written back with its count; the failure is a localised loss of geometry in that column, silent and non-propagating, with the rest of the carve unaffected (§7).</w:t>
      </w:r>
      <w:r>
        <w:rPr>
          <w:rFonts w:eastAsia="Arial" w:cs="" w:cstheme="minorBidi" w:eastAsiaTheme="minorHAnsi"/>
          <w:color w:val="auto"/>
          <w:kern w:val="0"/>
          <w:sz w:val="24"/>
          <w:szCs w:val="24"/>
          <w:lang w:val="en-US" w:eastAsia="en-US" w:bidi="ar-SA"/>
        </w:rPr>
        <w:t xml:space="preserve"> </w:t>
      </w:r>
      <w:r>
        <w:rPr>
          <w:rStyle w:val="SourceText"/>
          <w:rFonts w:eastAsia="Arial" w:cs="" w:cstheme="minorBidi" w:eastAsiaTheme="minorHAnsi"/>
          <w:color w:val="auto"/>
          <w:kern w:val="0"/>
          <w:sz w:val="24"/>
          <w:szCs w:val="24"/>
          <w:lang w:val="en-US" w:eastAsia="en-US" w:bidi="ar-SA"/>
        </w:rPr>
        <w:t xml:space="preserve">The margin is generous, but a column needing more than </w:t>
      </w:r>
      <w:r>
        <w:rPr>
          <w:rStyle w:val="SourceText"/>
          <w:rFonts w:eastAsia="Arial" w:cs="" w:ascii="Liberation Mono" w:hAnsi="Liberation Mono" w:cstheme="minorBidi" w:eastAsiaTheme="minorHAnsi"/>
          <w:color w:val="auto"/>
          <w:kern w:val="0"/>
          <w:sz w:val="24"/>
          <w:szCs w:val="24"/>
          <w:lang w:val="en-US" w:eastAsia="en-US" w:bidi="ar-SA"/>
        </w:rPr>
        <w:t>MAX_TRANSITIONS</w:t>
      </w:r>
      <w:r>
        <w:rPr>
          <w:rStyle w:val="SourceText"/>
          <w:rFonts w:eastAsia="Arial" w:cs="" w:cstheme="minorBidi" w:eastAsiaTheme="minorHAnsi"/>
          <w:color w:val="auto"/>
          <w:kern w:val="0"/>
          <w:sz w:val="24"/>
          <w:szCs w:val="24"/>
          <w:lang w:val="en-US" w:eastAsia="en-US" w:bidi="ar-SA"/>
        </w:rPr>
        <w:t xml:space="preserve"> transitions would be clipped rather than detected</w:t>
      </w:r>
      <w:r>
        <w:rPr>
          <w:rFonts w:eastAsia="Arial" w:cs="" w:cstheme="minorBidi" w:eastAsiaTheme="minorHAnsi"/>
          <w:color w:val="auto"/>
          <w:kern w:val="0"/>
          <w:sz w:val="24"/>
          <w:szCs w:val="24"/>
          <w:lang w:val="en-US" w:eastAsia="en-US" w:bidi="ar-SA"/>
        </w:rPr>
        <w:t xml:space="preserve">. We </w:t>
      </w:r>
      <w:r>
        <w:rPr/>
        <w:t>did not implement detection because none of the geometries we target approaches the bound, and inputs at that extreme are outside the scope of this work; it would be near-free to add, since the merge loop already tests the stride bound at every iteration and a flag would cost one atomic write on a branch that is never taken in normal operation.</w:t>
      </w:r>
    </w:p>
    <w:p>
      <w:pPr>
        <w:pStyle w:val="BodyText"/>
        <w:jc w:val="both"/>
        <w:rPr/>
      </w:pPr>
      <w:bookmarkEnd w:id="15"/>
      <w:r>
        <w:rPr>
          <w:rStyle w:val="SourceText"/>
        </w:rPr>
        <w:t>The tool is uploaded once as a compact (</w:t>
      </w:r>
      <w:r>
        <w:rPr>
          <w:rStyle w:val="SourceText"/>
          <w:rFonts w:eastAsia="Arial" w:cs="" w:cstheme="minorBidi" w:eastAsiaTheme="minorHAnsi"/>
          <w:color w:val="auto"/>
          <w:kern w:val="0"/>
          <w:sz w:val="24"/>
          <w:szCs w:val="24"/>
          <w:lang w:val="en-US" w:eastAsia="en-US" w:bidi="ar-SA"/>
        </w:rPr>
        <w:t>compressedData</w:t>
      </w:r>
      <w:r>
        <w:rPr>
          <w:rStyle w:val="SourceText"/>
        </w:rPr>
        <w:t xml:space="preserve">, </w:t>
      </w:r>
      <w:r>
        <w:rPr>
          <w:rStyle w:val="SourceText"/>
          <w:rFonts w:eastAsia="Arial" w:cs="" w:cstheme="minorBidi" w:eastAsiaTheme="minorHAnsi"/>
          <w:color w:val="auto"/>
          <w:kern w:val="0"/>
          <w:sz w:val="24"/>
          <w:szCs w:val="24"/>
          <w:lang w:val="en-US" w:eastAsia="en-US" w:bidi="ar-SA"/>
        </w:rPr>
        <w:t>prefixSumData</w:t>
      </w:r>
      <w:r>
        <w:rPr>
          <w:rStyle w:val="SourceText"/>
        </w:rPr>
        <w:t>) pair and never mutates.</w:t>
      </w:r>
    </w:p>
    <w:p>
      <w:pPr>
        <w:pStyle w:val="Heading3"/>
        <w:jc w:val="both"/>
        <w:rPr>
          <w:color w:val="auto"/>
        </w:rPr>
      </w:pPr>
      <w:bookmarkStart w:id="16" w:name="Xa25e2162b75bf9c3c6d82c58e3971be5394c6af"/>
      <w:r>
        <w:rPr>
          <w:color w:val="auto"/>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w:t>
      </w:r>
      <w:r>
        <w:rPr>
          <w:rFonts w:ascii="Liberation Mono" w:hAnsi="Liberation Mono"/>
        </w:rPr>
        <w:t>baseX</w:t>
      </w:r>
      <w:r>
        <w:rPr/>
        <w:t xml:space="preserve">, </w:t>
      </w:r>
      <w:r>
        <w:rPr>
          <w:rFonts w:ascii="Liberation Mono" w:hAnsi="Liberation Mono"/>
        </w:rPr>
        <w:t>baseY</w:t>
      </w:r>
      <w:r>
        <w:rPr/>
        <w:t>) and a size (</w:t>
      </w:r>
      <w:r>
        <w:rPr>
          <w:rFonts w:ascii="Liberation Mono" w:hAnsi="Liberation Mono"/>
        </w:rPr>
        <w:t>bboxW</w:t>
      </w:r>
      <w:r>
        <w:rPr/>
        <w:t xml:space="preserve">, </w:t>
      </w:r>
      <w:r>
        <w:rPr>
          <w:rFonts w:ascii="Liberation Mono" w:hAnsi="Liberation Mono"/>
        </w:rPr>
        <w:t>bboxH</w:t>
      </w:r>
      <w:r>
        <w:rPr/>
        <w:t>) that address existing columns only (Fig. 5a). The implementation reads the two tool extents (</w:t>
      </w:r>
      <w:r>
        <w:rPr>
          <w:rFonts w:ascii="Liberation Mono" w:hAnsi="Liberation Mono"/>
        </w:rPr>
        <w:t xml:space="preserve">w2 </w:t>
      </w:r>
      <w:r>
        <w:rPr/>
        <w:t xml:space="preserve">/ 2, </w:t>
      </w:r>
      <w:r>
        <w:rPr>
          <w:rFonts w:ascii="Liberation Mono" w:hAnsi="Liberation Mono"/>
        </w:rPr>
        <w:t xml:space="preserve">h2 </w:t>
      </w:r>
      <w:r>
        <w:rPr/>
        <w:t>/ 2) separately only because the same structure also holds the non-square stock. It then dispatches ⌈</w:t>
      </w:r>
      <w:r>
        <w:rPr>
          <w:rFonts w:ascii="Liberation Mono" w:hAnsi="Liberation Mono"/>
        </w:rPr>
        <w:t xml:space="preserve">bboxW </w:t>
      </w:r>
      <w:r>
        <w:rPr/>
        <w:t>/ 8⌉ × ⌈</w:t>
      </w:r>
      <w:r>
        <w:rPr>
          <w:rFonts w:ascii="Liberation Mono" w:hAnsi="Liberation Mono"/>
        </w:rPr>
        <w:t xml:space="preserve">bboxH </w:t>
      </w:r>
      <w:r>
        <w:rPr/>
        <w:t xml:space="preserve">/ 8⌉ workgroups (Fig. 5b), and inside the shader each thread recovers its column as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.y (Fig. 5c).</w:t>
      </w:r>
    </w:p>
    <w:p>
      <w:pPr>
        <w:pStyle w:val="BodyText"/>
        <w:jc w:val="both"/>
        <w:rPr/>
      </w:pPr>
      <w:r>
        <w:rPr/>
        <w:t xml:space="preserve">Rounding up to whole workgroups overshoots the bounding box by up to seven columns per edge, and what those surplus threads do depends on where the box sits. When the box was clamped to the far edge of the grid they fall outside the workpiece, and the shader's </w:t>
      </w:r>
      <w:r>
        <w:rPr>
          <w:rFonts w:ascii="Liberation Mono" w:hAnsi="Liberation Mono"/>
        </w:rPr>
        <w:t>gx</w:t>
      </w:r>
      <w:r>
        <w:rPr/>
        <w:t xml:space="preserve"> ≥ W or </w:t>
      </w:r>
      <w:r>
        <w:rPr>
          <w:rFonts w:ascii="Liberation Mono" w:hAnsi="Liberation Mono"/>
        </w:rPr>
        <w:t>gy</w:t>
      </w:r>
      <w:r>
        <w:rPr/>
        <w:t xml:space="preserve">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334000" cy="2261235"/>
                    </a:xfrm>
                    <a:prstGeom prst="rect">
                      <a:avLst/>
                    </a:prstGeom>
                    <a:noFill/>
                  </pic:spPr>
                </pic:pic>
              </a:graphicData>
            </a:graphic>
          </wp:inline>
        </w:drawing>
      </w:r>
    </w:p>
    <w:p>
      <w:pPr>
        <w:pStyle w:val="CaptionedFigure"/>
        <w:rPr/>
      </w:pPr>
      <w:r>
        <w:rPr>
          <w:b/>
          <w:bCs/>
        </w:rPr>
        <w:t>Fig. 5</w:t>
      </w:r>
      <w:r>
        <w:rPr/>
        <w:t xml:space="preserve"> Mapping compute threads onto the workpiece column grid. (a) The host restricts the dispatch to the swept bounding box, the AABB of the segment endpoints dilated by F/2 and clamped to the grid, giving the origin (</w:t>
      </w:r>
      <w:r>
        <w:rPr>
          <w:rFonts w:ascii="Liberation Mono" w:hAnsi="Liberation Mono"/>
        </w:rPr>
        <w:t>baseX</w:t>
      </w:r>
      <w:r>
        <w:rPr/>
        <w:t xml:space="preserve">, </w:t>
      </w:r>
      <w:r>
        <w:rPr>
          <w:rFonts w:ascii="Liberation Mono" w:hAnsi="Liberation Mono"/>
        </w:rPr>
        <w:t>baseY</w:t>
      </w:r>
      <w:r>
        <w:rPr/>
        <w:t xml:space="preserve">) and the size </w:t>
      </w:r>
      <w:r>
        <w:rPr>
          <w:rFonts w:ascii="Liberation Mono" w:hAnsi="Liberation Mono"/>
        </w:rPr>
        <w:t>bboxW</w:t>
      </w:r>
      <w:r>
        <w:rPr/>
        <w:t xml:space="preserve"> × </w:t>
      </w:r>
      <w:r>
        <w:rPr>
          <w:rFonts w:ascii="Liberation Mono" w:hAnsi="Liberation Mono"/>
        </w:rPr>
        <w:t>bboxH</w:t>
      </w:r>
      <w:r>
        <w:rPr/>
        <w:t>. (b) The box is tiled into ⌈</w:t>
      </w:r>
      <w:r>
        <w:rPr>
          <w:rFonts w:ascii="Liberation Mono" w:hAnsi="Liberation Mono"/>
        </w:rPr>
        <w:t>bboxW</w:t>
      </w:r>
      <w:r>
        <w:rPr/>
        <w:t>/8⌉ × ⌈</w:t>
      </w:r>
      <w:r>
        <w:rPr>
          <w:rFonts w:ascii="Liberation Mono" w:hAnsi="Liberation Mono"/>
        </w:rPr>
        <w:t>bboxH</w:t>
      </w:r>
      <w:r>
        <w:rPr/>
        <w:t>/8⌉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color w:val="auto"/>
        </w:rPr>
      </w:pPr>
      <w:bookmarkStart w:id="17" w:name="the-subtract_swept-shader-step-by-step"/>
      <w:r>
        <w:rPr>
          <w:color w:val="auto"/>
        </w:rPr>
        <w:t xml:space="preserve">4.4 The </w:t>
      </w:r>
      <w:r>
        <w:rPr>
          <w:rFonts w:ascii="Liberation Mono" w:hAnsi="Liberation Mono"/>
          <w:color w:val="auto"/>
        </w:rPr>
        <w:t>subtract_swept</w:t>
      </w:r>
      <w:r>
        <w:rPr>
          <w:color w:val="auto"/>
        </w:rPr>
        <w:t xml:space="preserve"> shader, step by step</w:t>
      </w:r>
    </w:p>
    <w:p>
      <w:pPr>
        <w:pStyle w:val="FirstParagraph"/>
        <w:jc w:val="both"/>
        <w:rPr/>
      </w:pPr>
      <w:r>
        <w:rPr/>
        <w:t xml:space="preserve">Each thread runs the following steps (Fig. 6). The shader is deliberately branch-light and reads the tool from cached buffers, while the large </w:t>
      </w:r>
      <w:r>
        <w:rPr>
          <w:rFonts w:ascii="Liberation Mono" w:hAnsi="Liberation Mono"/>
        </w:rPr>
        <w:t>obj1_flat</w:t>
      </w:r>
      <w:r>
        <w:rPr/>
        <w:t xml:space="preserve"> buffer is read once and written once per column.</w:t>
      </w:r>
    </w:p>
    <w:p>
      <w:pPr>
        <w:pStyle w:val="BodyText"/>
        <w:numPr>
          <w:ilvl w:val="0"/>
          <w:numId w:val="16"/>
        </w:numPr>
        <w:jc w:val="both"/>
        <w:rPr/>
      </w:pPr>
      <w:r>
        <w:rPr/>
        <w:t xml:space="preserve">Identify the column: recover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and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 xml:space="preserve">.y from the thread's position in the dispatch (§4.3), and return immediately if </w:t>
      </w:r>
      <w:r>
        <w:rPr>
          <w:rFonts w:ascii="Liberation Mono" w:hAnsi="Liberation Mono"/>
        </w:rPr>
        <w:t>gx</w:t>
      </w:r>
      <w:r>
        <w:rPr/>
        <w:t xml:space="preserve"> ≥ W or </w:t>
      </w:r>
      <w:r>
        <w:rPr>
          <w:rFonts w:ascii="Liberation Mono" w:hAnsi="Liberation Mono"/>
        </w:rPr>
        <w:t>gy</w:t>
      </w:r>
      <w:r>
        <w:rPr/>
        <w:t xml:space="preserve"> ≥ H.</w:t>
      </w:r>
    </w:p>
    <w:p>
      <w:pPr>
        <w:pStyle w:val="BodyText"/>
        <w:numPr>
          <w:ilvl w:val="0"/>
          <w:numId w:val="17"/>
        </w:numPr>
        <w:jc w:val="both"/>
        <w:rPr/>
      </w:pPr>
      <w:r>
        <w:rPr/>
        <w:t xml:space="preserve">Read the stock column: its transition count count1 from </w:t>
      </w:r>
      <w:r>
        <w:rPr>
          <w:rFonts w:ascii="Liberation Mono" w:hAnsi="Liberation Mono"/>
        </w:rPr>
        <w:t>obj1_dataNum</w:t>
      </w:r>
      <w:r>
        <w:rPr/>
        <w:t xml:space="preserve">, and its transitions from </w:t>
      </w:r>
      <w:r>
        <w:rPr>
          <w:rFonts w:ascii="Liberation Mono" w:hAnsi="Liberation Mono"/>
        </w:rPr>
        <w:t>obj1_flat</w:t>
      </w:r>
      <w:r>
        <w:rPr/>
        <w:t>.</w:t>
      </w:r>
    </w:p>
    <w:p>
      <w:pPr>
        <w:pStyle w:val="BodyText"/>
        <w:numPr>
          <w:ilvl w:val="0"/>
          <w:numId w:val="8"/>
        </w:numPr>
        <w:jc w:val="both"/>
        <w:rPr/>
      </w:pPr>
      <w:r>
        <w:rPr/>
        <w:t>Bound the sub-step range [</w:t>
      </w:r>
      <w:r>
        <w:rPr>
          <w:rFonts w:ascii="Liberation Mono" w:hAnsi="Liberation Mono"/>
        </w:rPr>
        <w:t>k0</w:t>
      </w:r>
      <w:r>
        <w:rPr/>
        <w:t xml:space="preserve">, </w:t>
      </w:r>
      <w:r>
        <w:rPr>
          <w:rFonts w:ascii="Liberation Mono" w:hAnsi="Liberation Mono"/>
        </w:rPr>
        <w:t>k1</w:t>
      </w:r>
      <w:r>
        <w:rPr/>
        <w:t>]: the sub-positions of the tool centre for which the tool could cover this column (the sub-positions being tr = start + round(k*Δ/K), component-wise nearest integer, for k = 0…K).</w:t>
      </w:r>
    </w:p>
    <w:p>
      <w:pPr>
        <w:pStyle w:val="BodyText"/>
        <w:numPr>
          <w:ilvl w:val="0"/>
          <w:numId w:val="8"/>
        </w:numPr>
        <w:jc w:val="both"/>
        <w:rPr/>
      </w:pPr>
      <w:r>
        <w:rPr/>
        <w:t>Accumulate the Z-envelope: loop k over [</w:t>
      </w:r>
      <w:r>
        <w:rPr>
          <w:rFonts w:ascii="Liberation Mono" w:hAnsi="Liberation Mono"/>
        </w:rPr>
        <w:t>k0</w:t>
      </w:r>
      <w:r>
        <w:rPr/>
        <w:t xml:space="preserve">, </w:t>
      </w:r>
      <w:r>
        <w:rPr>
          <w:rFonts w:ascii="Liberation Mono" w:hAnsi="Liberation Mono"/>
        </w:rPr>
        <w:t>k1</w:t>
      </w:r>
      <w:r>
        <w:rPr/>
        <w:t>]; for each, find the tool's column under (</w:t>
      </w:r>
      <w:r>
        <w:rPr>
          <w:rFonts w:ascii="Liberation Mono" w:hAnsi="Liberation Mono"/>
        </w:rPr>
        <w:t>gx</w:t>
      </w:r>
      <w:r>
        <w:rPr/>
        <w:t xml:space="preserve">, </w:t>
      </w:r>
      <w:r>
        <w:rPr>
          <w:rFonts w:ascii="Liberation Mono" w:hAnsi="Liberation Mono"/>
        </w:rPr>
        <w:t>gy</w:t>
      </w:r>
      <w:r>
        <w:rPr/>
        <w:t xml:space="preserve">) and update </w:t>
      </w:r>
      <w:r>
        <w:rPr>
          <w:rFonts w:ascii="Liberation Mono" w:hAnsi="Liberation Mono"/>
        </w:rPr>
        <w:t>zbMin</w:t>
      </w:r>
      <w:r>
        <w:rPr/>
        <w:t xml:space="preserve"> = min(</w:t>
      </w:r>
      <w:r>
        <w:rPr>
          <w:rFonts w:ascii="Liberation Mono" w:hAnsi="Liberation Mono"/>
        </w:rPr>
        <w:t>zbMin</w:t>
      </w:r>
      <w:r>
        <w:rPr/>
        <w:t xml:space="preserve">, bottom), </w:t>
      </w:r>
      <w:r>
        <w:rPr>
          <w:rFonts w:ascii="Liberation Mono" w:hAnsi="Liberation Mono"/>
        </w:rPr>
        <w:t>ztMax</w:t>
      </w:r>
      <w:r>
        <w:rPr/>
        <w:t xml:space="preserve"> = max(</w:t>
      </w:r>
      <w:r>
        <w:rPr>
          <w:rFonts w:ascii="Liberation Mono" w:hAnsi="Liberation Mono"/>
        </w:rPr>
        <w:t>ztMax</w:t>
      </w:r>
      <w:r>
        <w:rPr/>
        <w:t>, top).</w:t>
      </w:r>
    </w:p>
    <w:p>
      <w:pPr>
        <w:pStyle w:val="BodyText"/>
        <w:numPr>
          <w:ilvl w:val="0"/>
          <w:numId w:val="8"/>
        </w:numPr>
        <w:jc w:val="both"/>
        <w:rPr/>
      </w:pPr>
      <w:r>
        <w:rPr/>
        <w:t xml:space="preserve">Tube-pruning early-out: if </w:t>
      </w:r>
      <w:r>
        <w:rPr>
          <w:rStyle w:val="SourceText"/>
        </w:rPr>
        <w:t>enableSkip</w:t>
      </w:r>
      <w:r>
        <w:rPr/>
        <w:t xml:space="preserve"> and (the envelope accumulated no coverage over the whole sub-step range, </w:t>
      </w:r>
      <w:r>
        <w:rPr>
          <w:rStyle w:val="SourceText"/>
        </w:rPr>
        <w:t>hasMat == false</w:t>
      </w:r>
      <w:r>
        <w:rPr/>
        <w:t>, or the interval [zbMin, ztMax] lies entirely outside [0, z1)), return without writing (§3.6).</w:t>
      </w:r>
    </w:p>
    <w:p>
      <w:pPr>
        <w:pStyle w:val="BodyText"/>
        <w:numPr>
          <w:ilvl w:val="0"/>
          <w:numId w:val="8"/>
        </w:numPr>
        <w:jc w:val="both"/>
        <w:rPr/>
      </w:pPr>
      <w:r>
        <w:rPr/>
        <w:t>Subtract: perform a two-pointer merge of the stock column with the single interval [</w:t>
      </w:r>
      <w:r>
        <w:rPr>
          <w:rFonts w:ascii="Liberation Mono" w:hAnsi="Liberation Mono"/>
        </w:rPr>
        <w:t>zbMin</w:t>
      </w:r>
      <w:r>
        <w:rPr/>
        <w:t xml:space="preserve">, </w:t>
      </w:r>
      <w:r>
        <w:rPr>
          <w:rFonts w:ascii="Liberation Mono" w:hAnsi="Liberation Mono"/>
        </w:rPr>
        <w:t>ztMax</w:t>
      </w:r>
      <w:r>
        <w:rPr/>
        <w:t>], emitting a transition whenever the result occupancy (</w:t>
      </w:r>
      <w:r>
        <w:rPr>
          <w:rFonts w:ascii="Liberation Mono" w:hAnsi="Liberation Mono"/>
        </w:rPr>
        <w:t>stockInside</w:t>
      </w:r>
      <w:r>
        <w:rPr/>
        <w:t xml:space="preserve"> AND NOT </w:t>
      </w:r>
      <w:r>
        <w:rPr>
          <w:rFonts w:ascii="Liberation Mono" w:hAnsi="Liberation Mono"/>
        </w:rPr>
        <w:t>toolInside</w:t>
      </w:r>
      <w:r>
        <w:rPr/>
        <w:t>) changes.</w:t>
      </w:r>
    </w:p>
    <w:p>
      <w:pPr>
        <w:pStyle w:val="BodyText"/>
        <w:numPr>
          <w:ilvl w:val="0"/>
          <w:numId w:val="8"/>
        </w:numPr>
        <w:jc w:val="both"/>
        <w:rPr/>
      </w:pPr>
      <w:r>
        <w:rPr/>
        <w:t>Write back the result transitions in place, zero the unused slots (optional; §6.4), and store the new count.</w:t>
      </w:r>
    </w:p>
    <w:p>
      <w:pPr>
        <w:pStyle w:val="BodyText"/>
        <w:numPr>
          <w:ilvl w:val="0"/>
          <w:numId w:val="8"/>
        </w:numPr>
        <w:jc w:val="both"/>
        <w:rPr/>
      </w:pPr>
      <w:r>
        <w:rPr/>
        <w:t xml:space="preserve">Optional counter: when material-removal tracking is enabled, the shader measures the column's solid extent before and after the merge and performs </w:t>
      </w:r>
      <w:r>
        <w:rPr>
          <w:rFonts w:ascii="Liberation Mono" w:hAnsi="Liberation Mono"/>
        </w:rPr>
        <w:t>atomicAdd</w:t>
      </w:r>
      <w:r>
        <w:rPr/>
        <w:t xml:space="preserve">(removed[segment], </w:t>
      </w:r>
      <w:r>
        <w:rPr>
          <w:rFonts w:ascii="Liberation Mono" w:hAnsi="Liberation Mono"/>
        </w:rPr>
        <w:t>oldSolid</w:t>
      </w:r>
      <w:r>
        <w:rPr/>
        <w:t xml:space="preserve"> - </w:t>
      </w:r>
      <w:r>
        <w:rPr>
          <w:rFonts w:ascii="Liberation Mono" w:hAnsi="Liberation Mono"/>
        </w:rPr>
        <w:t>newSolid</w:t>
      </w:r>
      <w:r>
        <w:rPr/>
        <w:t>).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334000" cy="5937885"/>
                    </a:xfrm>
                    <a:prstGeom prst="rect">
                      <a:avLst/>
                    </a:prstGeom>
                    <a:noFill/>
                  </pic:spPr>
                </pic:pic>
              </a:graphicData>
            </a:graphic>
          </wp:inline>
        </w:drawing>
      </w:r>
    </w:p>
    <w:p>
      <w:pPr>
        <w:pStyle w:val="CaptionedFigure"/>
        <w:rPr>
          <w:i w:val="false"/>
          <w:iCs w:val="false"/>
        </w:rPr>
      </w:pPr>
      <w:r>
        <w:rPr>
          <w:b/>
          <w:bCs/>
          <w:i w:val="false"/>
          <w:iCs w:val="false"/>
        </w:rPr>
        <w:t>Fig. 6</w:t>
      </w:r>
      <w:r>
        <w:rPr>
          <w:i w:val="false"/>
          <w:iCs w:val="false"/>
        </w:rPr>
        <w:t xml:space="preserve"> Per-thread control flow of </w:t>
      </w:r>
      <w:r>
        <w:rPr>
          <w:rFonts w:ascii="Liberation Mono" w:hAnsi="Liberation Mono"/>
          <w:i w:val="false"/>
          <w:iCs w:val="false"/>
        </w:rPr>
        <w:t>subtract_swept</w:t>
      </w:r>
      <w:r>
        <w:rPr>
          <w:i w:val="false"/>
          <w:iCs w:val="false"/>
        </w:rPr>
        <w: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Fonts w:ascii="Liberation Mono" w:hAnsi="Liberation Mono"/>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color w:val="auto"/>
        </w:rPr>
      </w:pPr>
      <w:bookmarkStart w:id="18" w:name="tool-geometry"/>
      <w:r>
        <w:rPr>
          <w:color w:val="auto"/>
        </w:rPr>
        <w:t>4.5 Tool geometry</w:t>
      </w:r>
    </w:p>
    <w:p>
      <w:pPr>
        <w:pStyle w:val="FirstParagraph"/>
        <w:jc w:val="both"/>
        <w:rPr/>
      </w:pPr>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w:t>
      </w:r>
      <w:r>
        <w:rPr>
          <w:rFonts w:ascii="Liberation Mono" w:hAnsi="Liberation Mono"/>
        </w:rPr>
        <w:t>z1</w:t>
      </w:r>
      <w:r>
        <w:rPr/>
        <w:t>) range and is dropped when the removed interval is clamped to that range (§3.3, §4.4).</w:t>
      </w:r>
    </w:p>
    <w:p>
      <w:pPr>
        <w:pStyle w:val="BodyText"/>
        <w:jc w:val="both"/>
        <w:rPr/>
      </w:pPr>
      <w:r>
        <w:rPr/>
        <w:t xml:space="preserve">The method is exact for the tools of §3.3, whose columns are single Z-intervals. It is worth being precise about where the approximation would arise. At a single tool position, for a convex-in-Z tool, each column has exactly two transitions, so representing it as [bottom, top] loses nothing: a per-step stamper merging the tool's full transition list reads exactly those two values and no others. The reduction is real only because [zbMin, ztMax] is the union over all the sub-positions of a segment, and convexity in Z is what guarantees that union is again a single interval. </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rPr>
          <w:color w:val="auto"/>
        </w:rPr>
      </w:pPr>
      <w:bookmarkStart w:id="19" w:name="X075e798c79a7f5efd0be646bbf5ceada333de50"/>
      <w:r>
        <w:rPr>
          <w:color w:val="auto"/>
        </w:rPr>
        <w:t>4.6 Correctness: byte-identity, exactness, and the gap to the continuum</w:t>
      </w:r>
    </w:p>
    <w:p>
      <w:pPr>
        <w:pStyle w:val="BodyText"/>
        <w:jc w:val="both"/>
        <w:rPr/>
      </w:pPr>
      <w:bookmarkEnd w:id="13"/>
      <w:bookmarkEnd w:id="19"/>
      <w:r>
        <w:rPr/>
        <w:t>Three claims hold, of decreasing strength, and it is worth separating them.</w:t>
      </w:r>
    </w:p>
    <w:p>
      <w:pPr>
        <w:pStyle w:val="BodyText"/>
        <w:bidi w:val="0"/>
        <w:ind w:hanging="0" w:left="0" w:right="0"/>
        <w:jc w:val="both"/>
        <w:rPr/>
      </w:pPr>
      <w:r>
        <w:rPr/>
        <w:t>(i) The swept optimizations are byte-identical to one another.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bidi w:val="0"/>
        <w:ind w:hanging="0" w:left="0" w:right="0"/>
        <w:jc w:val="both"/>
        <w:rPr/>
      </w:pPr>
      <w:r>
        <w:rPr/>
        <w:t>(ii) The envelope is exact with respect to stamping on the same sample grid. Set difference distributes over unions and is order-independent, so A \ (B₁ ∪ … ∪ Bₙ) = (…((A \ B₁) \ B₂)…\ Bₙ), and the swept volume is the union of the tool at the sub-positions sampled along the segment. Those are taken at Chebyshev step K = max(|Δx|,|Δy|,|Δz|), the L∞ length, giving tr = start + round(k * Δ / K) for k = 0…K, consecutive positions differing by at most one voxel per axis. Collapsing the tool column to a single interval therefore loses nothing: at each sub-position a convex-in-Z column already has exactly two transitions (§4.5), and their union over the segment is again one interval. The argument is verified directly: stamping the tool's full transition list at exactly those positions produces output byte-identical to the envelope, on an axis-aligned and on a 45° segment.</w:t>
      </w:r>
    </w:p>
    <w:p>
      <w:pPr>
        <w:pStyle w:val="BodyText"/>
        <w:bidi w:val="0"/>
        <w:ind w:hanging="0" w:left="0" w:right="0"/>
        <w:jc w:val="both"/>
        <w:rPr/>
      </w:pPr>
      <w:r>
        <w:rPr/>
        <w:t>(iii) Against the continuous sweep the envelope is exact on axis-aligned moves and under-removes slightly on diagonals. The reference here is analytic, not a finer stamper: for a linear segment the squared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bidi w:val="0"/>
        <w:ind w:hanging="0" w:left="0" w:right="0"/>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w:t>
      </w:r>
    </w:p>
    <w:p>
      <w:pPr>
        <w:pStyle w:val="BodyText"/>
        <w:bidi w:val="0"/>
        <w:ind w:hanging="0" w:left="0" w:right="0"/>
        <w:jc w:val="both"/>
        <w:rPr/>
      </w:pPr>
      <w:r>
        <w:rPr/>
        <w:t>One implementation artefact in that path has also been corrected: its drive loop advanced before stamping and so skipped each segment's first sample. The fix stamps the start once, up front, and changes no timing figure. We therefore use S0 as a timing and behavioural reference, not a geometric ground truth.</w:t>
      </w:r>
    </w:p>
    <w:p>
      <w:pPr>
        <w:pStyle w:val="BodyText"/>
        <w:bidi w:val="0"/>
        <w:ind w:hanging="0" w:left="0" w:right="0"/>
        <w:jc w:val="both"/>
        <w:rPr/>
      </w:pPr>
      <w:r>
        <w:rPr/>
        <w:t>All volume comparisons use one invariant, the residual solid volume, the sum over all columns and their solid intervals of (top - bottom), a deterministic and render-independent quantity; the byte comparisons are direct diffs of the saved files.</w:t>
      </w:r>
    </w:p>
    <w:p>
      <w:pPr>
        <w:pStyle w:val="Heading2"/>
        <w:jc w:val="both"/>
        <w:rPr>
          <w:color w:val="auto"/>
        </w:rPr>
      </w:pPr>
      <w:r>
        <w:rPr>
          <w:color w:val="auto"/>
        </w:rPr>
        <w:t xml:space="preserve">5. </w:t>
      </w:r>
      <w:bookmarkStart w:id="20" w:name="numerical-experiments"/>
      <w:r>
        <w:rPr>
          <w:color w:val="auto"/>
        </w:rPr>
        <w:t>Numerical experiments</w:t>
      </w:r>
    </w:p>
    <w:p>
      <w:pPr>
        <w:pStyle w:val="Heading3"/>
        <w:jc w:val="both"/>
        <w:rPr>
          <w:color w:val="auto"/>
        </w:rPr>
      </w:pPr>
      <w:bookmarkStart w:id="21" w:name="hardware-software-and-the-ab-toggle"/>
      <w:r>
        <w:rPr>
          <w:color w:val="auto"/>
        </w:rPr>
        <w:t>5.1 Hardware, software, and the A/B toggle</w:t>
      </w:r>
    </w:p>
    <w:p>
      <w:pPr>
        <w:pStyle w:val="FirstParagraph"/>
        <w:jc w:val="both"/>
        <w:rPr/>
      </w:pPr>
      <w:r>
        <w:rPr/>
        <w:t xml:space="preserve">Measurements are on an Intel Lunar Lake integrated GPU (Mesa iris driver), OpenGL 4.6 compute, which autocam reaches via an EGL/Wayland context. Every level runs from the same binary and is selected at runtime, which is essential for a fair A/B: --legacy gives S0, --legacy-external-buffer gives S1, and the fused kernel gives S2 with </w:t>
      </w:r>
      <w:r>
        <w:rPr>
          <w:rFonts w:ascii="Liberation Mono" w:hAnsi="Liberation Mono"/>
        </w:rPr>
        <w:t>AUTOCAM_SWEPT_SKIP</w:t>
      </w:r>
      <w:r>
        <w:rPr/>
        <w:t>=0 or S3 with =1, the default. All runs are headless (--no-view), and timings are the interleaved mean-of-N described in §5.4.</w:t>
      </w:r>
      <w:bookmarkEnd w:id="21"/>
    </w:p>
    <w:p>
      <w:pPr>
        <w:pStyle w:val="Heading3"/>
        <w:jc w:val="both"/>
        <w:rPr>
          <w:color w:val="auto"/>
        </w:rPr>
      </w:pPr>
      <w:bookmarkStart w:id="22" w:name="benchmarks-and-the-g-code-generator"/>
      <w:r>
        <w:rPr>
          <w:color w:val="auto"/>
        </w:rPr>
        <w:t>5.2 Benchmarks and the G-code generator</w:t>
      </w:r>
    </w:p>
    <w:p>
      <w:pPr>
        <w:pStyle w:val="FirstParagraph"/>
        <w:jc w:val="both"/>
        <w:rPr/>
      </w:pPr>
      <w:r>
        <w:rPr/>
        <w:t xml:space="preserve">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w:t>
      </w:r>
      <w:r>
        <w:rPr>
          <w:b w:val="false"/>
          <w:bCs w:val="false"/>
        </w:rPr>
        <w:t>any of the comparisons. The tools are likewise described by their footprint in voxels.</w:t>
      </w:r>
    </w:p>
    <w:p>
      <w:pPr>
        <w:pStyle w:val="BodyText"/>
        <w:numPr>
          <w:ilvl w:val="0"/>
          <w:numId w:val="1"/>
        </w:numPr>
        <w:jc w:val="both"/>
        <w:rPr/>
      </w:pPr>
      <w:r>
        <w:rPr>
          <w:b w:val="false"/>
          <w:bCs w:val="false"/>
        </w:rPr>
        <w:t>Axis-aligned perimeter (</w:t>
      </w:r>
      <w:r>
        <w:rPr>
          <w:rStyle w:val="VerbatimChar"/>
          <w:b w:val="false"/>
          <w:bCs w:val="false"/>
        </w:rPr>
        <w:t>square_600</w:t>
      </w:r>
      <w:r>
        <w:rPr>
          <w:b w:val="false"/>
          <w:bCs w:val="false"/>
        </w:rPr>
        <w:t>), with the 256-voxel tool (</w:t>
      </w:r>
      <w:r>
        <w:rPr>
          <w:rStyle w:val="VerbatimChar"/>
          <w:b w:val="false"/>
          <w:bCs w:val="false"/>
        </w:rPr>
        <w:t>mill_10</w:t>
      </w:r>
      <w:r>
        <w:rPr>
          <w:b w:val="false"/>
          <w:bCs w:val="false"/>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b w:val="false"/>
          <w:bCs w:val="false"/>
        </w:rPr>
        <w:t>mill_3</w:t>
      </w:r>
      <w:r>
        <w:rPr>
          <w:b w:val="false"/>
          <w:bCs w:val="false"/>
        </w:rPr>
        <w:t xml:space="preserve">) is </w:t>
      </w:r>
      <w:r>
        <w:rPr>
          <w:rStyle w:val="VerbatimChar"/>
          <w:b w:val="false"/>
          <w:bCs w:val="false"/>
        </w:rPr>
        <w:t>contour</w:t>
      </w:r>
      <w:r>
        <w:rPr>
          <w:b w:val="false"/>
          <w:bCs w:val="false"/>
        </w:rPr>
        <w:t xml:space="preserve"> in Table 3; the pair isolates the L/F ratio on one fixed geometry.</w:t>
      </w:r>
    </w:p>
    <w:p>
      <w:pPr>
        <w:pStyle w:val="BodyText"/>
        <w:numPr>
          <w:ilvl w:val="0"/>
          <w:numId w:val="1"/>
        </w:numPr>
        <w:jc w:val="both"/>
        <w:rPr/>
      </w:pPr>
      <w:r>
        <w:rPr>
          <w:b w:val="false"/>
          <w:bCs w:val="false"/>
        </w:rPr>
        <w:t>Diagonal cuts (</w:t>
      </w:r>
      <w:r>
        <w:rPr>
          <w:rStyle w:val="VerbatimChar"/>
          <w:b w:val="false"/>
          <w:bCs w:val="false"/>
        </w:rPr>
        <w:t>diag_cut</w:t>
      </w:r>
      <w:r>
        <w:rPr>
          <w:b w:val="false"/>
          <w:bCs w:val="false"/>
        </w:rPr>
        <w:t>) and air-heavy travel (</w:t>
      </w:r>
      <w:r>
        <w:rPr>
          <w:rStyle w:val="VerbatimChar"/>
          <w:b w:val="false"/>
          <w:bCs w:val="false"/>
        </w:rPr>
        <w:t>air_moves</w:t>
      </w:r>
      <w:r>
        <w:rPr>
          <w:b w:val="false"/>
          <w:bCs w:val="false"/>
        </w:rPr>
        <w:t xml:space="preserve">), with the 32-voxel tool: two micro-benchmarks that isolate the two effects. </w:t>
      </w:r>
      <w:r>
        <w:rPr>
          <w:rStyle w:val="VerbatimChar"/>
          <w:b w:val="false"/>
          <w:bCs w:val="false"/>
        </w:rPr>
        <w:t>diag_cut</w:t>
      </w:r>
      <w:r>
        <w:rPr>
          <w:b w:val="false"/>
          <w:bCs w:val="false"/>
        </w:rPr>
        <w:t xml:space="preserve"> is a boustrophedon of long diagonal cuts, where the endpoint bounding box (≈ L²/2) dwarfs the swept band (≈ L*F) and per-column pruning skips the off-band columns. </w:t>
      </w:r>
      <w:r>
        <w:rPr>
          <w:rStyle w:val="VerbatimChar"/>
          <w:b w:val="false"/>
          <w:bCs w:val="false"/>
        </w:rPr>
        <w:t>air_moves</w:t>
      </w:r>
      <w:r>
        <w:rPr>
          <w:b w:val="false"/>
          <w:bCs w:val="false"/>
        </w:rPr>
        <w:t xml:space="preserve"> is an air-heavy program (short diagonal cuts reached by long diagonal in-air rapids), where the whole dispatch of each rapid is skipped. The mixed 45° raster that combines cutting and air travel in one program is </w:t>
      </w:r>
      <w:r>
        <w:rPr>
          <w:rStyle w:val="VerbatimChar"/>
          <w:b w:val="false"/>
          <w:bCs w:val="false"/>
        </w:rPr>
        <w:t>raster45</w:t>
      </w:r>
      <w:r>
        <w:rPr>
          <w:b w:val="false"/>
          <w:bCs w:val="false"/>
        </w:rPr>
        <w:t xml:space="preserve"> in Table 3 (§6.1); its S2→S3 gain there is the same lever measured on the same diagonal geometry, not independent evidence.</w:t>
      </w:r>
    </w:p>
    <w:p>
      <w:pPr>
        <w:pStyle w:val="BodyText"/>
        <w:jc w:val="both"/>
        <w:rPr/>
      </w:pPr>
      <w:bookmarkEnd w:id="22"/>
      <w:r>
        <w:rPr/>
        <w:t xml:space="preserve">The diagonal programs are emitted by a small parametric generator that walks lanes in a rotated basis (cutting direction </w:t>
      </w:r>
      <w:r>
        <w:rPr>
          <w:b/>
          <w:bCs/>
        </w:rPr>
        <w:t>û</w:t>
      </w:r>
      <w:r>
        <w:rPr/>
        <w:t xml:space="preserve"> = [1 / √2, 1 / √2], step direction </w:t>
      </w:r>
      <w:r>
        <w:rPr>
          <w:b/>
          <w:bCs/>
        </w:rPr>
        <w:t>v̂</w:t>
      </w:r>
      <w:r>
        <w:rPr/>
        <w:t xml:space="preserve"> = [1 / √2, -1 / √2]), converting each [u, v] to [x, y]; every generated file records its exact regeneration command in its header. The programs, tool models and benchmark scripts are available with the code (see the data availability statement).</w:t>
      </w:r>
    </w:p>
    <w:p>
      <w:pPr>
        <w:pStyle w:val="Heading3"/>
        <w:jc w:val="both"/>
        <w:rPr>
          <w:color w:val="000000"/>
        </w:rPr>
      </w:pPr>
      <w:bookmarkStart w:id="23" w:name="validation"/>
      <w:r>
        <w:rPr>
          <w:color w:val="000000"/>
        </w:rPr>
        <w:t>5.3 Validation</w:t>
      </w:r>
    </w:p>
    <w:p>
      <w:pPr>
        <w:pStyle w:val="BodyText"/>
        <w:widowControl/>
        <w:suppressAutoHyphens w:val="true"/>
        <w:bidi w:val="0"/>
        <w:spacing w:lineRule="auto" w:line="360" w:before="0" w:after="144"/>
        <w:jc w:val="both"/>
        <w:rPr/>
      </w:pPr>
      <w:bookmarkEnd w:id="23"/>
      <w:r>
        <w:rPr>
          <w:rStyle w:val="SourceText"/>
          <w:rFonts w:eastAsia="Arial" w:cs="" w:cstheme="minorBidi" w:eastAsiaTheme="minorHAnsi"/>
          <w:color w:val="auto"/>
          <w:kern w:val="0"/>
          <w:sz w:val="24"/>
          <w:szCs w:val="24"/>
          <w:lang w:val="en-US" w:eastAsia="en-US" w:bidi="ar-SA"/>
        </w:rPr>
        <w:t>For every configuration we save the carved .bin. Across the three swept levels - external-buffer S1, fused S2, pruned S3, the file is byte-identical, which is what certifies that the fusion and the pruning leave the geometry untouched; the comparison is a direct diff of the files. The stamper S0 is a coarser reference, not a ground truth: it is not byte-identical to the swept output at any step we tested (2, 1, 0.5, 0.25 voxels), because it samples a different lattice (§4.6). Against the analytic continuum reference of that section the swept result is exact on an axis-aligned segment and under-removes by 0.08 % on a 45° one. As a second, independent check, the residual solid volume of the carved result is recomputed offline by a pure-Python reader with no dependency on the GPU path, and agrees on both a perimeter program (281 165 072 voxels) and a star-shaped pocket (462 722 118). The latter is not one of the benchmark programs of §5.2; it is a concave pocket kept as a regression case.</w:t>
      </w:r>
    </w:p>
    <w:p>
      <w:pPr>
        <w:pStyle w:val="Heading3"/>
        <w:jc w:val="both"/>
        <w:rPr>
          <w:color w:val="000000"/>
        </w:rPr>
      </w:pPr>
      <w:bookmarkStart w:id="24" w:name="methodology"/>
      <w:r>
        <w:rPr>
          <w:color w:val="000000"/>
        </w:rPr>
        <w:t>5.4 Methodology</w:t>
      </w:r>
    </w:p>
    <w:p>
      <w:pPr>
        <w:pStyle w:val="BodyText"/>
        <w:jc w:val="both"/>
        <w:rPr/>
      </w:pPr>
      <w:bookmarkEnd w:id="20"/>
      <w:bookmarkEnd w:id="24"/>
      <w:r>
        <w:rPr>
          <w:b w:val="false"/>
          <w:bCs w:val="false"/>
        </w:rPr>
        <w:t xml:space="preserve">Each configuration is run eleven times; the first run is discarded as compute-pipeline warm-up and the arithmetic mean of the remaining ten net-carving times is reported (the GPU timings fluctuate run-to-run, so the mean is more representative than a single minimum). Crucially, the modes are interleaved per round (one run of each mode per round) rather than measured in separate batches, so that GPU clock and thermal drift cancel in the ratio: without this, measuring the modes in separate batches made the never-taken branch of the axis-aligned control appear about 30 % slower. Timing uses the simulator's internal net-carving timer, a </w:t>
      </w:r>
      <w:r>
        <w:rPr>
          <w:rStyle w:val="SourceText"/>
          <w:rFonts w:eastAsia="Arial" w:cs="" w:cstheme="minorBidi" w:eastAsiaTheme="minorHAnsi"/>
          <w:color w:val="auto"/>
          <w:kern w:val="0"/>
          <w:sz w:val="24"/>
          <w:szCs w:val="24"/>
          <w:lang w:val="en-US" w:eastAsia="en-US" w:bidi="ar-SA"/>
        </w:rPr>
        <w:t>glFinish</w:t>
      </w:r>
      <w:r>
        <w:rPr>
          <w:b w:val="false"/>
          <w:bCs w:val="false"/>
        </w:rPr>
        <w:t xml:space="preserve"> around the per-segment loop, excluding read-back.</w:t>
      </w:r>
    </w:p>
    <w:p>
      <w:pPr>
        <w:pStyle w:val="Heading2"/>
        <w:jc w:val="both"/>
        <w:rPr>
          <w:color w:val="000000"/>
        </w:rPr>
      </w:pPr>
      <w:r>
        <w:rPr>
          <w:color w:val="000000"/>
        </w:rPr>
        <w:t xml:space="preserve">6. </w:t>
      </w:r>
      <w:bookmarkStart w:id="25" w:name="results"/>
      <w:r>
        <w:rPr>
          <w:color w:val="000000"/>
        </w:rPr>
        <w:t>Results</w:t>
      </w:r>
    </w:p>
    <w:p>
      <w:pPr>
        <w:pStyle w:val="BodyText"/>
        <w:jc w:val="both"/>
        <w:rPr>
          <w:b w:val="false"/>
          <w:bCs w:val="false"/>
        </w:rPr>
      </w:pPr>
      <w:r>
        <w:rPr>
          <w:b w:val="false"/>
          <w:bCs w:val="false"/>
        </w:rPr>
        <w:t>The four levels of §1.3 are measured in two groups. Table 1 isolates the pruning lever, S2→S3, on three stress programs chosen to span the L/F regime: an axis-aligned control and two generated diagonal ones. Table 3 then measures all four levels on the same six machining workloads, which separates what the literature already delivers, the per-move swept formulation (S0→S1), from this work's fusion of the subtraction (S1→S2) and its pruning (S2→S3); that matrix is the primary comparison. Table 2 records, for context, how the swept baseline itself was reached from the naive stamper. The memory side is consolidated in §6.3 and the sparse tiled working set in §6.2.</w:t>
      </w:r>
    </w:p>
    <w:p>
      <w:pPr>
        <w:pStyle w:val="CaptionedFigure"/>
        <w:rPr/>
      </w:pPr>
      <w:r>
        <w:rPr>
          <w:rStyle w:val="Strong"/>
          <w:rFonts w:eastAsia="Arial" w:cs="" w:cstheme="minorBidi" w:eastAsiaTheme="minorHAnsi"/>
          <w:b/>
          <w:bCs/>
          <w:color w:val="auto"/>
          <w:kern w:val="0"/>
          <w:sz w:val="22"/>
          <w:szCs w:val="22"/>
          <w:lang w:val="en-US" w:eastAsia="en-US" w:bidi="ar-SA"/>
        </w:rPr>
        <w:t>Table 1</w:t>
      </w:r>
      <w:r>
        <w:rPr>
          <w:rFonts w:eastAsia="Arial" w:cs="" w:cstheme="minorBidi" w:eastAsiaTheme="minorHAnsi"/>
          <w:b w:val="false"/>
          <w:bCs w:val="false"/>
          <w:color w:val="auto"/>
          <w:kern w:val="0"/>
          <w:sz w:val="22"/>
          <w:szCs w:val="22"/>
          <w:lang w:val="en-US" w:eastAsia="en-US" w:bidi="ar-SA"/>
        </w:rPr>
        <w:t xml:space="preserve"> Tube pruning on the stress benchmarks: net carving time (ms), Intel Lunar Lake / iris, mean of ten interleaved runs, all byte-identical. "S2 swept" is the fused baseline of §3.3; "S3 +pruning" is this work. The control is axis-aligned; with the 256-voxel tool its 1.27× comes mostly from the whole-dispatch air-skip of its two approach and retract rapids, whose bounding box is large with that tool although they touch nothing, the per-column pruning of the cutting edges' small bounding-box overhang adding the rest. With the 32-voxel tool both effects shrink, and on dense axis-aligned rasters (Table 3) the per-column skip test instead costs up to ~25 %. The two diagonal micro-benchmarks isolate the per-column pruning and the whole-dispatch air-skip</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838"/>
        <w:gridCol w:w="1674"/>
        <w:gridCol w:w="1801"/>
        <w:gridCol w:w="1442"/>
      </w:tblGrid>
      <w:tr>
        <w:trPr>
          <w:tblHeader w:val="true"/>
        </w:trPr>
        <w:tc>
          <w:tcPr>
            <w:tcW w:w="3838" w:type="dxa"/>
            <w:tcBorders>
              <w:bottom w:val="single" w:sz="6" w:space="0" w:color="000000"/>
            </w:tcBorders>
            <w:vAlign w:val="bottom"/>
          </w:tcPr>
          <w:p>
            <w:pPr>
              <w:pStyle w:val="TableHeading"/>
              <w:spacing w:before="0" w:after="200"/>
              <w:rPr/>
            </w:pPr>
            <w:r>
              <w:rPr/>
              <w:t>B</w:t>
            </w:r>
            <w:r>
              <w:rPr/>
              <w:t>enchmark (tool)</w:t>
            </w:r>
          </w:p>
        </w:tc>
        <w:tc>
          <w:tcPr>
            <w:tcW w:w="167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swept (baseline)</w:t>
            </w:r>
          </w:p>
        </w:tc>
        <w:tc>
          <w:tcPr>
            <w:tcW w:w="1801"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 +pruning (ours)</w:t>
            </w:r>
          </w:p>
        </w:tc>
        <w:tc>
          <w:tcPr>
            <w:tcW w:w="1442"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S2→S3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square_600</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mill_10</w:t>
            </w:r>
            <w:r>
              <w:rPr>
                <w:rFonts w:eastAsia="Arial" w:cs=""/>
                <w:kern w:val="0"/>
                <w:sz w:val="22"/>
                <w:szCs w:val="22"/>
                <w:lang w:val="en-US" w:eastAsia="en-US" w:bidi="ar-SA"/>
              </w:rPr>
              <w:t>, axis control)</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31.3</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24.7</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1.27×</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diag_cut</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diagonal cuts)</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32.9</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9.6</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3.43×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air_moves</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air-heavy)</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42.0</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5.0</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8.4×</w:t>
            </w:r>
          </w:p>
        </w:tc>
      </w:tr>
    </w:tbl>
    <w:p>
      <w:pPr>
        <w:pStyle w:val="BodyText"/>
        <w:jc w:val="both"/>
        <w:rPr/>
      </w:pPr>
      <w:r>
        <w:rPr/>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00977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731510" cy="2009775"/>
                    </a:xfrm>
                    <a:prstGeom prst="rect">
                      <a:avLst/>
                    </a:prstGeom>
                    <a:noFill/>
                  </pic:spPr>
                </pic:pic>
              </a:graphicData>
            </a:graphic>
          </wp:anchor>
        </w:drawing>
      </w:r>
    </w:p>
    <w:p>
      <w:pPr>
        <w:pStyle w:val="CaptionedFigure"/>
        <w:rPr/>
      </w:pPr>
      <w:r>
        <w:rPr>
          <w:rStyle w:val="Strong"/>
        </w:rPr>
        <w:t>Fig. 7</w:t>
      </w:r>
      <w:r>
        <w:rPr/>
        <w:t xml:space="preserve"> Tube pruning on the stress benchmarks, normalized to the fused S2 baseline; shorter is faster. Net carving time, Intel Lunar Lake / iris, mean of ten interleaved runs, byte-identical output. S3 wins large on diagonal cutting (diag_cut) and in-air work (air_moves), and gains 27 % on the axis-aligned control too, mostly by air-skipping its approach and retract rapids, whose bounding box is large with the 256-voxel tool although they touch nothing; with the 32-voxel tool the effect shrinks (Table 3)</w:t>
      </w:r>
    </w:p>
    <w:p>
      <w:pPr>
        <w:pStyle w:val="BodyText"/>
        <w:jc w:val="both"/>
        <w:rPr>
          <w:rStyle w:val="SourceText"/>
          <w:rFonts w:ascii="Arial" w:hAnsi="Arial"/>
        </w:rPr>
      </w:pPr>
      <w:r>
        <w:rPr>
          <w:rStyle w:val="SourceText"/>
          <w:rFonts w:ascii="Arial" w:hAnsi="Arial"/>
          <w:b w:val="false"/>
          <w:bCs w:val="false"/>
        </w:rPr>
        <w:t>The swept baseline of Table 1 was itself the end of a sequence of optimizations.</w:t>
      </w:r>
    </w:p>
    <w:p>
      <w:pPr>
        <w:pStyle w:val="CaptionedFigure"/>
        <w:rPr/>
      </w:pPr>
      <w:r>
        <w:rPr>
          <w:rStyle w:val="Strong"/>
        </w:rPr>
        <w:t>Table 2</w:t>
      </w:r>
      <w:r>
        <w:rPr/>
        <w:t xml:space="preserve"> How the S2 baseline was reached from the naive stamper (</w:t>
      </w:r>
      <w:r>
        <w:rPr>
          <w:rFonts w:ascii="Liberation Mono" w:hAnsi="Liberation Mono"/>
        </w:rPr>
        <w:t>square_600</w:t>
      </w:r>
      <w:r>
        <w:rPr/>
        <w:t xml:space="preserve"> with the 256-voxel tool; carving-loop wall time, read-back included). The swept stages, swept → compaction → sub-step, are byte-identical to one another; the stamping baseline is a coarse reference, not a geometric ground truth (§4.6)</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377"/>
        <w:gridCol w:w="4378"/>
      </w:tblGrid>
      <w:tr>
        <w:trPr>
          <w:tblHeader w:val="true"/>
        </w:trPr>
        <w:tc>
          <w:tcPr>
            <w:tcW w:w="4377" w:type="dxa"/>
            <w:tcBorders>
              <w:bottom w:val="single" w:sz="6" w:space="0" w:color="000000"/>
            </w:tcBorders>
            <w:vAlign w:val="bottom"/>
          </w:tcPr>
          <w:p>
            <w:pPr>
              <w:pStyle w:val="TableHeading"/>
              <w:spacing w:before="0" w:after="200"/>
              <w:jc w:val="left"/>
              <w:rPr/>
            </w:pPr>
            <w:r>
              <w:rPr/>
              <w:t>Stage</w:t>
            </w:r>
          </w:p>
        </w:tc>
        <w:tc>
          <w:tcPr>
            <w:tcW w:w="4378"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Carving-loop time</w:t>
            </w:r>
          </w:p>
        </w:tc>
      </w:tr>
      <w:tr>
        <w:trPr/>
        <w:tc>
          <w:tcPr>
            <w:tcW w:w="4377" w:type="dxa"/>
            <w:tcBorders/>
          </w:tcPr>
          <w:p>
            <w:pPr>
              <w:pStyle w:val="TableContents"/>
              <w:spacing w:before="0" w:after="200"/>
              <w:rPr>
                <w:rFonts w:ascii="Arial" w:hAnsi="Arial" w:eastAsia="Arial" w:cs=""/>
                <w:kern w:val="0"/>
                <w:sz w:val="24"/>
                <w:szCs w:val="24"/>
                <w:lang w:val="en-US" w:eastAsia="en-US" w:bidi="ar-SA"/>
              </w:rPr>
            </w:pPr>
            <w:r>
              <w:rPr/>
              <w:t>Baseline: per-step stamping</w:t>
            </w:r>
          </w:p>
        </w:tc>
        <w:tc>
          <w:tcPr>
            <w:tcW w:w="4378" w:type="dxa"/>
            <w:tcBorders/>
          </w:tcPr>
          <w:p>
            <w:pPr>
              <w:pStyle w:val="TableContents"/>
              <w:spacing w:before="0" w:after="200"/>
              <w:jc w:val="left"/>
              <w:rPr/>
            </w:pPr>
            <w:r>
              <w:rPr/>
              <w:t>~1232 ms</w:t>
            </w:r>
          </w:p>
        </w:tc>
      </w:tr>
      <w:tr>
        <w:trPr/>
        <w:tc>
          <w:tcPr>
            <w:tcW w:w="4377" w:type="dxa"/>
            <w:tcBorders/>
          </w:tcPr>
          <w:p>
            <w:pPr>
              <w:pStyle w:val="TableContents"/>
              <w:spacing w:before="0" w:after="200"/>
              <w:rPr/>
            </w:pPr>
            <w:r>
              <w:rPr/>
              <w:t>Per-step CPU / sync overhead removed</w:t>
            </w:r>
          </w:p>
        </w:tc>
        <w:tc>
          <w:tcPr>
            <w:tcW w:w="4378" w:type="dxa"/>
            <w:tcBorders/>
          </w:tcPr>
          <w:p>
            <w:pPr>
              <w:pStyle w:val="TableContents"/>
              <w:spacing w:before="0" w:after="200"/>
              <w:jc w:val="left"/>
              <w:rPr>
                <w:rFonts w:ascii="Arial" w:hAnsi="Arial" w:eastAsia="Arial" w:cs=""/>
                <w:kern w:val="0"/>
                <w:sz w:val="24"/>
                <w:szCs w:val="24"/>
                <w:lang w:val="en-US" w:eastAsia="en-US" w:bidi="ar-SA"/>
              </w:rPr>
            </w:pPr>
            <w:r>
              <w:rPr/>
              <w:t>~700 ms</w:t>
            </w:r>
          </w:p>
        </w:tc>
      </w:tr>
      <w:tr>
        <w:trPr/>
        <w:tc>
          <w:tcPr>
            <w:tcW w:w="4377" w:type="dxa"/>
            <w:tcBorders/>
          </w:tcPr>
          <w:p>
            <w:pPr>
              <w:pStyle w:val="TableContents"/>
              <w:spacing w:before="0" w:after="200"/>
              <w:rPr>
                <w:rFonts w:ascii="Arial" w:hAnsi="Arial" w:eastAsia="Arial" w:cs=""/>
                <w:kern w:val="0"/>
                <w:sz w:val="24"/>
                <w:szCs w:val="24"/>
                <w:lang w:val="en-US" w:eastAsia="en-US" w:bidi="ar-SA"/>
              </w:rPr>
            </w:pPr>
            <w:r>
              <w:rPr/>
              <w:t>Swept-segment subtraction (§3.2)</w:t>
            </w:r>
          </w:p>
        </w:tc>
        <w:tc>
          <w:tcPr>
            <w:tcW w:w="4378" w:type="dxa"/>
            <w:tcBorders/>
          </w:tcPr>
          <w:p>
            <w:pPr>
              <w:pStyle w:val="TableContents"/>
              <w:spacing w:before="0" w:after="200"/>
              <w:jc w:val="left"/>
              <w:rPr>
                <w:rFonts w:ascii="Arial" w:hAnsi="Arial" w:eastAsia="Arial" w:cs=""/>
                <w:kern w:val="0"/>
                <w:sz w:val="24"/>
                <w:szCs w:val="24"/>
                <w:lang w:val="en-US" w:eastAsia="en-US" w:bidi="ar-SA"/>
              </w:rPr>
            </w:pPr>
            <w:r>
              <w:rPr/>
              <w:t>~114 ms</w:t>
            </w:r>
          </w:p>
        </w:tc>
      </w:tr>
      <w:tr>
        <w:trPr/>
        <w:tc>
          <w:tcPr>
            <w:tcW w:w="4377" w:type="dxa"/>
            <w:tcBorders/>
          </w:tcPr>
          <w:p>
            <w:pPr>
              <w:pStyle w:val="TableContents"/>
              <w:spacing w:before="0" w:after="200"/>
              <w:rPr>
                <w:rFonts w:ascii="Arial" w:hAnsi="Arial" w:eastAsia="Arial" w:cs=""/>
                <w:kern w:val="0"/>
                <w:sz w:val="24"/>
                <w:szCs w:val="24"/>
                <w:lang w:val="en-US" w:eastAsia="en-US" w:bidi="ar-SA"/>
              </w:rPr>
            </w:pPr>
            <w:r>
              <w:rPr/>
              <w:t>GPU read-back compaction (§3.5)</w:t>
            </w:r>
          </w:p>
        </w:tc>
        <w:tc>
          <w:tcPr>
            <w:tcW w:w="4378" w:type="dxa"/>
            <w:tcBorders/>
          </w:tcPr>
          <w:p>
            <w:pPr>
              <w:pStyle w:val="TableContents"/>
              <w:spacing w:before="0" w:after="200"/>
              <w:jc w:val="left"/>
              <w:rPr>
                <w:rFonts w:ascii="Arial" w:hAnsi="Arial" w:eastAsia="Arial" w:cs=""/>
                <w:kern w:val="0"/>
                <w:sz w:val="24"/>
                <w:szCs w:val="24"/>
                <w:lang w:val="en-US" w:eastAsia="en-US" w:bidi="ar-SA"/>
              </w:rPr>
            </w:pPr>
            <w:r>
              <w:rPr/>
              <w:t>~67 ms</w:t>
            </w:r>
          </w:p>
        </w:tc>
      </w:tr>
      <w:tr>
        <w:trPr/>
        <w:tc>
          <w:tcPr>
            <w:tcW w:w="4377" w:type="dxa"/>
            <w:tcBorders/>
          </w:tcPr>
          <w:p>
            <w:pPr>
              <w:pStyle w:val="TableContents"/>
              <w:spacing w:before="0" w:after="200"/>
              <w:rPr>
                <w:rFonts w:ascii="Arial" w:hAnsi="Arial" w:eastAsia="Arial" w:cs=""/>
                <w:kern w:val="0"/>
                <w:sz w:val="24"/>
                <w:szCs w:val="24"/>
                <w:lang w:val="en-US" w:eastAsia="en-US" w:bidi="ar-SA"/>
              </w:rPr>
            </w:pPr>
            <w:r>
              <w:rPr/>
              <w:t>Sub-step bounding (§3.4)</w:t>
            </w:r>
          </w:p>
        </w:tc>
        <w:tc>
          <w:tcPr>
            <w:tcW w:w="4378" w:type="dxa"/>
            <w:tcBorders/>
          </w:tcPr>
          <w:p>
            <w:pPr>
              <w:pStyle w:val="TableContents"/>
              <w:spacing w:before="0" w:after="200"/>
              <w:jc w:val="left"/>
              <w:rPr>
                <w:rFonts w:ascii="Arial" w:hAnsi="Arial" w:eastAsia="Arial" w:cs=""/>
                <w:kern w:val="0"/>
                <w:sz w:val="24"/>
                <w:szCs w:val="24"/>
                <w:lang w:val="en-US" w:eastAsia="en-US" w:bidi="ar-SA"/>
              </w:rPr>
            </w:pPr>
            <w:r>
              <w:rPr>
                <w:rFonts w:eastAsia="Arial" w:cs=""/>
                <w:b/>
                <w:bCs/>
                <w:kern w:val="0"/>
                <w:sz w:val="24"/>
                <w:szCs w:val="24"/>
                <w:lang w:val="en-US" w:eastAsia="en-US" w:bidi="ar-SA"/>
              </w:rPr>
              <w:t>~40 ms</w:t>
            </w:r>
            <w:r>
              <w:rPr>
                <w:rFonts w:eastAsia="Arial" w:cs=""/>
                <w:kern w:val="0"/>
                <w:sz w:val="24"/>
                <w:szCs w:val="24"/>
                <w:lang w:val="en-US" w:eastAsia="en-US" w:bidi="ar-SA"/>
              </w:rPr>
              <w:t xml:space="preserve"> (net carving ~26 ms)</w:t>
            </w:r>
          </w:p>
        </w:tc>
      </w:tr>
    </w:tbl>
    <w:p>
      <w:pPr>
        <w:pStyle w:val="BodyText"/>
        <w:jc w:val="both"/>
        <w:rPr>
          <w:b w:val="false"/>
          <w:bCs w:val="false"/>
        </w:rPr>
      </w:pPr>
      <w:r>
        <w:rPr>
          <w:b w:val="false"/>
          <w:bCs w:val="false"/>
        </w:rPr>
      </w:r>
    </w:p>
    <w:p>
      <w:pPr>
        <w:pStyle w:val="BodyText"/>
        <w:jc w:val="both"/>
        <w:rPr/>
      </w:pPr>
      <w:r>
        <w:rPr>
          <w:b w:val="false"/>
          <w:bCs w:val="false"/>
        </w:rPr>
        <w:t xml:space="preserve">Overall ~1232 → ~40 ms (≈31×). </w:t>
      </w:r>
      <w:r>
        <w:rPr/>
        <w:t>The pruning of §3.6 is applied on top of that swept baseline.</w:t>
      </w:r>
      <w:r>
        <w:rPr>
          <w:b w:val="false"/>
          <w:bCs w:val="false"/>
        </w:rPr>
        <w:t xml:space="preserve"> Because Table 2 uses </w:t>
      </w:r>
      <w:r>
        <w:rPr>
          <w:rStyle w:val="VerbatimChar"/>
          <w:b w:val="false"/>
          <w:bCs w:val="false"/>
        </w:rPr>
        <w:t>square_600</w:t>
      </w:r>
      <w:r>
        <w:rPr>
          <w:b w:val="false"/>
          <w:bCs w:val="false"/>
        </w:rPr>
        <w:t xml:space="preserve"> with the larger </w:t>
      </w:r>
      <w:r>
        <w:rPr>
          <w:rStyle w:val="VerbatimChar"/>
          <w:b w:val="false"/>
          <w:bCs w:val="false"/>
        </w:rPr>
        <w:t>mill_10</w:t>
      </w:r>
      <w:r>
        <w:rPr>
          <w:b w:val="false"/>
          <w:bCs w:val="false"/>
        </w:rPr>
        <w:t xml:space="preserve"> tool and counts read-back, its absolute milliseconds differ from the </w:t>
      </w:r>
      <w:r>
        <w:rPr>
          <w:rStyle w:val="VerbatimChar"/>
          <w:b w:val="false"/>
          <w:bCs w:val="false"/>
        </w:rPr>
        <w:t>mill_3</w:t>
      </w:r>
      <w:r>
        <w:rPr>
          <w:b w:val="false"/>
          <w:bCs w:val="false"/>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isolates the pruning lever on three stress programs; to separate what a </w:t>
      </w:r>
      <w:r>
        <w:rPr>
          <w:i/>
          <w:iCs/>
        </w:rPr>
        <w:t>known</w:t>
      </w:r>
      <w:r>
        <w:rPr/>
        <w:t xml:space="preserve"> method already buys from this work’s contributions across realistic work,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(ms) per machining workload and refinement level (32-voxel tool; mean of 10 interleaved runs, Intel iris; swept levels byte-identical, S0 a coarse reference not a ground truth). S1→S2 is the fusion / no-external-buffer gain (this work); S2→S3 is pruning (this work); S0→S3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371"/>
        <w:gridCol w:w="1116"/>
        <w:gridCol w:w="1632"/>
        <w:gridCol w:w="858"/>
        <w:gridCol w:w="1033"/>
        <w:gridCol w:w="1113"/>
        <w:gridCol w:w="1033"/>
        <w:gridCol w:w="689"/>
      </w:tblGrid>
      <w:tr>
        <w:trPr/>
        <w:tc>
          <w:tcPr>
            <w:tcW w:w="1371"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 (what it stresses)</w:t>
            </w:r>
          </w:p>
        </w:tc>
        <w:tc>
          <w:tcPr>
            <w:tcW w:w="1116"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w:t>
            </w:r>
          </w:p>
        </w:tc>
        <w:tc>
          <w:tcPr>
            <w:tcW w:w="1632"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w:t>
            </w:r>
          </w:p>
        </w:tc>
        <w:tc>
          <w:tcPr>
            <w:tcW w:w="858"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w:t>
            </w:r>
          </w:p>
        </w:tc>
        <w:tc>
          <w:tcPr>
            <w:tcW w:w="103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w:t>
            </w:r>
          </w:p>
        </w:tc>
        <w:tc>
          <w:tcPr>
            <w:tcW w:w="111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S1→S2</w:t>
            </w:r>
          </w:p>
        </w:tc>
        <w:tc>
          <w:tcPr>
            <w:tcW w:w="103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S2→S3</w:t>
            </w:r>
          </w:p>
        </w:tc>
        <w:tc>
          <w:tcPr>
            <w:tcW w:w="6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S0→S3</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what the level is</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stamping</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ext. buffer</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fused</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 prune + air-skip</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(fusion)</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(prune)</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attribution</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Van Hook [1]</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straightforward swept [2–4]</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contour - axis-aligned perimeter</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52.89</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9.97</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4.43</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5.08</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2.25×</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0.87×</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10.4×</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pocket_axis</w:t>
            </w:r>
            <w:r>
              <w:rPr>
                <w:rFonts w:eastAsia="Arial" w:cs=""/>
                <w:kern w:val="0"/>
                <w:sz w:val="24"/>
                <w:szCs w:val="24"/>
                <w:lang w:val="en-US" w:eastAsia="en-US" w:bidi="ar-SA"/>
              </w:rPr>
              <w:t xml:space="preserve"> - axis-aligned raster</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126.36</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17.26</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9.11</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9.97</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1.89×</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0.91×</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12.7×</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raster45 - 45° diagonal raster</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192.50</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47.13</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38.59</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15.06</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1.22×</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2.56×</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rapids - scattered cuts, long air moves</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82.57</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18.45</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13.60</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8.87</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1.36×</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1.53×</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9.3×</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localized - small corner feature</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36.63</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14.03</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6.34</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5.03</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2.21×</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1.26×</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7.3×</w:t>
            </w:r>
          </w:p>
        </w:tc>
      </w:tr>
      <w:tr>
        <w:trPr/>
        <w:tc>
          <w:tcPr>
            <w:tcW w:w="13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finishing - fine-stepover axis-aligned raster</w:t>
            </w:r>
          </w:p>
        </w:tc>
        <w:tc>
          <w:tcPr>
            <w:tcW w:w="111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99.98</w:t>
            </w:r>
          </w:p>
        </w:tc>
        <w:tc>
          <w:tcPr>
            <w:tcW w:w="163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16.04</w:t>
            </w:r>
          </w:p>
        </w:tc>
        <w:tc>
          <w:tcPr>
            <w:tcW w:w="85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8.16</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10.26</w:t>
            </w:r>
          </w:p>
        </w:tc>
        <w:tc>
          <w:tcPr>
            <w:tcW w:w="111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1.97×</w:t>
            </w:r>
          </w:p>
        </w:tc>
        <w:tc>
          <w:tcPr>
            <w:tcW w:w="103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0.80×</w:t>
            </w:r>
          </w:p>
        </w:tc>
        <w:tc>
          <w:tcPr>
            <w:tcW w:w="6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9.7×</w:t>
            </w:r>
          </w:p>
        </w:tc>
      </w:tr>
    </w:tbl>
    <w:p>
      <w:pPr>
        <w:pStyle w:val="BodyText"/>
        <w:jc w:val="both"/>
        <w:rPr/>
      </w:pPr>
      <w:r>
        <w:rPr/>
        <w:t xml:space="preserve">Two of the levels are established, two are ours. </w:t>
      </w:r>
      <w:r>
        <w:rPr>
          <w:b/>
          <w:bCs/>
        </w:rPr>
        <w:t>S0→S1 (≈2.6-7.3×)</w:t>
      </w:r>
      <w:r>
        <w:rPr/>
        <w:t xml:space="preserve"> is the per-move swept formulation over per-step stamping - what the known methods already deliver. </w:t>
      </w:r>
      <w:r>
        <w:rPr>
          <w:b/>
          <w:bCs/>
        </w:rPr>
        <w:t>S1→S2 (≈1.2-2.3×, geomean ≈1.8×)</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2.56×</w:t>
      </w:r>
      <w:r>
        <w:rPr/>
        <w:t xml:space="preserve">) and </w:t>
      </w:r>
      <w:r>
        <w:rPr>
          <w:i/>
          <w:iCs/>
        </w:rPr>
        <w:t>in-air</w:t>
      </w:r>
      <w:r>
        <w:rPr/>
        <w:t xml:space="preserve"> rapids (</w:t>
      </w:r>
      <w:r>
        <w:rPr>
          <w:b/>
          <w:bCs/>
        </w:rPr>
        <w:t>1.53×</w:t>
      </w:r>
      <w:r>
        <w:rPr/>
        <w:t xml:space="preserve">), and on axis-aligned programs it costs up to ≈25 % (contour 0.87×, </w:t>
      </w:r>
      <w:r>
        <w:rPr>
          <w:rFonts w:ascii="Liberation Mono" w:hAnsi="Liberation Mono"/>
        </w:rPr>
        <w:t>pocket_axis</w:t>
      </w:r>
      <w:r>
        <w:rPr/>
        <w:t xml:space="preserve"> 0.91×, finishing 0.80×) - the price of the per-column branch on dense rasters where every column is active and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414528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731510" cy="4145280"/>
                    </a:xfrm>
                    <a:prstGeom prst="rect">
                      <a:avLst/>
                    </a:prstGeom>
                    <a:noFill/>
                  </pic:spPr>
                </pic:pic>
              </a:graphicData>
            </a:graphic>
          </wp:anchor>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(≈1.2-2.3×, and it halves resident memory)</w:t>
      </w:r>
      <w:r>
        <w:rPr/>
        <w:t>; S2→S3 is this work’s tube-pruning + in-air skip, which pays where the dispatch over-covers (45° raster 2.56×, air-heavy 1.53×).</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w:t>
      </w:r>
      <w:r>
        <w:rPr>
          <w:rFonts w:ascii="Liberation Mono" w:hAnsi="Liberation Mono"/>
        </w:rPr>
        <w:t>square_600</w:t>
      </w:r>
      <w:r>
        <w:rPr/>
        <w:t xml:space="preserve"> 1.09×, raster45 1.11×, </w:t>
      </w:r>
      <w:r>
        <w:rPr>
          <w:rFonts w:ascii="Liberation Mono" w:hAnsi="Liberation Mono"/>
        </w:rPr>
        <w:t>pocket_axis</w:t>
      </w:r>
      <w:r>
        <w:rPr/>
        <w:t xml:space="preserve">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Table 4 consolidates the footprint and data-movement figures introduced piecemeal above (§3.3, §3.5, §6.2) for the reference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42"/>
        <w:gridCol w:w="1280"/>
        <w:gridCol w:w="2243"/>
        <w:gridCol w:w="1707"/>
        <w:gridCol w:w="1283"/>
      </w:tblGrid>
      <w:tr>
        <w:trPr>
          <w:tblHeader w:val="true"/>
        </w:trPr>
        <w:tc>
          <w:tcPr>
            <w:tcW w:w="2242"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28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Naive stamping</w:t>
            </w:r>
          </w:p>
        </w:tc>
        <w:tc>
          <w:tcPr>
            <w:tcW w:w="224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 external buffer (S1)</w:t>
            </w:r>
          </w:p>
        </w:tc>
        <w:tc>
          <w:tcPr>
            <w:tcW w:w="1707"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1 fused (S2)</w:t>
            </w:r>
          </w:p>
        </w:tc>
        <w:tc>
          <w:tcPr>
            <w:tcW w:w="128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2 (this work, S3)</w:t>
            </w:r>
          </w:p>
        </w:tc>
      </w:tr>
      <w:tr>
        <w:trPr/>
        <w:tc>
          <w:tcPr>
            <w:tcW w:w="224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Material-to-remove</w:t>
            </w:r>
          </w:p>
        </w:tc>
        <w:tc>
          <w:tcPr>
            <w:tcW w:w="12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tool stamped every jog step</w:t>
            </w:r>
          </w:p>
        </w:tc>
        <w:tc>
          <w:tcPr>
            <w:tcW w:w="224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materialized</w:t>
            </w:r>
            <w:r>
              <w:rPr>
                <w:rFonts w:eastAsia="Arial" w:cs=""/>
                <w:kern w:val="0"/>
                <w:sz w:val="24"/>
                <w:szCs w:val="24"/>
                <w:lang w:val="en-US" w:eastAsia="en-US" w:bidi="ar-SA"/>
              </w:rPr>
              <w:t xml:space="preserve"> - swept volume written to a buffer</w:t>
            </w:r>
          </w:p>
        </w:tc>
        <w:tc>
          <w:tcPr>
            <w:tcW w:w="170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none</w:t>
            </w:r>
            <w:r>
              <w:rPr>
                <w:rFonts w:eastAsia="Arial" w:cs=""/>
                <w:kern w:val="0"/>
                <w:sz w:val="24"/>
                <w:szCs w:val="24"/>
                <w:lang w:val="en-US" w:eastAsia="en-US" w:bidi="ar-SA"/>
              </w:rPr>
              <w:t xml:space="preserve"> - O(1) Z-envelope per column, on the fly</w:t>
            </w:r>
          </w:p>
        </w:tc>
        <w:tc>
          <w:tcPr>
            <w:tcW w:w="128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24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Resident working set</w:t>
            </w:r>
          </w:p>
        </w:tc>
        <w:tc>
          <w:tcPr>
            <w:tcW w:w="12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flat</w:t>
            </w:r>
          </w:p>
        </w:tc>
        <w:tc>
          <w:tcPr>
            <w:tcW w:w="224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256 MB</w:t>
            </w:r>
            <w:r>
              <w:rPr>
                <w:rFonts w:eastAsia="Arial" w:cs=""/>
                <w:kern w:val="0"/>
                <w:sz w:val="24"/>
                <w:szCs w:val="24"/>
                <w:lang w:val="en-US" w:eastAsia="en-US" w:bidi="ar-SA"/>
              </w:rPr>
              <w:t xml:space="preserve"> - 128 MB stock + a 128 MB swept twin</w:t>
            </w:r>
          </w:p>
        </w:tc>
        <w:tc>
          <w:tcPr>
            <w:tcW w:w="170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128 MB</w:t>
            </w:r>
            <w:r>
              <w:rPr>
                <w:rFonts w:eastAsia="Arial" w:cs=""/>
                <w:kern w:val="0"/>
                <w:sz w:val="24"/>
                <w:szCs w:val="24"/>
                <w:lang w:val="en-US" w:eastAsia="en-US" w:bidi="ar-SA"/>
              </w:rPr>
              <w:t xml:space="preserve"> (no twin)</w:t>
            </w:r>
          </w:p>
        </w:tc>
        <w:tc>
          <w:tcPr>
            <w:tcW w:w="128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sparse for localized work (~15×), else 128 MB</w:t>
            </w:r>
          </w:p>
        </w:tc>
      </w:tr>
      <w:tr>
        <w:trPr/>
        <w:tc>
          <w:tcPr>
            <w:tcW w:w="224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Result assembly</w:t>
            </w:r>
          </w:p>
        </w:tc>
        <w:tc>
          <w:tcPr>
            <w:tcW w:w="12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separate output + per-step 12 MB stock copy</w:t>
            </w:r>
          </w:p>
        </w:tc>
        <w:tc>
          <w:tcPr>
            <w:tcW w:w="224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second pass reads the twin, subtracts</w:t>
            </w:r>
          </w:p>
        </w:tc>
        <w:tc>
          <w:tcPr>
            <w:tcW w:w="170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in place</w:t>
            </w:r>
            <w:r>
              <w:rPr>
                <w:rFonts w:eastAsia="Arial" w:cs=""/>
                <w:kern w:val="0"/>
                <w:sz w:val="24"/>
                <w:szCs w:val="24"/>
                <w:lang w:val="en-US" w:eastAsia="en-US" w:bidi="ar-SA"/>
              </w:rPr>
              <w:t xml:space="preserve"> in the one working buffer</w:t>
            </w:r>
          </w:p>
        </w:tc>
        <w:tc>
          <w:tcPr>
            <w:tcW w:w="128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24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Read-back transfer</w:t>
            </w:r>
          </w:p>
        </w:tc>
        <w:tc>
          <w:tcPr>
            <w:tcW w:w="12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unpacked</w:t>
            </w:r>
          </w:p>
        </w:tc>
        <w:tc>
          <w:tcPr>
            <w:tcW w:w="224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 MB GPU-compacted</w:t>
            </w:r>
          </w:p>
        </w:tc>
        <w:tc>
          <w:tcPr>
            <w:tcW w:w="170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GPU-compacted (~16×)</w:t>
            </w:r>
          </w:p>
        </w:tc>
        <w:tc>
          <w:tcPr>
            <w:tcW w:w="128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24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Per-carve write traffic</w:t>
            </w:r>
          </w:p>
        </w:tc>
        <w:tc>
          <w:tcPr>
            <w:tcW w:w="12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whole grid, full footprint</w:t>
            </w:r>
          </w:p>
        </w:tc>
        <w:tc>
          <w:tcPr>
            <w:tcW w:w="224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twice (write twin + subtract)</w:t>
            </w:r>
          </w:p>
        </w:tc>
        <w:tc>
          <w:tcPr>
            <w:tcW w:w="170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once</w:t>
            </w:r>
          </w:p>
        </w:tc>
        <w:tc>
          <w:tcPr>
            <w:tcW w:w="128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tube only</w:t>
            </w:r>
            <w:r>
              <w:rPr>
                <w:rFonts w:eastAsia="Arial"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≈1.8×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Table 5 -</w:t>
      </w:r>
      <w:r>
        <w:rPr/>
        <w:t xml:space="preserve"> </w:t>
      </w:r>
      <w:r>
        <w:rPr>
          <w:i/>
          <w:iCs/>
        </w:rPr>
        <w:t>The zero-fill lever and the best available configuration, from one interleaved session (32-voxel tool, carving netto ms, mean of 10). Absolute times differ from Tables 2–3 (separate session); the comparisons of interest are within this table. The two S2 columns are byte-identical (verified by a</w:t>
      </w:r>
      <w:r>
        <w:rPr/>
        <w:t xml:space="preserve"> </w:t>
      </w:r>
      <w:r>
        <w:rPr>
          <w:rStyle w:val="VerbatimChar"/>
        </w:rPr>
        <w:t>.bin</w:t>
      </w:r>
      <w:r>
        <w:rPr/>
        <w:t xml:space="preserve"> </w:t>
      </w:r>
      <w:r>
        <w:rPr>
          <w:i/>
          <w:iCs/>
        </w:rPr>
        <w:t>diff).</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88"/>
        <w:gridCol w:w="2189"/>
        <w:gridCol w:w="2189"/>
        <w:gridCol w:w="2189"/>
      </w:tblGrid>
      <w:tr>
        <w:trPr>
          <w:tblHeader w:val="true"/>
        </w:trPr>
        <w:tc>
          <w:tcPr>
            <w:tcW w:w="2188"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w:t>
            </w:r>
          </w:p>
        </w:tc>
        <w:tc>
          <w:tcPr>
            <w:tcW w:w="21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(zero-fill)</w:t>
            </w:r>
          </w:p>
        </w:tc>
        <w:tc>
          <w:tcPr>
            <w:tcW w:w="21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(no fill)</w:t>
            </w:r>
          </w:p>
        </w:tc>
        <w:tc>
          <w:tcPr>
            <w:tcW w:w="21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 (default)</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contour</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7.03</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6.70</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6.06</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pocket_axis</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16.68</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15.05</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16.45</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finishing</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14.25</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11.70</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13.71</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raster45</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48.31</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36.51</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19.02</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rapids</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24.18</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21.66</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14.19</w:t>
            </w:r>
          </w:p>
        </w:tc>
      </w:tr>
      <w:tr>
        <w:trPr/>
        <w:tc>
          <w:tcPr>
            <w:tcW w:w="218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localized</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5.96</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6.20</w:t>
            </w:r>
          </w:p>
        </w:tc>
        <w:tc>
          <w:tcPr>
            <w:tcW w:w="21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4.52</w:t>
            </w:r>
          </w:p>
        </w:tc>
      </w:tr>
    </w:tbl>
    <w:p>
      <w:pPr>
        <w:pStyle w:val="BodyText"/>
        <w:jc w:val="both"/>
        <w:rPr/>
      </w:pPr>
      <w:r>
        <w:rPr/>
        <w:t xml:space="preserve">Dropping the zero-fill (columns one to two) is faster on every workload but the tiny </w:t>
      </w:r>
      <w:r>
        <w:rPr>
          <w:rStyle w:val="VerbatimChar"/>
        </w:rPr>
        <w:t>localized</w:t>
      </w:r>
      <w:r>
        <w:rPr/>
        <w:t xml:space="preserve"> program (which is within noise), by up to </w:t>
      </w:r>
      <w:r>
        <w:rPr>
          <w:b/>
          <w:bCs/>
        </w:rPr>
        <w:t>24%</w:t>
      </w:r>
      <w:r>
        <w:rPr/>
        <w:t>; the reduction is largest and most stable on the dense rasters (</w:t>
      </w:r>
      <w:r>
        <w:rPr>
          <w:rStyle w:val="VerbatimChar"/>
        </w:rPr>
        <w:t>finishing</w:t>
      </w:r>
      <w:r>
        <w:rPr/>
        <w:t xml:space="preserve"> and </w:t>
      </w:r>
      <w:r>
        <w:rPr>
          <w:rStyle w:val="VerbatimChar"/>
        </w:rPr>
        <w:t>raster45</w:t>
      </w:r>
      <w:r>
        <w:rPr/>
        <w:t xml:space="preserve">, 18–24%),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15% faster without pruning, while </w:t>
      </w:r>
      <w:r>
        <w:rPr>
          <w:rStyle w:val="VerbatimChar"/>
        </w:rPr>
        <w:t>contour</w:t>
      </w:r>
      <w:r>
        <w:rPr/>
        <w:t xml:space="preserve"> and </w:t>
      </w:r>
      <w:r>
        <w:rPr>
          <w:rStyle w:val="VerbatimChar"/>
        </w:rPr>
        <w:t>pocket_axis</w:t>
      </w:r>
      <w:r>
        <w:rPr/>
        <w:t xml:space="preserve"> fall within about 10% either way (contour favours the pruned default, </w:t>
      </w:r>
      <w:r>
        <w:rPr>
          <w:rFonts w:ascii="Liberation Mono" w:hAnsi="Liberation Mono"/>
        </w:rPr>
        <w:t>pocket_axis</w:t>
      </w:r>
      <w:r>
        <w:rPr/>
        <w:t xml:space="preserve"> the no-fill kernel). On non-axis-aligned and air-heavy work the default is far ahead (1.9×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a separate question, and there the effect falls within measurement noise: once pruning has removed the off-band columns little dead-write traffic remains, and the residual is a partial-stride read-modify-write of the first cache line rather than a full-stride write of both (§7). We therefore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≈1.8×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range-minimum/maximum sparse tables makes the per-column envelope an </w:t>
      </w:r>
      <w:r>
        <w:rPr>
          <w:rStyle w:val="VerbatimChar"/>
          <w:rFonts w:ascii="Liberation Mono" w:hAnsi="Liberation Mono"/>
        </w:rPr>
        <w:t>O(1)</w:t>
      </w:r>
      <w:r>
        <w:rPr/>
        <w:t xml:space="preserve"> query instead of an </w:t>
      </w:r>
      <w:r>
        <w:rPr>
          <w:rStyle w:val="VerbatimChar"/>
          <w:rFonts w:ascii="Liberation Mono" w:hAnsi="Liberation Mono"/>
        </w:rPr>
        <w:t>O(sub-steps)</w:t>
      </w:r>
      <w:r>
        <w:rPr/>
        <w:t xml:space="preserve"> loop. </w:t>
      </w:r>
      <w:r>
        <w:rPr>
          <w:rStyle w:val="SourceText"/>
        </w:rPr>
        <w:t>Implemented exactly, it gave a modest gain that did not justify the added structure, because it optimized compute, which is not the bottleneck, and was reverted</w:t>
      </w:r>
      <w:r>
        <w:rPr/>
        <w:t>.</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3.4–8.4×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5–24%</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w:t>
      </w:r>
      <w:r>
        <w:rPr>
          <w:b/>
          <w:bCs/>
        </w:rPr>
        <w:t>slower</w:t>
      </w:r>
      <w:r>
        <w:rPr/>
        <w:t xml:space="preserve"> than tube pruning alone: the per-tile barriers serialize the tiles and the joins double-process columns, and that synchronization cost exceeds the thread-launch saving, because tube pruning already made the off-band threads cheap (a read, no write). Reverted. </w:t>
      </w:r>
      <w:r>
        <w:rPr>
          <w:rStyle w:val="SourceText"/>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 xml:space="preserve">Three caveats are genuinely API-, occupancy- or driver-specific and would warrant re-measurement. First, the oriented tiled dispatch negative result is partly a statement about OpenGL's coarse </w:t>
      </w:r>
      <w:r>
        <w:rPr>
          <w:rFonts w:ascii="Liberation Mono" w:hAnsi="Liberation Mono"/>
        </w:rPr>
        <w:t>glMemoryBarrier</w:t>
      </w:r>
      <w:r>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Fonts w:ascii="Liberation Mono" w:hAnsi="Liberation Mono"/>
        </w:rPr>
        <w:t>localOut</w:t>
      </w:r>
      <w:r>
        <w:rPr/>
        <w: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Style w:val="SourceText"/>
          <w:rFonts w:eastAsia="Arial" w:cs="" w:cstheme="minorBidi" w:eastAsiaTheme="minorHAnsi"/>
          <w:color w:val="auto"/>
          <w:kern w:val="0"/>
          <w:sz w:val="24"/>
          <w:szCs w:val="24"/>
          <w:lang w:val="en-US" w:eastAsia="en-US" w:bidi="ar-SA"/>
        </w:rPr>
        <w:t>MAX_TRANSITIONS</w:t>
      </w:r>
      <w:r>
        <w:rPr/>
        <w:t xml:space="preserve"> = 32 is not overflow-guarded, though detection would be near-free to add (§4.2). The tool is axis-fixed (3-axis only). Arcs are handled only as polylines, so a segment count that grows with the chord tolerance is the price of curved paths; a native circular-swept envelope would be a natural extension.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3.4–8.4×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377"/>
        <w:gridCol w:w="4378"/>
      </w:tblGrid>
      <w:tr>
        <w:trPr>
          <w:tblHeader w:val="true"/>
        </w:trPr>
        <w:tc>
          <w:tcPr>
            <w:tcW w:w="4377"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Term</w:t>
            </w:r>
          </w:p>
        </w:tc>
        <w:tc>
          <w:tcPr>
            <w:tcW w:w="4378"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Meaning in this paper</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Voxel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cell of the regular 3-D grid; solid or empty.</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Dexel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t>
            </w:r>
            <w:r>
              <w:rPr>
                <w:rFonts w:eastAsia="Arial" w:cs=""/>
                <w:kern w:val="0"/>
                <w:sz w:val="24"/>
                <w:szCs w:val="24"/>
                <w:lang w:val="en-US" w:eastAsia="en-US" w:bidi="ar-SA"/>
              </w:rPr>
              <w:t>Depth element”: the run of solid voxels along one axis in a column.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Single-axis dexel field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stock/tool stored as per-</w:t>
            </w:r>
            <w:r>
              <w:rPr>
                <w:rStyle w:val="VerbatimChar"/>
                <w:rFonts w:eastAsia="Arial" w:cs=""/>
                <w:kern w:val="0"/>
                <w:szCs w:val="24"/>
                <w:lang w:val="en-US" w:eastAsia="en-US" w:bidi="ar-SA"/>
              </w:rPr>
              <w:t>(x,y)</w:t>
            </w:r>
            <w:r>
              <w:rPr>
                <w:rFonts w:eastAsia="Arial" w:cs=""/>
                <w:kern w:val="0"/>
                <w:sz w:val="24"/>
                <w:szCs w:val="24"/>
                <w:lang w:val="en-US" w:eastAsia="en-US" w:bidi="ar-SA"/>
              </w:rPr>
              <w:t>-column Z-runs (our representation).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Column</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w:t>
            </w:r>
            <w:r>
              <w:rPr>
                <w:rStyle w:val="VerbatimChar"/>
                <w:rFonts w:eastAsia="Arial" w:cs=""/>
                <w:kern w:val="0"/>
                <w:szCs w:val="24"/>
                <w:lang w:val="en-US" w:eastAsia="en-US" w:bidi="ar-SA"/>
              </w:rPr>
              <w:t>(x, y)</w:t>
            </w:r>
            <w:r>
              <w:rPr>
                <w:rFonts w:eastAsia="Arial" w:cs=""/>
                <w:kern w:val="0"/>
                <w:sz w:val="24"/>
                <w:szCs w:val="24"/>
                <w:lang w:val="en-US" w:eastAsia="en-US" w:bidi="ar-SA"/>
              </w:rPr>
              <w:t xml:space="preserve"> stack of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along Z.</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Lattice (W × H × 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The voxel grid: </w:t>
            </w:r>
            <w:r>
              <w:rPr>
                <w:rStyle w:val="VerbatimChar"/>
                <w:rFonts w:eastAsia="Arial" w:cs=""/>
                <w:kern w:val="0"/>
                <w:szCs w:val="24"/>
                <w:lang w:val="en-US" w:eastAsia="en-US" w:bidi="ar-SA"/>
              </w:rPr>
              <w:t>W×H</w:t>
            </w:r>
            <w:r>
              <w:rPr>
                <w:rFonts w:eastAsia="Arial" w:cs=""/>
                <w:kern w:val="0"/>
                <w:sz w:val="24"/>
                <w:szCs w:val="24"/>
                <w:lang w:val="en-US" w:eastAsia="en-US" w:bidi="ar-SA"/>
              </w:rPr>
              <w:t xml:space="preserve"> columns, each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deep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 lattice depth, distinct from the footprint </w:t>
            </w:r>
            <w:r>
              <w:rPr>
                <w:rStyle w:val="VerbatimChar"/>
                <w:rFonts w:eastAsia="Arial" w:cs=""/>
                <w:kern w:val="0"/>
                <w:szCs w:val="24"/>
                <w:lang w:val="en-US" w:eastAsia="en-US" w:bidi="ar-SA"/>
              </w:rPr>
              <w:t>F</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Transition</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Z height where a column’s occupancy flips (empty↔solid).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Parity walk</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Recovering occupancy by counting transitions ≤ z: odd ⇒ solid.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Stock / workpiece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block being machined (</w:t>
            </w:r>
            <w:r>
              <w:rPr>
                <w:rStyle w:val="VerbatimChar"/>
                <w:rFonts w:eastAsia="Arial" w:cs=""/>
                <w:kern w:val="0"/>
                <w:szCs w:val="24"/>
                <w:lang w:val="en-US" w:eastAsia="en-US" w:bidi="ar-SA"/>
              </w:rPr>
              <w:t>obj1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Tool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cutter (</w:t>
            </w:r>
            <w:r>
              <w:rPr>
                <w:rStyle w:val="VerbatimChar"/>
                <w:rFonts w:eastAsia="Arial" w:cs=""/>
                <w:kern w:val="0"/>
                <w:szCs w:val="24"/>
                <w:lang w:val="en-US" w:eastAsia="en-US" w:bidi="ar-SA"/>
              </w:rPr>
              <w:t>obj2</w:t>
            </w:r>
            <w:r>
              <w:rPr>
                <w:rFonts w:eastAsia="Arial" w:cs=""/>
                <w:kern w:val="0"/>
                <w:sz w:val="24"/>
                <w:szCs w:val="24"/>
                <w:lang w:val="en-US" w:eastAsia="en-US" w:bidi="ar-SA"/>
              </w:rPr>
              <w:t>); here a ball-end mill (hemisphere + shank).</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Footprint (F)</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tool's XY extent in voxels: a square of side F, since the tool is a solid of revolution about Z.</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Segment</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straight toolpath move </w:t>
            </w:r>
            <w:r>
              <w:rPr>
                <w:rStyle w:val="VerbatimChar"/>
                <w:rFonts w:eastAsia="Arial" w:cs=""/>
                <w:kern w:val="0"/>
                <w:szCs w:val="24"/>
                <w:lang w:val="en-US" w:eastAsia="en-US" w:bidi="ar-SA"/>
              </w:rPr>
              <w:t>p0 → p1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volume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region the tool sweeps over a segment (</w:t>
            </w:r>
            <w:r>
              <w:rPr>
                <w:rStyle w:val="VerbatimChar"/>
                <w:rFonts w:eastAsia="Arial" w:cs=""/>
                <w:kern w:val="0"/>
                <w:szCs w:val="24"/>
                <w:lang w:val="en-US" w:eastAsia="en-US" w:bidi="ar-SA"/>
              </w:rPr>
              <w:t>tool ⊕ p0p1</w:t>
            </w:r>
            <w:r>
              <w:rPr>
                <w:rFonts w:eastAsia="Arial" w:cs=""/>
                <w:kern w:val="0"/>
                <w:sz w:val="24"/>
                <w:szCs w:val="24"/>
                <w:lang w:val="en-US" w:eastAsia="en-US" w:bidi="ar-SA"/>
              </w:rPr>
              <w: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Z-envelope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Per stock column, the single interval </w:t>
            </w:r>
            <w:r>
              <w:rPr>
                <w:rStyle w:val="VerbatimChar"/>
                <w:rFonts w:eastAsia="Arial" w:cs=""/>
                <w:kern w:val="0"/>
                <w:szCs w:val="24"/>
                <w:lang w:val="en-US" w:eastAsia="en-US" w:bidi="ar-SA"/>
              </w:rPr>
              <w:t>[min bottom, max top]</w:t>
            </w:r>
            <w:r>
              <w:rPr>
                <w:rFonts w:eastAsia="Arial" w:cs=""/>
                <w:kern w:val="0"/>
                <w:sz w:val="24"/>
                <w:szCs w:val="24"/>
                <w:lang w:val="en-US" w:eastAsia="en-US" w:bidi="ar-SA"/>
              </w:rPr>
              <w:t xml:space="preserve"> of the swept tool.</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Sub-step</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sampled tool-centre position along a segment.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Chebyshev length (K)</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max(|Δx|,|Δy|,|Δz|)</w:t>
            </w:r>
            <w:r>
              <w:rPr>
                <w:rFonts w:eastAsia="Arial" w:cs=""/>
                <w:kern w:val="0"/>
                <w:sz w:val="24"/>
                <w:szCs w:val="24"/>
                <w:lang w:val="en-US" w:eastAsia="en-US" w:bidi="ar-SA"/>
              </w:rPr>
              <w:t>; number of ≤1-voxel sub-steps.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AABB</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Axis-aligned bounding box (of a segment’s endpoints, dilated by the footprint).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band / tube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columns the tool actually sweeps - a band along the motion.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Tube pruning</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Skipping the write-back for columns outside the tube / stock Z-range.</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Thread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GPU work-item; here it processes one column.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Workgroup</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block of threads executed together (</w:t>
            </w:r>
            <w:r>
              <w:rPr>
                <w:rStyle w:val="VerbatimChar"/>
                <w:rFonts w:eastAsia="Arial" w:cs=""/>
                <w:kern w:val="0"/>
                <w:szCs w:val="24"/>
                <w:lang w:val="en-US" w:eastAsia="en-US" w:bidi="ar-SA"/>
              </w:rPr>
              <w:t>8×8</w:t>
            </w:r>
            <w:r>
              <w:rPr>
                <w:rFonts w:eastAsia="Arial" w:cs=""/>
                <w:kern w:val="0"/>
                <w:sz w:val="24"/>
                <w:szCs w:val="24"/>
                <w:lang w:val="en-US" w:eastAsia="en-US" w:bidi="ar-SA"/>
              </w:rPr>
              <w:t xml:space="preserve"> here).</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Dispatch</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launch of a compute shader over a grid of workgroups.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gl_GlobalInvocationID</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thread’s global index within the dispatch grid.</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SSBO</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Shader Storage Buffer Object: a large GPU-resident array.</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Memory barrier</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synchronization that orders dependent GPU memory accesses.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MAX_TRANSITIONS</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Fixed per-column slot count (32) of the flat working buffer.</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Byte-identical</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Identical saved </w:t>
            </w:r>
            <w:r>
              <w:rPr>
                <w:rStyle w:val="VerbatimChar"/>
                <w:rFonts w:eastAsia="Arial" w:cs=""/>
                <w:kern w:val="0"/>
                <w:szCs w:val="24"/>
                <w:lang w:val="en-US" w:eastAsia="en-US" w:bidi="ar-SA"/>
              </w:rPr>
              <w:t>.bin</w:t>
            </w:r>
            <w:r>
              <w:rPr>
                <w:rFonts w:eastAsia="Arial" w:cs=""/>
                <w:kern w:val="0"/>
                <w:sz w:val="24"/>
                <w:szCs w:val="24"/>
                <w:lang w:val="en-US" w:eastAsia="en-US" w:bidi="ar-SA"/>
              </w:rPr>
              <w:t xml:space="preserve"> files across the swept levels (S1–S3); a direct file diff. (We avoid “bit-exact”.)</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Exact</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Equal to stamping on the same Chebyshev sampling grid (§4.6) - a mathematical identity, not a file comparison.</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Residual solid volume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Σ (top - bottom)</w:t>
            </w:r>
            <w:r>
              <w:rPr>
                <w:rFonts w:eastAsia="Arial" w:cs=""/>
                <w:kern w:val="0"/>
                <w:sz w:val="24"/>
                <w:szCs w:val="24"/>
                <w:lang w:val="en-US" w:eastAsia="en-US" w:bidi="ar-SA"/>
              </w:rPr>
              <w:t xml:space="preserve"> over all columns’ solid intervals.</w:t>
            </w:r>
          </w:p>
        </w:tc>
      </w:tr>
      <w:tr>
        <w:trPr/>
        <w:tc>
          <w:tcPr>
            <w:tcW w:w="437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Net carving time</w:t>
            </w:r>
          </w:p>
        </w:tc>
        <w:tc>
          <w:tcPr>
            <w:tcW w:w="4378"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GPU carving-loop time, excluding read-back (measured with a </w:t>
            </w:r>
            <w:r>
              <w:rPr>
                <w:rStyle w:val="VerbatimChar"/>
                <w:rFonts w:eastAsia="Arial" w:cs=""/>
                <w:kern w:val="0"/>
                <w:szCs w:val="24"/>
                <w:lang w:val="en-US" w:eastAsia="en-US" w:bidi="ar-SA"/>
              </w:rPr>
              <w:t>glFinish</w:t>
            </w:r>
            <w:r>
              <w:rPr>
                <w:rFonts w:eastAsia="Arial"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18"/>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19"/>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20"/>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21"/>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22"/>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10"/>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10"/>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10"/>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10"/>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p>
      <w:pPr>
        <w:pStyle w:val="Compact"/>
        <w:spacing w:before="36" w:after="36"/>
        <w:jc w:val="both"/>
        <w:rPr/>
      </w:pPr>
      <w:r>
        <w:rPr/>
      </w:r>
      <w:r>
        <w:br w:type="page"/>
      </w:r>
    </w:p>
    <w:p>
      <w:pPr>
        <w:pStyle w:val="BodyText"/>
        <w:bidi w:val="0"/>
        <w:spacing w:before="0" w:after="144"/>
        <w:ind w:hanging="0" w:left="0" w:right="0"/>
        <w:jc w:val="both"/>
        <w:rPr>
          <w:color w:val="auto"/>
        </w:rPr>
      </w:pPr>
      <w:r>
        <w:rPr>
          <w:rStyle w:val="Strong"/>
          <w:color w:val="auto"/>
        </w:rPr>
        <w:t>Declarations</w:t>
      </w:r>
    </w:p>
    <w:p>
      <w:pPr>
        <w:pStyle w:val="BodyText"/>
        <w:bidi w:val="0"/>
        <w:ind w:hanging="0" w:left="0" w:right="0"/>
        <w:jc w:val="both"/>
        <w:rPr/>
      </w:pPr>
      <w:r>
        <w:rPr>
          <w:rStyle w:val="Strong"/>
        </w:rPr>
        <w:t>Funding</w:t>
      </w:r>
      <w:r>
        <w:rPr/>
        <w:br/>
        <w:t>The authors declare that no funds, grants, or other support were received during the preparation of this manuscript.</w:t>
      </w:r>
    </w:p>
    <w:p>
      <w:pPr>
        <w:pStyle w:val="BodyText"/>
        <w:bidi w:val="0"/>
        <w:ind w:hanging="0" w:left="0" w:right="0"/>
        <w:jc w:val="both"/>
        <w:rPr/>
      </w:pPr>
      <w:r>
        <w:rPr>
          <w:rStyle w:val="Strong"/>
        </w:rPr>
        <w:t>Competing interests</w:t>
      </w:r>
    </w:p>
    <w:p>
      <w:pPr>
        <w:pStyle w:val="BodyText"/>
        <w:bidi w:val="0"/>
        <w:ind w:hanging="0" w:left="0" w:right="0"/>
        <w:jc w:val="both"/>
        <w:rPr/>
      </w:pPr>
      <w:r>
        <w:rPr/>
        <w:t>The authors have no relevant financial or non-financial interests to disclose.</w:t>
      </w:r>
    </w:p>
    <w:p>
      <w:pPr>
        <w:pStyle w:val="BodyText"/>
        <w:bidi w:val="0"/>
        <w:ind w:hanging="0" w:left="0" w:right="0"/>
        <w:jc w:val="both"/>
        <w:rPr/>
      </w:pPr>
      <w:r>
        <w:rPr>
          <w:rStyle w:val="Strong"/>
        </w:rPr>
        <w:t>Code and data availability</w:t>
      </w:r>
    </w:p>
    <w:p>
      <w:pPr>
        <w:pStyle w:val="BodyText"/>
        <w:bidi w:val="0"/>
        <w:ind w:hanging="0" w:left="0" w:right="0"/>
        <w:jc w:val="both"/>
        <w:rPr/>
      </w:pPr>
      <w:r>
        <w:rPr>
          <w:color w:val="auto"/>
        </w:rPr>
        <w:t xml:space="preserve">The simulator, the benchmark G-code programs, the voxelised tool models and the scripts that reproduce every table in this paper are openly available at </w:t>
      </w:r>
      <w:hyperlink r:id="rId18">
        <w:r>
          <w:rPr>
            <w:rStyle w:val="Hyperlink"/>
            <w:color w:val="000000"/>
          </w:rPr>
          <w:t>https://github.com/nik71b14/autocam</w:t>
        </w:r>
      </w:hyperlink>
      <w:r>
        <w:rPr>
          <w:color w:val="auto"/>
        </w:rPr>
        <w:t>.</w:t>
      </w:r>
      <w:r>
        <w:rPr/>
        <w:t xml:space="preserve"> The analytic continuum reference of §4.6 is included as a standalone script with no dependency on the GPU code path.</w:t>
      </w:r>
    </w:p>
    <w:p>
      <w:pPr>
        <w:pStyle w:val="BodyText"/>
        <w:bidi w:val="0"/>
        <w:ind w:hanging="0" w:left="0" w:right="0"/>
        <w:jc w:val="both"/>
        <w:rPr/>
      </w:pPr>
      <w:r>
        <w:rPr>
          <w:rStyle w:val="Strong"/>
        </w:rPr>
        <w:t>Author contributions</w:t>
      </w:r>
    </w:p>
    <w:p>
      <w:pPr>
        <w:pStyle w:val="BodyText"/>
        <w:bidi w:val="0"/>
        <w:ind w:hanging="0" w:left="0" w:right="0"/>
        <w:jc w:val="both"/>
        <w:rPr/>
      </w:pPr>
      <w:r>
        <w:rPr/>
        <w:t>[</w:t>
      </w:r>
      <w:r>
        <w:rPr>
          <w:shd w:fill="FFFF00" w:val="clear"/>
        </w:rPr>
        <w:t>to be completed</w:t>
      </w:r>
      <w:r>
        <w:rPr/>
        <w:t>]</w:t>
      </w:r>
    </w:p>
    <w:p>
      <w:pPr>
        <w:pStyle w:val="BodyText"/>
        <w:rPr>
          <w:color w:val="auto"/>
        </w:rPr>
      </w:pPr>
      <w:r>
        <w:rPr>
          <w:color w:val="auto"/>
        </w:rPr>
      </w:r>
    </w:p>
    <w:p>
      <w:pPr>
        <w:pStyle w:val="Compact"/>
        <w:spacing w:before="36" w:after="36"/>
        <w:jc w:val="both"/>
        <w:rPr/>
      </w:pPr>
      <w:r>
        <w:rPr/>
      </w:r>
    </w:p>
    <w:sectPr>
      <w:headerReference w:type="even" r:id="rId19"/>
      <w:headerReference w:type="default" r:id="rId20"/>
      <w:headerReference w:type="first" r:id="rId21"/>
      <w:type w:val="nextPage"/>
      <w:pgSz w:w="11906" w:h="16838"/>
      <w:pgMar w:left="1440" w:right="1440" w:gutter="0" w:header="342" w:top="1059"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2"/>
    <w:family w:val="swiss"/>
    <w:pitch w:val="variable"/>
  </w:font>
  <w:font w:name="Liberation Sans">
    <w:altName w:val="Arial"/>
    <w:charset w:val="01"/>
    <w:family w:val="swiss"/>
    <w:pitch w:val="variable"/>
  </w:font>
  <w:font w:name="Arial">
    <w:charset w:val="01"/>
    <w:family w:val="swiss"/>
    <w:pitch w:val="default"/>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6"/>
    <w:lvlOverride w:ilvl="0">
      <w:startOverride w:val="1"/>
    </w:lvlOverride>
  </w:num>
  <w:num w:numId="16">
    <w:abstractNumId w:val="6"/>
    <w:lvlOverride w:ilvl="0">
      <w:startOverride w:val="1"/>
    </w:lvlOverride>
  </w:num>
  <w:num w:numId="17">
    <w:abstractNumId w:val="8"/>
    <w:lvlOverride w:ilvl="0">
      <w:startOverride w:val="2"/>
    </w:lvlOverride>
  </w:num>
  <w:num w:numId="18">
    <w:abstractNumId w:val="6"/>
    <w:lvlOverride w:ilvl="0">
      <w:startOverride w:val="1"/>
    </w:lvlOverride>
  </w:num>
  <w:num w:numId="19">
    <w:abstractNumId w:val="10"/>
    <w:lvlOverride w:ilvl="0">
      <w:startOverride w:val="8"/>
    </w:lvlOverride>
  </w:num>
  <w:num w:numId="20">
    <w:abstractNumId w:val="10"/>
    <w:lvlOverride w:ilvl="0">
      <w:startOverride w:val="8"/>
    </w:lvlOverride>
  </w:num>
  <w:num w:numId="21">
    <w:abstractNumId w:val="10"/>
    <w:lvlOverride w:ilvl="0">
      <w:startOverride w:val="8"/>
    </w:lvlOverride>
  </w:num>
  <w:num w:numId="22">
    <w:abstractNumId w:val="10"/>
    <w:lvlOverride w:ilvl="0">
      <w:startOverride w:val="8"/>
    </w:lvlOverride>
  </w:num>
</w:numbering>
</file>

<file path=word/settings.xml><?xml version="1.0" encoding="utf-8"?>
<w:settings xmlns:w="http://schemas.openxmlformats.org/wordprocessingml/2006/main">
  <w:zoom w:percent="1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88" w:after="230"/>
      <w:outlineLvl w:val="1"/>
    </w:pPr>
    <w:rPr>
      <w:rFonts w:ascii="Arial" w:hAnsi="Arial"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30" w:after="144"/>
      <w:outlineLvl w:val="2"/>
    </w:pPr>
    <w:rPr>
      <w:rFonts w:ascii="Arial" w:hAnsi="Arial"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360" w:before="0" w:after="144"/>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spacing w:lineRule="auto" w:line="288" w:before="0" w:after="461"/>
      <w:jc w:val="both"/>
    </w:pPr>
    <w:rPr>
      <w:sz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z w:val="22"/>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BlockQuotation">
    <w:name w:val="Block Quotation"/>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scuor@units.it"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sv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svg"/><Relationship Id="rId14" Type="http://schemas.openxmlformats.org/officeDocument/2006/relationships/image" Target="media/image12.png"/><Relationship Id="rId15" Type="http://schemas.openxmlformats.org/officeDocument/2006/relationships/image" Target="media/image13.svg"/><Relationship Id="rId16" Type="http://schemas.openxmlformats.org/officeDocument/2006/relationships/image" Target="media/image14.png"/><Relationship Id="rId17" Type="http://schemas.openxmlformats.org/officeDocument/2006/relationships/image" Target="media/image15.svg"/><Relationship Id="rId18" Type="http://schemas.openxmlformats.org/officeDocument/2006/relationships/hyperlink" Target="https://github.com/nik71b14/autocam"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354</TotalTime>
  <Application>LibreOffice/26.2.5.2$Linux_X86_64 LibreOffice_project/6d2b0d33fb0f5da53a12f98bed3e9973e56ff1f0</Application>
  <AppVersion>15.0000</AppVersion>
  <Pages>39</Pages>
  <Words>11633</Words>
  <Characters>60805</Characters>
  <CharactersWithSpaces>71982</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2026-09-03T12:03:47Z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