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69" w:rsidRDefault="007C4242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>
        <w:rPr>
          <w:rFonts w:ascii="HelveticaNeueLT Std" w:hAnsi="HelveticaNeueLT Std"/>
          <w:sz w:val="40"/>
          <w:szCs w:val="40"/>
        </w:rPr>
        <w:t>Illinois</w:t>
      </w:r>
      <w:r w:rsidR="00145E69" w:rsidRPr="00145E69">
        <w:rPr>
          <w:rFonts w:ascii="HelveticaNeueLT Std" w:hAnsi="HelveticaNeueLT Std"/>
          <w:sz w:val="40"/>
          <w:szCs w:val="40"/>
        </w:rPr>
        <w:t xml:space="preserve"> Counties</w:t>
      </w:r>
    </w:p>
    <w:p w:rsidR="000907C0" w:rsidRPr="00145E69" w:rsidRDefault="00145E69" w:rsidP="00145E69">
      <w:pPr>
        <w:pStyle w:val="Title"/>
        <w:widowControl w:val="0"/>
        <w:pBdr>
          <w:top w:val="single" w:sz="12" w:space="25" w:color="C0504D" w:themeColor="accent2"/>
        </w:pBdr>
        <w:spacing w:after="0"/>
        <w:jc w:val="left"/>
        <w:rPr>
          <w:rFonts w:ascii="HelveticaNeueLT Std" w:hAnsi="HelveticaNeueLT Std"/>
          <w:sz w:val="40"/>
          <w:szCs w:val="40"/>
        </w:rPr>
      </w:pPr>
      <w:r w:rsidRPr="00145E69">
        <w:rPr>
          <w:rFonts w:ascii="HelveticaNeueLT Std" w:hAnsi="HelveticaNeueLT Std"/>
          <w:sz w:val="40"/>
          <w:szCs w:val="40"/>
        </w:rPr>
        <w:t>State Summary of Transportation Funding and Finance</w:t>
      </w:r>
    </w:p>
    <w:p w:rsidR="006C5D9A" w:rsidRPr="00C375C3" w:rsidRDefault="00145E69" w:rsidP="00145E6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Transportation and Financial Authority</w:t>
      </w:r>
      <w:r w:rsidR="006C5D9A" w:rsidRPr="00C375C3">
        <w:rPr>
          <w:rFonts w:ascii="HelveticaNeueLT Std" w:hAnsi="HelveticaNeueLT Std"/>
          <w:b/>
        </w:rPr>
        <w:t>:</w:t>
      </w: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C4242">
        <w:rPr>
          <w:rFonts w:ascii="Arial" w:eastAsia="Times New Roman" w:hAnsi="Arial" w:cs="Arial"/>
          <w:color w:val="000000"/>
          <w:sz w:val="22"/>
          <w:szCs w:val="22"/>
        </w:rPr>
        <w:t>•Counties have authority to levy real property taxes. Counties do not have authority to levy personal property taxes.</w:t>
      </w: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C4242">
        <w:rPr>
          <w:rFonts w:ascii="Arial" w:eastAsia="Times New Roman" w:hAnsi="Arial" w:cs="Arial"/>
          <w:color w:val="000000"/>
          <w:sz w:val="22"/>
          <w:szCs w:val="22"/>
        </w:rPr>
        <w:t>•The county may dedicate the revenues from general occupation and use taxes to public safety and transportation if qualified voters approve such a decision in a referendum.</w:t>
      </w: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C4242">
        <w:rPr>
          <w:rFonts w:ascii="Arial" w:eastAsia="Times New Roman" w:hAnsi="Arial" w:cs="Arial"/>
          <w:color w:val="000000"/>
          <w:sz w:val="22"/>
          <w:szCs w:val="22"/>
        </w:rPr>
        <w:t>•A county may levy an occupation tax and a use tax at rates not to exceed 1 percent each on the gross receipts of vehicle renters and the price of each individual rental contract, respectively.</w:t>
      </w: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C4242">
        <w:rPr>
          <w:rFonts w:ascii="Arial" w:eastAsia="Times New Roman" w:hAnsi="Arial" w:cs="Arial"/>
          <w:color w:val="000000"/>
          <w:sz w:val="22"/>
          <w:szCs w:val="22"/>
        </w:rPr>
        <w:t>•Counties may charge fees for public parking facilities in order to offset the costs of their maintenance and operation.</w:t>
      </w: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</w:p>
    <w:p w:rsidR="007C4242" w:rsidRPr="007C4242" w:rsidRDefault="007C4242" w:rsidP="007C4242">
      <w:pPr>
        <w:spacing w:after="0" w:line="240" w:lineRule="auto"/>
        <w:rPr>
          <w:rFonts w:ascii="Arial" w:eastAsia="Times New Roman" w:hAnsi="Arial" w:cs="Arial"/>
          <w:color w:val="000000"/>
          <w:sz w:val="22"/>
          <w:szCs w:val="22"/>
        </w:rPr>
      </w:pPr>
      <w:r w:rsidRPr="007C4242">
        <w:rPr>
          <w:rFonts w:ascii="Arial" w:eastAsia="Times New Roman" w:hAnsi="Arial" w:cs="Arial"/>
          <w:color w:val="000000"/>
          <w:sz w:val="22"/>
          <w:szCs w:val="22"/>
        </w:rPr>
        <w:t>Mandated/Authorized Transportation Services:</w:t>
      </w:r>
    </w:p>
    <w:p w:rsidR="007C4242" w:rsidRPr="007C4242" w:rsidRDefault="007C4242" w:rsidP="007C4242">
      <w:pPr>
        <w:spacing w:after="0" w:line="240" w:lineRule="auto"/>
        <w:rPr>
          <w:rFonts w:ascii="Arial" w:hAnsi="Arial" w:cs="Arial"/>
          <w:sz w:val="22"/>
          <w:szCs w:val="22"/>
        </w:rPr>
      </w:pPr>
      <w:r w:rsidRPr="007C4242">
        <w:rPr>
          <w:rFonts w:ascii="Arial" w:hAnsi="Arial" w:cs="Arial"/>
          <w:sz w:val="22"/>
          <w:szCs w:val="22"/>
        </w:rPr>
        <w:t xml:space="preserve">•Counties have control over public roads, bridges, easements, and other rights-of-way located within their corporate boundaries. This extends to allow county commissioners to </w:t>
      </w:r>
      <w:proofErr w:type="gramStart"/>
      <w:r w:rsidRPr="007C4242">
        <w:rPr>
          <w:rFonts w:ascii="Arial" w:hAnsi="Arial" w:cs="Arial"/>
          <w:sz w:val="22"/>
          <w:szCs w:val="22"/>
        </w:rPr>
        <w:t>lay</w:t>
      </w:r>
      <w:proofErr w:type="gramEnd"/>
      <w:r w:rsidRPr="007C4242">
        <w:rPr>
          <w:rFonts w:ascii="Arial" w:hAnsi="Arial" w:cs="Arial"/>
          <w:sz w:val="22"/>
          <w:szCs w:val="22"/>
        </w:rPr>
        <w:t xml:space="preserve"> out, construct, maintain, and operate public roads and bridges, as well as parking facilities.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Funding Sources for County Transportation Projects:</w:t>
      </w:r>
    </w:p>
    <w:p w:rsidR="006C5D9A" w:rsidRDefault="00145E69" w:rsidP="00242859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Challenges in Funding and Financing Transportation Projects:</w:t>
      </w:r>
    </w:p>
    <w:p w:rsidR="006C5D9A" w:rsidRDefault="00145E69" w:rsidP="006C5D9A">
      <w:pPr>
        <w:pStyle w:val="Heading2"/>
        <w:spacing w:line="240" w:lineRule="auto"/>
        <w:rPr>
          <w:rFonts w:ascii="HelveticaNeueLT Std" w:hAnsi="HelveticaNeueLT Std"/>
          <w:b/>
        </w:rPr>
      </w:pPr>
      <w:r>
        <w:rPr>
          <w:rFonts w:ascii="HelveticaNeueLT Std" w:hAnsi="HelveticaNeueLT Std"/>
          <w:b/>
        </w:rPr>
        <w:t>Innovative Solutions to Funding and Financing Challenges</w:t>
      </w:r>
      <w:r w:rsidR="007C4242">
        <w:rPr>
          <w:rFonts w:ascii="HelveticaNeueLT Std" w:hAnsi="HelveticaNeueLT Std"/>
          <w:b/>
        </w:rPr>
        <w:t>:</w:t>
      </w:r>
      <w:bookmarkStart w:id="0" w:name="_GoBack"/>
      <w:bookmarkEnd w:id="0"/>
    </w:p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Pr="00EF1104" w:rsidRDefault="00EF1104" w:rsidP="00EF1104"/>
    <w:p w:rsidR="00EF1104" w:rsidRDefault="00EF1104" w:rsidP="00EF1104"/>
    <w:p w:rsidR="00145E69" w:rsidRPr="00EF1104" w:rsidRDefault="00EF1104" w:rsidP="00EF1104">
      <w:pPr>
        <w:tabs>
          <w:tab w:val="left" w:pos="1875"/>
        </w:tabs>
      </w:pPr>
      <w:r>
        <w:tab/>
      </w:r>
    </w:p>
    <w:sectPr w:rsidR="00145E69" w:rsidRPr="00EF1104" w:rsidSect="00642BFA">
      <w:headerReference w:type="default" r:id="rId9"/>
      <w:footerReference w:type="default" r:id="rId10"/>
      <w:pgSz w:w="12240" w:h="15840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B29" w:rsidRDefault="00D24B29" w:rsidP="006C5D9A">
      <w:pPr>
        <w:spacing w:after="0" w:line="240" w:lineRule="auto"/>
      </w:pPr>
      <w:r>
        <w:separator/>
      </w:r>
    </w:p>
  </w:endnote>
  <w:end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Pr="00DD4ABB" w:rsidRDefault="006C5D9A" w:rsidP="006C5D9A">
    <w:pPr>
      <w:tabs>
        <w:tab w:val="center" w:pos="5400"/>
        <w:tab w:val="right" w:pos="10800"/>
      </w:tabs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DD4ABB">
      <w:rPr>
        <w:rFonts w:ascii="Calibri" w:hAnsi="Calibri"/>
        <w:color w:val="17365D" w:themeColor="text2" w:themeShade="BF"/>
        <w:sz w:val="18"/>
        <w:szCs w:val="18"/>
      </w:rPr>
      <w:t>25 MASSACHUSETTS AVENUE, NW SUITE 500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WASHINGTON, DC 20001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202.393.6226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FAX 202.393.2630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WWW.NACO.ORG</w:t>
    </w:r>
  </w:p>
  <w:p w:rsidR="006C5D9A" w:rsidRPr="006C5D9A" w:rsidRDefault="006C5D9A" w:rsidP="006C5D9A">
    <w:pPr>
      <w:spacing w:before="120"/>
      <w:jc w:val="center"/>
      <w:rPr>
        <w:rFonts w:ascii="Calibri" w:hAnsi="Calibri"/>
        <w:color w:val="17365D" w:themeColor="text2" w:themeShade="BF"/>
        <w:sz w:val="18"/>
        <w:szCs w:val="18"/>
      </w:rPr>
    </w:pPr>
    <w:r w:rsidRPr="00FD3F76">
      <w:rPr>
        <w:rFonts w:ascii="Calibri" w:hAnsi="Calibri"/>
        <w:noProof/>
        <w:color w:val="17365D" w:themeColor="text2" w:themeShade="BF"/>
        <w:sz w:val="18"/>
        <w:szCs w:val="18"/>
      </w:rPr>
      <w:drawing>
        <wp:anchor distT="0" distB="0" distL="114300" distR="114300" simplePos="0" relativeHeight="251659264" behindDoc="0" locked="0" layoutInCell="1" allowOverlap="1" wp14:anchorId="6433DA96" wp14:editId="34559864">
          <wp:simplePos x="0" y="0"/>
          <wp:positionH relativeFrom="column">
            <wp:posOffset>280035</wp:posOffset>
          </wp:positionH>
          <wp:positionV relativeFrom="paragraph">
            <wp:posOffset>51435</wp:posOffset>
          </wp:positionV>
          <wp:extent cx="909320" cy="214630"/>
          <wp:effectExtent l="0" t="0" r="0" b="0"/>
          <wp:wrapTight wrapText="bothSides">
            <wp:wrapPolygon edited="0">
              <wp:start x="0" y="0"/>
              <wp:lineTo x="0" y="17893"/>
              <wp:lineTo x="21117" y="17893"/>
              <wp:lineTo x="21117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-Socialmediastrip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320" cy="214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color w:val="17365D" w:themeColor="text2" w:themeShade="BF"/>
        <w:sz w:val="18"/>
        <w:szCs w:val="18"/>
      </w:rPr>
      <w:t xml:space="preserve">                                     </w:t>
    </w:r>
    <w:r w:rsidRPr="00DD4ABB">
      <w:rPr>
        <w:rFonts w:ascii="Calibri" w:hAnsi="Calibri"/>
        <w:color w:val="17365D" w:themeColor="text2" w:themeShade="BF"/>
        <w:sz w:val="18"/>
        <w:szCs w:val="18"/>
      </w:rPr>
      <w:t>FB.COM/</w:t>
    </w:r>
    <w:r>
      <w:rPr>
        <w:rFonts w:ascii="Calibri" w:hAnsi="Calibri"/>
        <w:color w:val="17365D" w:themeColor="text2" w:themeShade="BF"/>
        <w:sz w:val="18"/>
        <w:szCs w:val="18"/>
      </w:rPr>
      <w:t xml:space="preserve"> </w:t>
    </w:r>
    <w:r w:rsidRPr="00DD4ABB">
      <w:rPr>
        <w:rFonts w:ascii="Calibri" w:hAnsi="Calibri"/>
        <w:color w:val="17365D" w:themeColor="text2" w:themeShade="BF"/>
        <w:sz w:val="18"/>
        <w:szCs w:val="18"/>
      </w:rPr>
      <w:t>NACODC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TWITTER.COM/NACOTWEETS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YOUTUBE.COM/NACOVIDEO</w:t>
    </w:r>
    <w:r w:rsidRPr="00DD4ABB">
      <w:rPr>
        <w:rFonts w:ascii="Calibri" w:hAnsi="Calibri"/>
        <w:color w:val="943634" w:themeColor="accent2" w:themeShade="BF"/>
        <w:sz w:val="18"/>
        <w:szCs w:val="18"/>
      </w:rPr>
      <w:t xml:space="preserve"> |</w:t>
    </w:r>
    <w:r w:rsidRPr="00DD4ABB">
      <w:rPr>
        <w:rFonts w:ascii="Calibri" w:hAnsi="Calibri"/>
        <w:color w:val="17365D" w:themeColor="text2" w:themeShade="BF"/>
        <w:sz w:val="18"/>
        <w:szCs w:val="18"/>
      </w:rPr>
      <w:t xml:space="preserve"> LINKEDIN.COM/IN/NACODC</w:t>
    </w:r>
  </w:p>
  <w:p w:rsidR="006C5D9A" w:rsidRDefault="006C5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B29" w:rsidRDefault="00D24B29" w:rsidP="006C5D9A">
      <w:pPr>
        <w:spacing w:after="0" w:line="240" w:lineRule="auto"/>
      </w:pPr>
      <w:r>
        <w:separator/>
      </w:r>
    </w:p>
  </w:footnote>
  <w:footnote w:type="continuationSeparator" w:id="0">
    <w:p w:rsidR="00D24B29" w:rsidRDefault="00D24B29" w:rsidP="006C5D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D9A" w:rsidRDefault="006C5D9A" w:rsidP="006C5D9A">
    <w:pPr>
      <w:pStyle w:val="Header"/>
    </w:pPr>
    <w:r>
      <w:rPr>
        <w:noProof/>
      </w:rPr>
      <w:drawing>
        <wp:inline distT="0" distB="0" distL="0" distR="0" wp14:anchorId="3F2A55EB" wp14:editId="562F0085">
          <wp:extent cx="2286000" cy="664234"/>
          <wp:effectExtent l="0" t="0" r="0" b="254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oLogo-High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437" cy="6652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C5D9A" w:rsidRDefault="006C5D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568E5"/>
    <w:multiLevelType w:val="hybridMultilevel"/>
    <w:tmpl w:val="F0CEB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661DE"/>
    <w:multiLevelType w:val="hybridMultilevel"/>
    <w:tmpl w:val="A02AEC08"/>
    <w:lvl w:ilvl="0" w:tplc="A8369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9A"/>
    <w:rsid w:val="000907C0"/>
    <w:rsid w:val="00145E69"/>
    <w:rsid w:val="00161A40"/>
    <w:rsid w:val="001813D1"/>
    <w:rsid w:val="00242859"/>
    <w:rsid w:val="0047665C"/>
    <w:rsid w:val="00616222"/>
    <w:rsid w:val="00642BFA"/>
    <w:rsid w:val="006C5D9A"/>
    <w:rsid w:val="00720D69"/>
    <w:rsid w:val="007C4242"/>
    <w:rsid w:val="00817AAC"/>
    <w:rsid w:val="00832552"/>
    <w:rsid w:val="00965E13"/>
    <w:rsid w:val="00A34C11"/>
    <w:rsid w:val="00A65B64"/>
    <w:rsid w:val="00BA311F"/>
    <w:rsid w:val="00C375C3"/>
    <w:rsid w:val="00D24B29"/>
    <w:rsid w:val="00E35BDC"/>
    <w:rsid w:val="00E7798C"/>
    <w:rsid w:val="00E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9A"/>
    <w:pPr>
      <w:jc w:val="both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D9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D9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D9A"/>
  </w:style>
  <w:style w:type="paragraph" w:styleId="Footer">
    <w:name w:val="footer"/>
    <w:basedOn w:val="Normal"/>
    <w:link w:val="FooterChar"/>
    <w:uiPriority w:val="99"/>
    <w:unhideWhenUsed/>
    <w:rsid w:val="006C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D9A"/>
  </w:style>
  <w:style w:type="paragraph" w:styleId="BalloonText">
    <w:name w:val="Balloon Text"/>
    <w:basedOn w:val="Normal"/>
    <w:link w:val="BalloonTextChar"/>
    <w:uiPriority w:val="99"/>
    <w:semiHidden/>
    <w:unhideWhenUsed/>
    <w:rsid w:val="006C5D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9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C5D9A"/>
    <w:rPr>
      <w:rFonts w:eastAsiaTheme="minorEastAsia"/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5D9A"/>
    <w:rPr>
      <w:rFonts w:eastAsiaTheme="minorEastAsia"/>
      <w:smallCaps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6C5D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5D9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C5D9A"/>
    <w:rPr>
      <w:rFonts w:eastAsiaTheme="minorEastAsia"/>
      <w:smallCap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D9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C5D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60E78-1088-49D6-B35C-B8D09E0F5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Istrate</dc:creator>
  <cp:lastModifiedBy>Kavita Mak</cp:lastModifiedBy>
  <cp:revision>2</cp:revision>
  <cp:lastPrinted>2013-10-01T23:04:00Z</cp:lastPrinted>
  <dcterms:created xsi:type="dcterms:W3CDTF">2013-10-15T20:06:00Z</dcterms:created>
  <dcterms:modified xsi:type="dcterms:W3CDTF">2013-10-15T20:06:00Z</dcterms:modified>
</cp:coreProperties>
</file>