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4B48FF"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Montana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4B48FF" w:rsidRPr="004B48FF" w:rsidRDefault="004B48FF" w:rsidP="004B48FF">
      <w:pPr>
        <w:spacing w:after="0" w:line="240" w:lineRule="auto"/>
        <w:rPr>
          <w:rFonts w:ascii="Arial" w:eastAsia="Times New Roman" w:hAnsi="Arial" w:cs="Arial"/>
          <w:color w:val="000000"/>
          <w:sz w:val="22"/>
          <w:szCs w:val="22"/>
        </w:rPr>
      </w:pPr>
      <w:r w:rsidRPr="004B48FF">
        <w:rPr>
          <w:rFonts w:ascii="Arial" w:eastAsia="Times New Roman" w:hAnsi="Arial" w:cs="Arial"/>
          <w:color w:val="000000"/>
          <w:sz w:val="22"/>
          <w:szCs w:val="22"/>
        </w:rPr>
        <w:t>Counties have authority to:</w:t>
      </w:r>
    </w:p>
    <w:p w:rsidR="00E630DD" w:rsidRDefault="00E630DD" w:rsidP="004B48FF">
      <w:pPr>
        <w:spacing w:after="0" w:line="240" w:lineRule="auto"/>
        <w:rPr>
          <w:rFonts w:ascii="Arial" w:eastAsia="Times New Roman" w:hAnsi="Arial" w:cs="Arial"/>
          <w:color w:val="000000"/>
          <w:sz w:val="22"/>
          <w:szCs w:val="22"/>
        </w:rPr>
      </w:pPr>
      <w:r>
        <w:rPr>
          <w:rFonts w:ascii="Arial" w:eastAsia="Times New Roman" w:hAnsi="Arial" w:cs="Arial"/>
          <w:color w:val="000000"/>
          <w:sz w:val="22"/>
          <w:szCs w:val="22"/>
        </w:rPr>
        <w:t>•</w:t>
      </w:r>
      <w:r>
        <w:rPr>
          <w:rFonts w:ascii="Arial" w:eastAsia="Times New Roman" w:hAnsi="Arial" w:cs="Arial"/>
          <w:color w:val="000000"/>
          <w:sz w:val="22"/>
          <w:szCs w:val="22"/>
        </w:rPr>
        <w:t xml:space="preserve"> </w:t>
      </w:r>
      <w:r w:rsidRPr="00E630DD">
        <w:rPr>
          <w:rFonts w:ascii="Arial" w:eastAsia="Times New Roman" w:hAnsi="Arial" w:cs="Arial"/>
          <w:color w:val="000000"/>
          <w:sz w:val="22"/>
          <w:szCs w:val="22"/>
        </w:rPr>
        <w:t>The commission retains all authority to levy a mill tax on property in the county</w:t>
      </w:r>
      <w:r>
        <w:rPr>
          <w:rFonts w:ascii="Arial" w:eastAsia="Times New Roman" w:hAnsi="Arial" w:cs="Arial"/>
          <w:color w:val="000000"/>
          <w:sz w:val="22"/>
          <w:szCs w:val="22"/>
        </w:rPr>
        <w:t xml:space="preserve"> (main revenue source for roads)</w:t>
      </w:r>
      <w:r w:rsidRPr="00E630DD">
        <w:rPr>
          <w:rFonts w:ascii="Arial" w:eastAsia="Times New Roman" w:hAnsi="Arial" w:cs="Arial"/>
          <w:color w:val="000000"/>
          <w:sz w:val="22"/>
          <w:szCs w:val="22"/>
        </w:rPr>
        <w:t>, make appropriations, issue bonds and securities, and discharge any debts claimed against the county.</w:t>
      </w:r>
    </w:p>
    <w:p w:rsidR="00E630DD" w:rsidRDefault="00E630DD" w:rsidP="004B48FF">
      <w:pPr>
        <w:spacing w:after="0" w:line="240" w:lineRule="auto"/>
        <w:rPr>
          <w:rFonts w:ascii="Arial" w:eastAsia="Times New Roman" w:hAnsi="Arial" w:cs="Arial"/>
          <w:color w:val="000000"/>
          <w:sz w:val="22"/>
          <w:szCs w:val="22"/>
        </w:rPr>
      </w:pPr>
    </w:p>
    <w:p w:rsidR="004B48FF" w:rsidRPr="004B48FF" w:rsidRDefault="00813FCC" w:rsidP="004B48FF">
      <w:pPr>
        <w:spacing w:after="0" w:line="240" w:lineRule="auto"/>
        <w:rPr>
          <w:rFonts w:ascii="Arial" w:eastAsia="Times New Roman" w:hAnsi="Arial" w:cs="Arial"/>
          <w:color w:val="000000"/>
          <w:sz w:val="22"/>
          <w:szCs w:val="22"/>
        </w:rPr>
      </w:pPr>
      <w:r>
        <w:rPr>
          <w:rFonts w:ascii="Arial" w:eastAsia="Times New Roman" w:hAnsi="Arial" w:cs="Arial"/>
          <w:color w:val="000000"/>
          <w:sz w:val="22"/>
          <w:szCs w:val="22"/>
        </w:rPr>
        <w:t>• I</w:t>
      </w:r>
      <w:r w:rsidR="004B48FF" w:rsidRPr="004B48FF">
        <w:rPr>
          <w:rFonts w:ascii="Arial" w:eastAsia="Times New Roman" w:hAnsi="Arial" w:cs="Arial"/>
          <w:color w:val="000000"/>
          <w:sz w:val="22"/>
          <w:szCs w:val="22"/>
        </w:rPr>
        <w:t xml:space="preserve">mpose a local option tax on the sale of gasoline for use in motor vehicles on public roads at a rate of either one or two </w:t>
      </w:r>
      <w:r w:rsidR="00E630DD">
        <w:rPr>
          <w:rFonts w:ascii="Arial" w:eastAsia="Times New Roman" w:hAnsi="Arial" w:cs="Arial"/>
          <w:color w:val="000000"/>
          <w:sz w:val="22"/>
          <w:szCs w:val="22"/>
        </w:rPr>
        <w:t>cents per gallon</w:t>
      </w:r>
      <w:r w:rsidR="004B48FF" w:rsidRPr="004B48FF">
        <w:rPr>
          <w:rFonts w:ascii="Arial" w:eastAsia="Times New Roman" w:hAnsi="Arial" w:cs="Arial"/>
          <w:color w:val="000000"/>
          <w:sz w:val="22"/>
          <w:szCs w:val="22"/>
        </w:rPr>
        <w:t xml:space="preserve"> as long as the tax receives the approval of the public through referendum.  The county must share its revenues with municipalities within the county and the county must use its share of the revenues for the construction and maintenance of roads. </w:t>
      </w:r>
    </w:p>
    <w:p w:rsidR="004B48FF" w:rsidRDefault="004B48FF" w:rsidP="004B48FF">
      <w:pPr>
        <w:spacing w:after="0" w:line="240" w:lineRule="auto"/>
        <w:rPr>
          <w:rFonts w:ascii="Arial" w:eastAsia="Times New Roman" w:hAnsi="Arial" w:cs="Arial"/>
          <w:color w:val="000000"/>
          <w:sz w:val="22"/>
          <w:szCs w:val="22"/>
        </w:rPr>
      </w:pPr>
    </w:p>
    <w:p w:rsidR="004B48FF" w:rsidRPr="004B48FF" w:rsidRDefault="004B48FF" w:rsidP="004B48FF">
      <w:pPr>
        <w:spacing w:after="0" w:line="240" w:lineRule="auto"/>
        <w:rPr>
          <w:rFonts w:ascii="Arial" w:eastAsia="Times New Roman" w:hAnsi="Arial" w:cs="Arial"/>
          <w:color w:val="000000"/>
          <w:sz w:val="22"/>
          <w:szCs w:val="22"/>
        </w:rPr>
      </w:pPr>
      <w:r w:rsidRPr="004B48FF">
        <w:rPr>
          <w:rFonts w:ascii="Arial" w:eastAsia="Times New Roman" w:hAnsi="Arial" w:cs="Arial"/>
          <w:color w:val="000000"/>
          <w:sz w:val="22"/>
          <w:szCs w:val="22"/>
        </w:rPr>
        <w:t xml:space="preserve">• Impose a local option tax </w:t>
      </w:r>
      <w:r w:rsidR="00E630DD">
        <w:rPr>
          <w:rFonts w:ascii="Arial" w:eastAsia="Times New Roman" w:hAnsi="Arial" w:cs="Arial"/>
          <w:color w:val="000000"/>
          <w:sz w:val="22"/>
          <w:szCs w:val="22"/>
        </w:rPr>
        <w:t xml:space="preserve">of up to 0.5 percent on the average trade in value </w:t>
      </w:r>
      <w:r w:rsidRPr="004B48FF">
        <w:rPr>
          <w:rFonts w:ascii="Arial" w:eastAsia="Times New Roman" w:hAnsi="Arial" w:cs="Arial"/>
          <w:color w:val="000000"/>
          <w:sz w:val="22"/>
          <w:szCs w:val="22"/>
        </w:rPr>
        <w:t xml:space="preserve">or a flat fee on motor vehicles subject to state registration fees. Fifty percent of the revenues are apportioned to the county and the other 50 percent are apportioned between the county and any municipalities. </w:t>
      </w:r>
    </w:p>
    <w:p w:rsidR="004B48FF" w:rsidRDefault="004B48FF" w:rsidP="004B48FF">
      <w:pPr>
        <w:spacing w:after="0" w:line="240" w:lineRule="auto"/>
        <w:rPr>
          <w:rFonts w:ascii="Arial" w:eastAsia="Times New Roman" w:hAnsi="Arial" w:cs="Arial"/>
          <w:color w:val="000000"/>
          <w:sz w:val="22"/>
          <w:szCs w:val="22"/>
        </w:rPr>
      </w:pPr>
    </w:p>
    <w:p w:rsidR="004B48FF" w:rsidRPr="004B48FF" w:rsidRDefault="004B48FF" w:rsidP="004B48FF">
      <w:pPr>
        <w:spacing w:after="0" w:line="240" w:lineRule="auto"/>
        <w:rPr>
          <w:rFonts w:ascii="Arial" w:eastAsia="Times New Roman" w:hAnsi="Arial" w:cs="Arial"/>
          <w:color w:val="000000"/>
          <w:sz w:val="22"/>
          <w:szCs w:val="22"/>
        </w:rPr>
      </w:pPr>
      <w:r w:rsidRPr="004B48FF">
        <w:rPr>
          <w:rFonts w:ascii="Arial" w:eastAsia="Times New Roman" w:hAnsi="Arial" w:cs="Arial"/>
          <w:color w:val="000000"/>
          <w:sz w:val="22"/>
          <w:szCs w:val="22"/>
        </w:rPr>
        <w:t xml:space="preserve">• Local governments have the authority to generate revenues within an </w:t>
      </w:r>
      <w:r w:rsidR="00813FCC" w:rsidRPr="004B48FF">
        <w:rPr>
          <w:rFonts w:ascii="Arial" w:eastAsia="Times New Roman" w:hAnsi="Arial" w:cs="Arial"/>
          <w:color w:val="000000"/>
          <w:sz w:val="22"/>
          <w:szCs w:val="22"/>
        </w:rPr>
        <w:t>are</w:t>
      </w:r>
      <w:r w:rsidR="00813FCC">
        <w:rPr>
          <w:rFonts w:ascii="Arial" w:eastAsia="Times New Roman" w:hAnsi="Arial" w:cs="Arial"/>
          <w:color w:val="000000"/>
          <w:sz w:val="22"/>
          <w:szCs w:val="22"/>
        </w:rPr>
        <w:t>a</w:t>
      </w:r>
      <w:r w:rsidR="00813FCC" w:rsidRPr="004B48FF">
        <w:rPr>
          <w:rFonts w:ascii="Arial" w:eastAsia="Times New Roman" w:hAnsi="Arial" w:cs="Arial"/>
          <w:color w:val="000000"/>
          <w:sz w:val="22"/>
          <w:szCs w:val="22"/>
        </w:rPr>
        <w:t xml:space="preserve"> targeted</w:t>
      </w:r>
      <w:r w:rsidRPr="004B48FF">
        <w:rPr>
          <w:rFonts w:ascii="Arial" w:eastAsia="Times New Roman" w:hAnsi="Arial" w:cs="Arial"/>
          <w:color w:val="000000"/>
          <w:sz w:val="22"/>
          <w:szCs w:val="22"/>
        </w:rPr>
        <w:t xml:space="preserve"> for improvement through Tax Increment Financing (TIF).</w:t>
      </w:r>
      <w:r w:rsidR="00813FCC">
        <w:rPr>
          <w:rFonts w:ascii="Arial" w:eastAsia="Times New Roman" w:hAnsi="Arial" w:cs="Arial"/>
          <w:color w:val="000000"/>
          <w:sz w:val="22"/>
          <w:szCs w:val="22"/>
        </w:rPr>
        <w:t xml:space="preserve"> </w:t>
      </w:r>
      <w:r w:rsidRPr="004B48FF">
        <w:rPr>
          <w:rFonts w:ascii="Arial" w:eastAsia="Times New Roman" w:hAnsi="Arial" w:cs="Arial"/>
          <w:color w:val="000000"/>
          <w:sz w:val="22"/>
          <w:szCs w:val="22"/>
        </w:rPr>
        <w:t xml:space="preserve"> TIF districts are assessed through property tax and financing options include </w:t>
      </w:r>
    </w:p>
    <w:p w:rsidR="002A2B8A" w:rsidRDefault="00813FCC" w:rsidP="002A2B8A">
      <w:pPr>
        <w:spacing w:after="0" w:line="240" w:lineRule="auto"/>
        <w:rPr>
          <w:rFonts w:ascii="Arial" w:eastAsia="Times New Roman" w:hAnsi="Arial" w:cs="Arial"/>
          <w:color w:val="000000"/>
          <w:sz w:val="22"/>
          <w:szCs w:val="22"/>
        </w:rPr>
      </w:pPr>
      <w:proofErr w:type="gramStart"/>
      <w:r>
        <w:rPr>
          <w:rFonts w:ascii="Arial" w:eastAsia="Times New Roman" w:hAnsi="Arial" w:cs="Arial"/>
          <w:color w:val="000000"/>
          <w:sz w:val="22"/>
          <w:szCs w:val="22"/>
        </w:rPr>
        <w:t>p</w:t>
      </w:r>
      <w:r w:rsidR="004B48FF">
        <w:rPr>
          <w:rFonts w:ascii="Arial" w:eastAsia="Times New Roman" w:hAnsi="Arial" w:cs="Arial"/>
          <w:color w:val="000000"/>
          <w:sz w:val="22"/>
          <w:szCs w:val="22"/>
        </w:rPr>
        <w:t>rivate</w:t>
      </w:r>
      <w:proofErr w:type="gramEnd"/>
      <w:r w:rsidR="004B48FF">
        <w:rPr>
          <w:rFonts w:ascii="Arial" w:eastAsia="Times New Roman" w:hAnsi="Arial" w:cs="Arial"/>
          <w:color w:val="000000"/>
          <w:sz w:val="22"/>
          <w:szCs w:val="22"/>
        </w:rPr>
        <w:t xml:space="preserve"> activity revenue bonds, pay as you go, loans, special assessments and tax increment bonds. </w:t>
      </w:r>
    </w:p>
    <w:p w:rsidR="004B48FF" w:rsidRDefault="004B48FF" w:rsidP="004B48FF">
      <w:pPr>
        <w:spacing w:after="0" w:line="240" w:lineRule="auto"/>
        <w:rPr>
          <w:rFonts w:ascii="Arial" w:eastAsia="Times New Roman" w:hAnsi="Arial" w:cs="Arial"/>
          <w:bCs/>
          <w:color w:val="000000"/>
          <w:sz w:val="22"/>
          <w:szCs w:val="22"/>
        </w:rPr>
      </w:pPr>
    </w:p>
    <w:p w:rsidR="004B48FF" w:rsidRPr="004B48FF" w:rsidRDefault="004B48FF" w:rsidP="004B48FF">
      <w:pPr>
        <w:spacing w:after="0" w:line="240" w:lineRule="auto"/>
        <w:rPr>
          <w:rFonts w:ascii="Arial" w:eastAsia="Times New Roman" w:hAnsi="Arial" w:cs="Arial"/>
          <w:bCs/>
          <w:color w:val="000000"/>
          <w:sz w:val="22"/>
          <w:szCs w:val="22"/>
        </w:rPr>
      </w:pPr>
      <w:r w:rsidRPr="004B48FF">
        <w:rPr>
          <w:rFonts w:ascii="Arial" w:eastAsia="Times New Roman" w:hAnsi="Arial" w:cs="Arial"/>
          <w:bCs/>
          <w:color w:val="000000"/>
          <w:sz w:val="22"/>
          <w:szCs w:val="22"/>
        </w:rPr>
        <w:t>Mandated/Authorized Transportation Services:</w:t>
      </w:r>
    </w:p>
    <w:p w:rsidR="004B48FF" w:rsidRPr="004B48FF" w:rsidRDefault="004B48FF" w:rsidP="004B48FF">
      <w:pPr>
        <w:spacing w:after="0" w:line="240" w:lineRule="auto"/>
        <w:rPr>
          <w:rFonts w:ascii="Arial" w:eastAsia="Times New Roman" w:hAnsi="Arial" w:cs="Arial"/>
          <w:color w:val="000000"/>
          <w:sz w:val="22"/>
          <w:szCs w:val="22"/>
        </w:rPr>
      </w:pPr>
      <w:r w:rsidRPr="004B48FF">
        <w:rPr>
          <w:rFonts w:ascii="Arial" w:eastAsia="Times New Roman" w:hAnsi="Arial" w:cs="Arial"/>
          <w:color w:val="000000"/>
          <w:sz w:val="22"/>
          <w:szCs w:val="22"/>
        </w:rPr>
        <w:t xml:space="preserve">• The county commission is charged with </w:t>
      </w:r>
      <w:proofErr w:type="gramStart"/>
      <w:r w:rsidRPr="004B48FF">
        <w:rPr>
          <w:rFonts w:ascii="Arial" w:eastAsia="Times New Roman" w:hAnsi="Arial" w:cs="Arial"/>
          <w:color w:val="000000"/>
          <w:sz w:val="22"/>
          <w:szCs w:val="22"/>
        </w:rPr>
        <w:t>laying</w:t>
      </w:r>
      <w:proofErr w:type="gramEnd"/>
      <w:r w:rsidRPr="004B48FF">
        <w:rPr>
          <w:rFonts w:ascii="Arial" w:eastAsia="Times New Roman" w:hAnsi="Arial" w:cs="Arial"/>
          <w:color w:val="000000"/>
          <w:sz w:val="22"/>
          <w:szCs w:val="22"/>
        </w:rPr>
        <w:t xml:space="preserve"> out, constructing and maintaining all county roads in the unincorporated are</w:t>
      </w:r>
      <w:r w:rsidR="00813FCC">
        <w:rPr>
          <w:rFonts w:ascii="Arial" w:eastAsia="Times New Roman" w:hAnsi="Arial" w:cs="Arial"/>
          <w:color w:val="000000"/>
          <w:sz w:val="22"/>
          <w:szCs w:val="22"/>
        </w:rPr>
        <w:t>a</w:t>
      </w:r>
      <w:r w:rsidRPr="004B48FF">
        <w:rPr>
          <w:rFonts w:ascii="Arial" w:eastAsia="Times New Roman" w:hAnsi="Arial" w:cs="Arial"/>
          <w:color w:val="000000"/>
          <w:sz w:val="22"/>
          <w:szCs w:val="22"/>
        </w:rPr>
        <w:t xml:space="preserve"> of the county.  The county may create road districts headed by an administrative board to oversee the maintenance of county infrastructure.</w:t>
      </w:r>
    </w:p>
    <w:p w:rsidR="004B48FF" w:rsidRDefault="004B48FF" w:rsidP="004B48FF">
      <w:pPr>
        <w:spacing w:after="0" w:line="240" w:lineRule="auto"/>
        <w:rPr>
          <w:rFonts w:ascii="Arial" w:eastAsia="Times New Roman" w:hAnsi="Arial" w:cs="Arial"/>
          <w:color w:val="000000"/>
          <w:sz w:val="22"/>
          <w:szCs w:val="22"/>
        </w:rPr>
      </w:pPr>
    </w:p>
    <w:p w:rsidR="004B48FF" w:rsidRPr="004B48FF" w:rsidRDefault="004B48FF" w:rsidP="004B48FF">
      <w:pPr>
        <w:spacing w:after="0" w:line="240" w:lineRule="auto"/>
        <w:rPr>
          <w:rFonts w:ascii="Arial" w:eastAsia="Times New Roman" w:hAnsi="Arial" w:cs="Arial"/>
          <w:color w:val="000000"/>
          <w:sz w:val="22"/>
          <w:szCs w:val="22"/>
        </w:rPr>
      </w:pPr>
      <w:r w:rsidRPr="004B48FF">
        <w:rPr>
          <w:rFonts w:ascii="Arial" w:eastAsia="Times New Roman" w:hAnsi="Arial" w:cs="Arial"/>
          <w:color w:val="000000"/>
          <w:sz w:val="22"/>
          <w:szCs w:val="22"/>
        </w:rPr>
        <w:t>• Counties may create transportation authorities to provide public transportation – buses, rail and subways.</w:t>
      </w:r>
    </w:p>
    <w:p w:rsidR="004B48FF" w:rsidRDefault="004B48FF" w:rsidP="004B48FF">
      <w:pPr>
        <w:spacing w:after="0" w:line="240" w:lineRule="auto"/>
        <w:rPr>
          <w:rFonts w:ascii="Arial" w:eastAsia="Times New Roman" w:hAnsi="Arial" w:cs="Arial"/>
          <w:color w:val="000000"/>
          <w:sz w:val="22"/>
          <w:szCs w:val="22"/>
        </w:rPr>
      </w:pPr>
    </w:p>
    <w:p w:rsidR="004B48FF" w:rsidRDefault="004B48FF" w:rsidP="002A2B8A">
      <w:pPr>
        <w:spacing w:after="0" w:line="240" w:lineRule="auto"/>
        <w:rPr>
          <w:rFonts w:ascii="Arial" w:eastAsia="Times New Roman" w:hAnsi="Arial" w:cs="Arial"/>
          <w:color w:val="000000"/>
          <w:sz w:val="22"/>
          <w:szCs w:val="22"/>
        </w:rPr>
      </w:pPr>
      <w:r w:rsidRPr="004B48FF">
        <w:rPr>
          <w:rFonts w:ascii="Arial" w:eastAsia="Times New Roman" w:hAnsi="Arial" w:cs="Arial"/>
          <w:color w:val="000000"/>
          <w:sz w:val="22"/>
          <w:szCs w:val="22"/>
        </w:rPr>
        <w:t xml:space="preserve">• Counties may create port authorities and rail authorities with the power to </w:t>
      </w:r>
      <w:proofErr w:type="gramStart"/>
      <w:r w:rsidRPr="004B48FF">
        <w:rPr>
          <w:rFonts w:ascii="Arial" w:eastAsia="Times New Roman" w:hAnsi="Arial" w:cs="Arial"/>
          <w:color w:val="000000"/>
          <w:sz w:val="22"/>
          <w:szCs w:val="22"/>
        </w:rPr>
        <w:t>lay</w:t>
      </w:r>
      <w:proofErr w:type="gramEnd"/>
      <w:r w:rsidRPr="004B48FF">
        <w:rPr>
          <w:rFonts w:ascii="Arial" w:eastAsia="Times New Roman" w:hAnsi="Arial" w:cs="Arial"/>
          <w:color w:val="000000"/>
          <w:sz w:val="22"/>
          <w:szCs w:val="22"/>
        </w:rPr>
        <w:t xml:space="preserve"> out, construct and maintain railways in the county.</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E630DD" w:rsidRDefault="00E630DD" w:rsidP="004B48FF">
      <w:pPr>
        <w:spacing w:after="0" w:line="240" w:lineRule="auto"/>
        <w:rPr>
          <w:rFonts w:ascii="Arial" w:hAnsi="Arial" w:cs="Arial"/>
          <w:sz w:val="22"/>
          <w:szCs w:val="22"/>
        </w:rPr>
      </w:pPr>
      <w:r w:rsidRPr="004B48FF">
        <w:rPr>
          <w:rFonts w:ascii="Arial" w:hAnsi="Arial" w:cs="Arial"/>
          <w:sz w:val="22"/>
          <w:szCs w:val="22"/>
        </w:rPr>
        <w:t>•</w:t>
      </w:r>
      <w:r>
        <w:rPr>
          <w:rFonts w:ascii="Arial" w:hAnsi="Arial" w:cs="Arial"/>
          <w:sz w:val="22"/>
          <w:szCs w:val="22"/>
        </w:rPr>
        <w:t xml:space="preserve"> County’s general property tax is the main sources of funding for roads</w:t>
      </w:r>
    </w:p>
    <w:p w:rsidR="00EE28E5" w:rsidRDefault="00EE28E5" w:rsidP="004B48FF">
      <w:pPr>
        <w:spacing w:after="0" w:line="240" w:lineRule="auto"/>
        <w:rPr>
          <w:rFonts w:ascii="Arial" w:hAnsi="Arial" w:cs="Arial"/>
          <w:sz w:val="22"/>
          <w:szCs w:val="22"/>
        </w:rPr>
      </w:pPr>
      <w:bookmarkStart w:id="0" w:name="_GoBack"/>
      <w:bookmarkEnd w:id="0"/>
    </w:p>
    <w:p w:rsidR="00EE28E5" w:rsidRDefault="004B48FF" w:rsidP="004B48FF">
      <w:pPr>
        <w:spacing w:after="0" w:line="240" w:lineRule="auto"/>
        <w:rPr>
          <w:rFonts w:ascii="Arial" w:hAnsi="Arial" w:cs="Arial"/>
          <w:sz w:val="22"/>
          <w:szCs w:val="22"/>
        </w:rPr>
      </w:pPr>
      <w:r w:rsidRPr="004B48FF">
        <w:rPr>
          <w:rFonts w:ascii="Arial" w:hAnsi="Arial" w:cs="Arial"/>
          <w:sz w:val="22"/>
          <w:szCs w:val="22"/>
        </w:rPr>
        <w:t xml:space="preserve">• </w:t>
      </w:r>
      <w:r w:rsidR="00EE28E5" w:rsidRPr="00EE28E5">
        <w:rPr>
          <w:rFonts w:ascii="Arial" w:hAnsi="Arial" w:cs="Arial"/>
          <w:sz w:val="22"/>
          <w:szCs w:val="22"/>
        </w:rPr>
        <w:t xml:space="preserve">Title </w:t>
      </w:r>
      <w:proofErr w:type="gramStart"/>
      <w:r w:rsidR="00EE28E5" w:rsidRPr="00EE28E5">
        <w:rPr>
          <w:rFonts w:ascii="Arial" w:hAnsi="Arial" w:cs="Arial"/>
          <w:sz w:val="22"/>
          <w:szCs w:val="22"/>
        </w:rPr>
        <w:t>I</w:t>
      </w:r>
      <w:proofErr w:type="gramEnd"/>
      <w:r w:rsidR="00EE28E5" w:rsidRPr="00EE28E5">
        <w:rPr>
          <w:rFonts w:ascii="Arial" w:hAnsi="Arial" w:cs="Arial"/>
          <w:sz w:val="22"/>
          <w:szCs w:val="22"/>
        </w:rPr>
        <w:t xml:space="preserve"> SRS payments, PILT, Oil and Gas Revenues, Federal Mineral Royalty and voted property tax levies.  Additional Federal assistance includes Federal Land Access Program funds, off-system bridge funds and TIGER grants.  Counties also receive direct assistance from federal agencies such as the USFS and BLM under cost share agreements</w:t>
      </w:r>
    </w:p>
    <w:p w:rsidR="00EE28E5" w:rsidRDefault="00EE28E5" w:rsidP="004B48FF">
      <w:pPr>
        <w:spacing w:after="0" w:line="240" w:lineRule="auto"/>
        <w:rPr>
          <w:rFonts w:ascii="Arial" w:hAnsi="Arial" w:cs="Arial"/>
          <w:sz w:val="22"/>
          <w:szCs w:val="22"/>
        </w:rPr>
      </w:pPr>
    </w:p>
    <w:p w:rsidR="004B48FF" w:rsidRPr="004B48FF" w:rsidRDefault="00EE28E5" w:rsidP="004B48FF">
      <w:pPr>
        <w:spacing w:after="0" w:line="240" w:lineRule="auto"/>
        <w:rPr>
          <w:rFonts w:ascii="Arial" w:hAnsi="Arial" w:cs="Arial"/>
          <w:sz w:val="22"/>
          <w:szCs w:val="22"/>
        </w:rPr>
      </w:pPr>
      <w:r w:rsidRPr="004B48FF">
        <w:rPr>
          <w:rFonts w:ascii="Arial" w:hAnsi="Arial" w:cs="Arial"/>
          <w:sz w:val="22"/>
          <w:szCs w:val="22"/>
        </w:rPr>
        <w:t xml:space="preserve">• </w:t>
      </w:r>
      <w:r w:rsidR="004B48FF" w:rsidRPr="004B48FF">
        <w:rPr>
          <w:rFonts w:ascii="Arial" w:hAnsi="Arial" w:cs="Arial"/>
          <w:sz w:val="22"/>
          <w:szCs w:val="22"/>
        </w:rPr>
        <w:t xml:space="preserve">In addition to the local option tax on gasoline, counties also receive a portion of the revenues from state taxers on motor fuels that must be used for the construction and maintenance of roads. </w:t>
      </w:r>
    </w:p>
    <w:p w:rsidR="004B48FF" w:rsidRDefault="004B48FF" w:rsidP="004B48FF">
      <w:pPr>
        <w:spacing w:after="0" w:line="240" w:lineRule="auto"/>
        <w:rPr>
          <w:rFonts w:ascii="Arial" w:hAnsi="Arial" w:cs="Arial"/>
          <w:sz w:val="22"/>
          <w:szCs w:val="22"/>
        </w:rPr>
      </w:pPr>
    </w:p>
    <w:p w:rsidR="004B48FF" w:rsidRPr="004B48FF" w:rsidRDefault="004B48FF" w:rsidP="004B48FF">
      <w:pPr>
        <w:spacing w:after="0" w:line="240" w:lineRule="auto"/>
        <w:rPr>
          <w:rFonts w:ascii="Arial" w:hAnsi="Arial" w:cs="Arial"/>
          <w:sz w:val="22"/>
          <w:szCs w:val="22"/>
        </w:rPr>
      </w:pPr>
      <w:r w:rsidRPr="004B48FF">
        <w:rPr>
          <w:rFonts w:ascii="Arial" w:hAnsi="Arial" w:cs="Arial"/>
          <w:sz w:val="22"/>
          <w:szCs w:val="22"/>
        </w:rPr>
        <w:t xml:space="preserve">• In addition to the local option tax on motor vehicles, counties receive a portion of certain fees charged by the state for licensing and registration. </w:t>
      </w:r>
    </w:p>
    <w:p w:rsidR="004B48FF" w:rsidRDefault="004B48FF" w:rsidP="004B48FF">
      <w:pPr>
        <w:spacing w:after="0" w:line="240" w:lineRule="auto"/>
        <w:rPr>
          <w:rFonts w:ascii="Arial" w:hAnsi="Arial" w:cs="Arial"/>
          <w:sz w:val="22"/>
          <w:szCs w:val="22"/>
        </w:rPr>
      </w:pPr>
    </w:p>
    <w:p w:rsidR="004B48FF" w:rsidRPr="004B48FF" w:rsidRDefault="004B48FF" w:rsidP="004B48FF">
      <w:pPr>
        <w:spacing w:after="0" w:line="240" w:lineRule="auto"/>
        <w:rPr>
          <w:rFonts w:ascii="Arial" w:hAnsi="Arial" w:cs="Arial"/>
          <w:sz w:val="22"/>
          <w:szCs w:val="22"/>
        </w:rPr>
      </w:pPr>
      <w:r w:rsidRPr="004B48FF">
        <w:rPr>
          <w:rFonts w:ascii="Arial" w:hAnsi="Arial" w:cs="Arial"/>
          <w:sz w:val="22"/>
          <w:szCs w:val="22"/>
        </w:rPr>
        <w:lastRenderedPageBreak/>
        <w:t xml:space="preserve">• Montana has 36 transit providers receiving </w:t>
      </w:r>
      <w:r w:rsidR="00813FCC">
        <w:rPr>
          <w:rFonts w:ascii="Arial" w:hAnsi="Arial" w:cs="Arial"/>
          <w:sz w:val="22"/>
          <w:szCs w:val="22"/>
        </w:rPr>
        <w:t>funds through the</w:t>
      </w:r>
      <w:r w:rsidRPr="004B48FF">
        <w:rPr>
          <w:rFonts w:ascii="Arial" w:hAnsi="Arial" w:cs="Arial"/>
          <w:sz w:val="22"/>
          <w:szCs w:val="22"/>
        </w:rPr>
        <w:t xml:space="preserve"> MDT-administered program providing operating and capital assistance for rural general public</w:t>
      </w:r>
      <w:r w:rsidR="00FB5F8B">
        <w:rPr>
          <w:rFonts w:ascii="Arial" w:hAnsi="Arial" w:cs="Arial"/>
          <w:sz w:val="22"/>
          <w:szCs w:val="22"/>
        </w:rPr>
        <w:t xml:space="preserve"> transportation services</w:t>
      </w:r>
      <w:r w:rsidRPr="004B48FF">
        <w:rPr>
          <w:rFonts w:ascii="Arial" w:hAnsi="Arial" w:cs="Arial"/>
          <w:sz w:val="22"/>
          <w:szCs w:val="22"/>
        </w:rPr>
        <w:t xml:space="preserve"> through Section 5311. Federal funds pay 54</w:t>
      </w:r>
      <w:r>
        <w:rPr>
          <w:rFonts w:ascii="Arial" w:hAnsi="Arial" w:cs="Arial"/>
          <w:sz w:val="22"/>
          <w:szCs w:val="22"/>
        </w:rPr>
        <w:t xml:space="preserve"> </w:t>
      </w:r>
      <w:r w:rsidRPr="004B48FF">
        <w:rPr>
          <w:rFonts w:ascii="Arial" w:hAnsi="Arial" w:cs="Arial"/>
          <w:sz w:val="22"/>
          <w:szCs w:val="22"/>
        </w:rPr>
        <w:t xml:space="preserve">percent of operating costs, 70 percent of administration costs, 80 percent of maintenance costs and 86 percent of capital costs, with the remaining funding coming from local recipients. </w:t>
      </w:r>
    </w:p>
    <w:p w:rsidR="004B48FF" w:rsidRDefault="004B48FF" w:rsidP="004B48FF">
      <w:pPr>
        <w:spacing w:after="0" w:line="240" w:lineRule="auto"/>
        <w:rPr>
          <w:rFonts w:ascii="Arial" w:hAnsi="Arial" w:cs="Arial"/>
          <w:sz w:val="22"/>
          <w:szCs w:val="22"/>
        </w:rPr>
      </w:pPr>
    </w:p>
    <w:p w:rsidR="004B48FF" w:rsidRPr="004B48FF" w:rsidRDefault="00FB5F8B" w:rsidP="004B48FF">
      <w:pPr>
        <w:spacing w:after="0" w:line="240" w:lineRule="auto"/>
        <w:rPr>
          <w:rFonts w:ascii="Arial" w:hAnsi="Arial" w:cs="Arial"/>
          <w:sz w:val="22"/>
          <w:szCs w:val="22"/>
        </w:rPr>
      </w:pPr>
      <w:r>
        <w:rPr>
          <w:rFonts w:ascii="Arial" w:hAnsi="Arial" w:cs="Arial"/>
          <w:sz w:val="22"/>
          <w:szCs w:val="22"/>
        </w:rPr>
        <w:t>• Counties can receive s</w:t>
      </w:r>
      <w:r w:rsidR="004B48FF" w:rsidRPr="004B48FF">
        <w:rPr>
          <w:rFonts w:ascii="Arial" w:hAnsi="Arial" w:cs="Arial"/>
          <w:sz w:val="22"/>
          <w:szCs w:val="22"/>
        </w:rPr>
        <w:t xml:space="preserve">tate administered transit funding programs such as </w:t>
      </w:r>
      <w:proofErr w:type="spellStart"/>
      <w:r w:rsidR="004B48FF" w:rsidRPr="004B48FF">
        <w:rPr>
          <w:rFonts w:ascii="Arial" w:hAnsi="Arial" w:cs="Arial"/>
          <w:sz w:val="22"/>
          <w:szCs w:val="22"/>
        </w:rPr>
        <w:t>TransADE</w:t>
      </w:r>
      <w:proofErr w:type="spellEnd"/>
      <w:r w:rsidR="004B48FF" w:rsidRPr="004B48FF">
        <w:rPr>
          <w:rFonts w:ascii="Arial" w:hAnsi="Arial" w:cs="Arial"/>
          <w:sz w:val="22"/>
          <w:szCs w:val="22"/>
        </w:rPr>
        <w:t xml:space="preserve">, for assistance to organizations providing transportations services to the elderly and persons with disabilities covering 54 percent of operating costs, 70 percent of administration costs and 80 percent of maintenance costs with state funds, with the remaining funding coming from the local recipient. </w:t>
      </w:r>
    </w:p>
    <w:p w:rsidR="003C110A" w:rsidRPr="003C110A" w:rsidRDefault="003C110A" w:rsidP="004B48FF">
      <w:pPr>
        <w:spacing w:after="0" w:line="240" w:lineRule="auto"/>
        <w:rPr>
          <w:rFonts w:ascii="Arial" w:hAnsi="Arial" w:cs="Arial"/>
          <w:sz w:val="22"/>
          <w:szCs w:val="22"/>
        </w:rPr>
      </w:pP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813FCC" w:rsidRPr="00813FCC" w:rsidRDefault="00813FCC" w:rsidP="00813FCC">
      <w:r w:rsidRPr="004B48FF">
        <w:rPr>
          <w:rFonts w:ascii="Arial" w:hAnsi="Arial" w:cs="Arial"/>
          <w:sz w:val="22"/>
          <w:szCs w:val="22"/>
        </w:rPr>
        <w:t xml:space="preserve">• </w:t>
      </w:r>
      <w:r>
        <w:rPr>
          <w:rFonts w:ascii="Arial" w:hAnsi="Arial" w:cs="Arial"/>
          <w:sz w:val="22"/>
          <w:szCs w:val="22"/>
        </w:rPr>
        <w:t xml:space="preserve">The state is looking for ways to collect revenues from highway users with fuel efficient or electric vehicles. In 2010, lawmakers tried to pass legislation to apply the fuel tax to electric and hybrid plug-in vehicles in 2010, it did not pass.  </w:t>
      </w: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8208C1" w:rsidRDefault="008208C1" w:rsidP="008208C1">
      <w:pPr>
        <w:spacing w:after="0" w:line="240" w:lineRule="auto"/>
        <w:rPr>
          <w:rFonts w:ascii="Arial" w:eastAsia="Times New Roman" w:hAnsi="Arial" w:cs="Arial"/>
          <w:color w:val="000000"/>
          <w:sz w:val="22"/>
          <w:szCs w:val="22"/>
        </w:rPr>
      </w:pPr>
    </w:p>
    <w:p w:rsidR="00145E69" w:rsidRPr="00145E69" w:rsidRDefault="00145E69" w:rsidP="00145E69"/>
    <w:sectPr w:rsidR="00145E69" w:rsidRPr="00145E6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907C0"/>
    <w:rsid w:val="00145E69"/>
    <w:rsid w:val="00161A40"/>
    <w:rsid w:val="001813D1"/>
    <w:rsid w:val="001853CD"/>
    <w:rsid w:val="00242859"/>
    <w:rsid w:val="002A2B8A"/>
    <w:rsid w:val="003C110A"/>
    <w:rsid w:val="0047665C"/>
    <w:rsid w:val="004B48FF"/>
    <w:rsid w:val="00616222"/>
    <w:rsid w:val="00642BFA"/>
    <w:rsid w:val="006C5D9A"/>
    <w:rsid w:val="00720D69"/>
    <w:rsid w:val="00813FCC"/>
    <w:rsid w:val="00817AAC"/>
    <w:rsid w:val="008208C1"/>
    <w:rsid w:val="00965E13"/>
    <w:rsid w:val="00A34C11"/>
    <w:rsid w:val="00A65B64"/>
    <w:rsid w:val="00AB375A"/>
    <w:rsid w:val="00BA311F"/>
    <w:rsid w:val="00BB177A"/>
    <w:rsid w:val="00C375C3"/>
    <w:rsid w:val="00C91CC7"/>
    <w:rsid w:val="00D24B29"/>
    <w:rsid w:val="00E344D5"/>
    <w:rsid w:val="00E35BDC"/>
    <w:rsid w:val="00E630DD"/>
    <w:rsid w:val="00E7798C"/>
    <w:rsid w:val="00EE28E5"/>
    <w:rsid w:val="00FB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CommentReference">
    <w:name w:val="annotation reference"/>
    <w:basedOn w:val="DefaultParagraphFont"/>
    <w:uiPriority w:val="99"/>
    <w:semiHidden/>
    <w:unhideWhenUsed/>
    <w:rsid w:val="00E630DD"/>
    <w:rPr>
      <w:sz w:val="16"/>
      <w:szCs w:val="16"/>
    </w:rPr>
  </w:style>
  <w:style w:type="paragraph" w:styleId="CommentText">
    <w:name w:val="annotation text"/>
    <w:basedOn w:val="Normal"/>
    <w:link w:val="CommentTextChar"/>
    <w:uiPriority w:val="99"/>
    <w:semiHidden/>
    <w:unhideWhenUsed/>
    <w:rsid w:val="00E630DD"/>
    <w:pPr>
      <w:spacing w:line="240" w:lineRule="auto"/>
    </w:pPr>
  </w:style>
  <w:style w:type="character" w:customStyle="1" w:styleId="CommentTextChar">
    <w:name w:val="Comment Text Char"/>
    <w:basedOn w:val="DefaultParagraphFont"/>
    <w:link w:val="CommentText"/>
    <w:uiPriority w:val="99"/>
    <w:semiHidden/>
    <w:rsid w:val="00E630D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630DD"/>
    <w:rPr>
      <w:b/>
      <w:bCs/>
    </w:rPr>
  </w:style>
  <w:style w:type="character" w:customStyle="1" w:styleId="CommentSubjectChar">
    <w:name w:val="Comment Subject Char"/>
    <w:basedOn w:val="CommentTextChar"/>
    <w:link w:val="CommentSubject"/>
    <w:uiPriority w:val="99"/>
    <w:semiHidden/>
    <w:rsid w:val="00E630DD"/>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CommentReference">
    <w:name w:val="annotation reference"/>
    <w:basedOn w:val="DefaultParagraphFont"/>
    <w:uiPriority w:val="99"/>
    <w:semiHidden/>
    <w:unhideWhenUsed/>
    <w:rsid w:val="00E630DD"/>
    <w:rPr>
      <w:sz w:val="16"/>
      <w:szCs w:val="16"/>
    </w:rPr>
  </w:style>
  <w:style w:type="paragraph" w:styleId="CommentText">
    <w:name w:val="annotation text"/>
    <w:basedOn w:val="Normal"/>
    <w:link w:val="CommentTextChar"/>
    <w:uiPriority w:val="99"/>
    <w:semiHidden/>
    <w:unhideWhenUsed/>
    <w:rsid w:val="00E630DD"/>
    <w:pPr>
      <w:spacing w:line="240" w:lineRule="auto"/>
    </w:pPr>
  </w:style>
  <w:style w:type="character" w:customStyle="1" w:styleId="CommentTextChar">
    <w:name w:val="Comment Text Char"/>
    <w:basedOn w:val="DefaultParagraphFont"/>
    <w:link w:val="CommentText"/>
    <w:uiPriority w:val="99"/>
    <w:semiHidden/>
    <w:rsid w:val="00E630DD"/>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630DD"/>
    <w:rPr>
      <w:b/>
      <w:bCs/>
    </w:rPr>
  </w:style>
  <w:style w:type="character" w:customStyle="1" w:styleId="CommentSubjectChar">
    <w:name w:val="Comment Subject Char"/>
    <w:basedOn w:val="CommentTextChar"/>
    <w:link w:val="CommentSubject"/>
    <w:uiPriority w:val="99"/>
    <w:semiHidden/>
    <w:rsid w:val="00E630DD"/>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F1114-D5F1-432C-AC4C-5B7D6489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6</cp:revision>
  <cp:lastPrinted>2013-10-01T23:04:00Z</cp:lastPrinted>
  <dcterms:created xsi:type="dcterms:W3CDTF">2013-10-15T22:15:00Z</dcterms:created>
  <dcterms:modified xsi:type="dcterms:W3CDTF">2013-10-16T15:46:00Z</dcterms:modified>
</cp:coreProperties>
</file>