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0B29AC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sz w:val="40"/>
          <w:szCs w:val="40"/>
        </w:rPr>
        <w:t>Ohio</w:t>
      </w:r>
      <w:r w:rsidR="00145E69" w:rsidRPr="00145E69">
        <w:rPr>
          <w:rFonts w:ascii="HelveticaNeueLT Std" w:hAnsi="HelveticaNeueLT Std"/>
          <w:sz w:val="40"/>
          <w:szCs w:val="40"/>
        </w:rPr>
        <w:t xml:space="preserve"> Counties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Counties have authority to:</w:t>
      </w: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Impose real property tax rates for certain purposes including roads and bridges and capital improvements without a referendum as long as the overall levy doesn’t exceed the combined one percent limit on state and local taxes</w:t>
      </w:r>
      <w:r w:rsidR="0087684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Levy license taxes on the operation of motor vehicles registered in the county</w:t>
      </w:r>
      <w:r w:rsidR="0087684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 xml:space="preserve">• Levy Local permissive tax and establish rates of $0, $5, $10, $15, or $20 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Create intergovernmental legal structures such as authorities, and improvement districts, economic development zones and districts and cooperative economic development agreements</w:t>
      </w: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bCs/>
          <w:color w:val="000000"/>
          <w:sz w:val="22"/>
          <w:szCs w:val="22"/>
        </w:rPr>
        <w:t>Mandated/Authorized Transportation Services:</w:t>
      </w: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The county commission is charged with laying out all bridges and roads in the county, as well as with constructing and maintaining any public infrastructure they develop.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The commission may retain authority over the roads itself or delegate responsibility to a transit authority it may create – operating on the county or regional level – for the purpose of constructing and maintaining public transportation.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County may appropriate funds for a railway and maintain and operate a subway system provided 55% of electors agree to any bond issuance association with such a system.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B475A9" w:rsidRPr="00B475A9" w:rsidRDefault="000B29AC" w:rsidP="00B475A9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County may construct and operate an airport or delegate this task to an authority created for that purpose.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Counties Receive:</w:t>
      </w: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11.4 percent of local distribution of state motor fuel tax (28 cents, of which, counties receive 3.18 cents per gallon CY2007) 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State wide motor vehicle license tax; </w:t>
      </w:r>
      <w:r w:rsidR="00876840">
        <w:rPr>
          <w:rFonts w:ascii="Arial" w:hAnsi="Arial" w:cs="Arial"/>
          <w:sz w:val="22"/>
          <w:szCs w:val="22"/>
        </w:rPr>
        <w:t xml:space="preserve">counties received </w:t>
      </w:r>
      <w:r w:rsidRPr="000B29AC">
        <w:rPr>
          <w:rFonts w:ascii="Arial" w:hAnsi="Arial" w:cs="Arial"/>
          <w:sz w:val="22"/>
          <w:szCs w:val="22"/>
        </w:rPr>
        <w:t>70% of total local distribution in FY2007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• Local Transportation Improvement Program (LTIP) (1 cent)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Ohio Public Works Commission Local </w:t>
      </w:r>
      <w:r w:rsidR="001640C0">
        <w:rPr>
          <w:rFonts w:ascii="Arial" w:hAnsi="Arial" w:cs="Arial"/>
          <w:sz w:val="22"/>
          <w:szCs w:val="22"/>
        </w:rPr>
        <w:t>Transportation</w:t>
      </w:r>
      <w:r w:rsidRPr="000B29AC">
        <w:rPr>
          <w:rFonts w:ascii="Arial" w:hAnsi="Arial" w:cs="Arial"/>
          <w:sz w:val="22"/>
          <w:szCs w:val="22"/>
        </w:rPr>
        <w:t xml:space="preserve"> Improvement Program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Ohio Public Works Commission State Capital Improvement Program </w:t>
      </w: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Counties Collect:</w:t>
      </w: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• Local permissive tax revenues – all counties have authority to levy any or all 3 levies</w:t>
      </w:r>
      <w:r w:rsidR="00876840">
        <w:rPr>
          <w:rFonts w:ascii="Arial" w:hAnsi="Arial" w:cs="Arial"/>
          <w:sz w:val="22"/>
          <w:szCs w:val="22"/>
        </w:rPr>
        <w:t>.</w:t>
      </w: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lastRenderedPageBreak/>
        <w:t>• Counties levy property taxes for purpose of construction, reconstruction and repair of streets, roads and bridges; for the purpose of purchasing, constructing, improving, equipping, maintaining or operating a county transit system; for purpose of acquiring, rehabilitating or developing rail service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• Regional transit authorities may levy a tax upon the property within its territorial boundaries for all purposes other than bond debt charges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In addition to general sales and use tax, counties levy </w:t>
      </w:r>
      <w:proofErr w:type="gramStart"/>
      <w:r w:rsidRPr="000B29AC">
        <w:rPr>
          <w:rFonts w:ascii="Arial" w:hAnsi="Arial" w:cs="Arial"/>
          <w:sz w:val="22"/>
          <w:szCs w:val="22"/>
        </w:rPr>
        <w:t>a maximum 0.5 percent sales</w:t>
      </w:r>
      <w:proofErr w:type="gramEnd"/>
      <w:r w:rsidRPr="000B29AC">
        <w:rPr>
          <w:rFonts w:ascii="Arial" w:hAnsi="Arial" w:cs="Arial"/>
          <w:sz w:val="22"/>
          <w:szCs w:val="22"/>
        </w:rPr>
        <w:t xml:space="preserve"> and use tax for additional revenue for transportation purposes, transit authorities, permanent improvements under a Community Improvements Board or to pay for debt service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Other Revenue/Funding Sources:</w:t>
      </w:r>
    </w:p>
    <w:p w:rsidR="000B29AC" w:rsidRDefault="000B29AC" w:rsidP="000B29A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 xml:space="preserve">• Tax Increment Financing (TIF), Special Assessments, Development Impact Fees, Direct Contributions from private sector, debt financing </w:t>
      </w: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Challenges in Funding and Financing Transportation Projects:</w:t>
      </w:r>
    </w:p>
    <w:p w:rsidR="007E2C33" w:rsidRDefault="000B29AC" w:rsidP="00367E3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0B29AC">
        <w:rPr>
          <w:rFonts w:ascii="Arial" w:hAnsi="Arial" w:cs="Arial"/>
          <w:sz w:val="22"/>
          <w:szCs w:val="22"/>
        </w:rPr>
        <w:t>• Revenues collected through the motor fuel tax can only be used for highway purposes and not just general transportation purposes</w:t>
      </w:r>
      <w:r w:rsidR="00E7713B" w:rsidRPr="00E7713B">
        <w:rPr>
          <w:rFonts w:ascii="Arial" w:hAnsi="Arial" w:cs="Arial"/>
          <w:sz w:val="22"/>
          <w:szCs w:val="22"/>
        </w:rPr>
        <w:t>.</w:t>
      </w:r>
    </w:p>
    <w:p w:rsidR="001640C0" w:rsidRDefault="001640C0" w:rsidP="00367E3D">
      <w:pPr>
        <w:spacing w:after="0" w:line="24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1640C0" w:rsidRPr="00367E3D" w:rsidRDefault="001640C0" w:rsidP="00367E3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HB 51, transportation funding bill includes language requiring ODOT to reimburse counties for the cost of relocating county water and sewer lines when necessitated by a state highway project.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 xml:space="preserve">• HB 51 also allows county commissioners to establish road vacation fees to be paid by any person or entity that petitions the board of commissioners to vacate a public road; road vacation fee to be used to reimburse the county for the actual cost of published and mailed notices. </w:t>
      </w:r>
    </w:p>
    <w:p w:rsid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0B29AC" w:rsidRPr="000B29AC" w:rsidRDefault="000B29AC" w:rsidP="000B29AC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B29AC">
        <w:rPr>
          <w:rFonts w:ascii="Arial" w:eastAsia="Times New Roman" w:hAnsi="Arial" w:cs="Arial"/>
          <w:color w:val="000000"/>
          <w:sz w:val="22"/>
          <w:szCs w:val="22"/>
        </w:rPr>
        <w:t>• HB 51 also permits the Ohio Turnpike and Infrastructure Commission to issue bonds, collect tolls, and authorize construction of “infrastructure projects” around the state.</w:t>
      </w:r>
    </w:p>
    <w:p w:rsidR="00E7713B" w:rsidRPr="00E7713B" w:rsidRDefault="00E7713B" w:rsidP="00E7713B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8208C1" w:rsidRDefault="008208C1" w:rsidP="008208C1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145E69" w:rsidRPr="00145E69" w:rsidRDefault="00145E69" w:rsidP="00145E69"/>
    <w:sectPr w:rsidR="00145E69" w:rsidRPr="00145E69" w:rsidSect="00642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CD" w:rsidRDefault="001853CD" w:rsidP="006C5D9A">
      <w:pPr>
        <w:spacing w:after="0" w:line="240" w:lineRule="auto"/>
      </w:pPr>
      <w:r>
        <w:separator/>
      </w:r>
    </w:p>
  </w:endnote>
  <w:end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CD" w:rsidRDefault="001853CD" w:rsidP="006C5D9A">
      <w:pPr>
        <w:spacing w:after="0" w:line="240" w:lineRule="auto"/>
      </w:pPr>
      <w:r>
        <w:separator/>
      </w:r>
    </w:p>
  </w:footnote>
  <w:footnote w:type="continuationSeparator" w:id="0">
    <w:p w:rsidR="001853CD" w:rsidRDefault="001853CD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FA" w:rsidRDefault="00642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907C0"/>
    <w:rsid w:val="000B29AC"/>
    <w:rsid w:val="00145E69"/>
    <w:rsid w:val="00161A40"/>
    <w:rsid w:val="001640C0"/>
    <w:rsid w:val="001813D1"/>
    <w:rsid w:val="001853CD"/>
    <w:rsid w:val="00242859"/>
    <w:rsid w:val="002A2B8A"/>
    <w:rsid w:val="00367E3D"/>
    <w:rsid w:val="003C110A"/>
    <w:rsid w:val="0047665C"/>
    <w:rsid w:val="004B48FF"/>
    <w:rsid w:val="00616222"/>
    <w:rsid w:val="00642BFA"/>
    <w:rsid w:val="006C5D9A"/>
    <w:rsid w:val="006D3173"/>
    <w:rsid w:val="00720D69"/>
    <w:rsid w:val="007E2C33"/>
    <w:rsid w:val="00817AAC"/>
    <w:rsid w:val="008208C1"/>
    <w:rsid w:val="00876840"/>
    <w:rsid w:val="00965E13"/>
    <w:rsid w:val="00A34C11"/>
    <w:rsid w:val="00A65B64"/>
    <w:rsid w:val="00AB375A"/>
    <w:rsid w:val="00AB7BCD"/>
    <w:rsid w:val="00AC426F"/>
    <w:rsid w:val="00B475A9"/>
    <w:rsid w:val="00BA311F"/>
    <w:rsid w:val="00BB177A"/>
    <w:rsid w:val="00C05349"/>
    <w:rsid w:val="00C375C3"/>
    <w:rsid w:val="00C91CC7"/>
    <w:rsid w:val="00D24B29"/>
    <w:rsid w:val="00D46DC1"/>
    <w:rsid w:val="00E344D5"/>
    <w:rsid w:val="00E35BDC"/>
    <w:rsid w:val="00E7713B"/>
    <w:rsid w:val="00E7798C"/>
    <w:rsid w:val="00E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8C586-BF57-4360-B99B-1FF569F0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Anya Nowakowski2</cp:lastModifiedBy>
  <cp:revision>4</cp:revision>
  <cp:lastPrinted>2013-10-01T23:04:00Z</cp:lastPrinted>
  <dcterms:created xsi:type="dcterms:W3CDTF">2013-10-16T01:47:00Z</dcterms:created>
  <dcterms:modified xsi:type="dcterms:W3CDTF">2013-11-04T22:55:00Z</dcterms:modified>
</cp:coreProperties>
</file>