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5E69" w:rsidRDefault="002E1A0A" w:rsidP="00145E69">
      <w:pPr>
        <w:pStyle w:val="Title"/>
        <w:widowControl w:val="0"/>
        <w:pBdr>
          <w:top w:val="single" w:sz="12" w:space="25" w:color="C0504D" w:themeColor="accent2"/>
        </w:pBdr>
        <w:spacing w:after="0"/>
        <w:jc w:val="left"/>
        <w:rPr>
          <w:rFonts w:ascii="HelveticaNeueLT Std" w:hAnsi="HelveticaNeueLT Std"/>
          <w:sz w:val="40"/>
          <w:szCs w:val="40"/>
        </w:rPr>
      </w:pPr>
      <w:r>
        <w:rPr>
          <w:rFonts w:ascii="HelveticaNeueLT Std" w:hAnsi="HelveticaNeueLT Std"/>
          <w:sz w:val="40"/>
          <w:szCs w:val="40"/>
        </w:rPr>
        <w:t>Virginia</w:t>
      </w:r>
      <w:r w:rsidR="00431083" w:rsidRPr="00145E69">
        <w:rPr>
          <w:rFonts w:ascii="HelveticaNeueLT Std" w:hAnsi="HelveticaNeueLT Std"/>
          <w:sz w:val="40"/>
          <w:szCs w:val="40"/>
        </w:rPr>
        <w:t xml:space="preserve"> </w:t>
      </w:r>
      <w:r w:rsidR="00145E69" w:rsidRPr="00145E69">
        <w:rPr>
          <w:rFonts w:ascii="HelveticaNeueLT Std" w:hAnsi="HelveticaNeueLT Std"/>
          <w:sz w:val="40"/>
          <w:szCs w:val="40"/>
        </w:rPr>
        <w:t>Counties</w:t>
      </w:r>
    </w:p>
    <w:p w:rsidR="000907C0" w:rsidRPr="00145E69" w:rsidRDefault="00145E69" w:rsidP="00145E69">
      <w:pPr>
        <w:pStyle w:val="Title"/>
        <w:widowControl w:val="0"/>
        <w:pBdr>
          <w:top w:val="single" w:sz="12" w:space="25" w:color="C0504D" w:themeColor="accent2"/>
        </w:pBdr>
        <w:spacing w:after="0"/>
        <w:jc w:val="left"/>
        <w:rPr>
          <w:rFonts w:ascii="HelveticaNeueLT Std" w:hAnsi="HelveticaNeueLT Std"/>
          <w:sz w:val="40"/>
          <w:szCs w:val="40"/>
        </w:rPr>
      </w:pPr>
      <w:r w:rsidRPr="00145E69">
        <w:rPr>
          <w:rFonts w:ascii="HelveticaNeueLT Std" w:hAnsi="HelveticaNeueLT Std"/>
          <w:sz w:val="40"/>
          <w:szCs w:val="40"/>
        </w:rPr>
        <w:t>State Summary of Transportation Funding and Finance</w:t>
      </w:r>
    </w:p>
    <w:p w:rsidR="006C5D9A" w:rsidRPr="00C375C3" w:rsidRDefault="00145E69" w:rsidP="00145E69">
      <w:pPr>
        <w:pStyle w:val="Heading2"/>
        <w:spacing w:line="240" w:lineRule="auto"/>
        <w:rPr>
          <w:rFonts w:ascii="HelveticaNeueLT Std" w:hAnsi="HelveticaNeueLT Std"/>
          <w:b/>
        </w:rPr>
      </w:pPr>
      <w:r>
        <w:rPr>
          <w:rFonts w:ascii="HelveticaNeueLT Std" w:hAnsi="HelveticaNeueLT Std"/>
          <w:b/>
        </w:rPr>
        <w:t>Transportation and Financial Authority</w:t>
      </w:r>
      <w:r w:rsidR="006C5D9A" w:rsidRPr="00C375C3">
        <w:rPr>
          <w:rFonts w:ascii="HelveticaNeueLT Std" w:hAnsi="HelveticaNeueLT Std"/>
          <w:b/>
        </w:rPr>
        <w:t>:</w:t>
      </w:r>
    </w:p>
    <w:p w:rsidR="00145E69" w:rsidRPr="0053557A" w:rsidRDefault="00145E69" w:rsidP="00585698">
      <w:pPr>
        <w:spacing w:after="0" w:line="240" w:lineRule="auto"/>
        <w:rPr>
          <w:rFonts w:ascii="Arial" w:eastAsia="Times New Roman" w:hAnsi="Arial" w:cs="Arial"/>
          <w:color w:val="000000"/>
          <w:sz w:val="22"/>
          <w:szCs w:val="22"/>
        </w:rPr>
      </w:pPr>
      <w:r w:rsidRPr="0053557A">
        <w:rPr>
          <w:rFonts w:ascii="Arial" w:eastAsia="Times New Roman" w:hAnsi="Arial" w:cs="Arial"/>
          <w:color w:val="000000"/>
          <w:sz w:val="22"/>
          <w:szCs w:val="22"/>
        </w:rPr>
        <w:t>Counties have authority to:</w:t>
      </w:r>
    </w:p>
    <w:p w:rsidR="00C67A14" w:rsidRDefault="00C67A14" w:rsidP="00C67A14">
      <w:pPr>
        <w:spacing w:after="0" w:line="240" w:lineRule="auto"/>
        <w:rPr>
          <w:rFonts w:ascii="Arial" w:hAnsi="Arial" w:cs="Arial"/>
          <w:sz w:val="22"/>
          <w:szCs w:val="22"/>
        </w:rPr>
      </w:pPr>
      <w:r w:rsidRPr="00C67A14">
        <w:rPr>
          <w:rFonts w:ascii="Arial" w:hAnsi="Arial" w:cs="Arial"/>
          <w:sz w:val="22"/>
          <w:szCs w:val="22"/>
        </w:rPr>
        <w:t>• Levy a tax on motor vehicles, trailers, and semitrailers at a rate not to exceed the rate of the annual tax imposed by the Commonwealth on each motor vehicle, trailer, or semi-trailer.</w:t>
      </w:r>
    </w:p>
    <w:p w:rsidR="00C67A14" w:rsidRPr="00C67A14" w:rsidRDefault="00C67A14" w:rsidP="00C67A14">
      <w:pPr>
        <w:spacing w:after="0" w:line="240" w:lineRule="auto"/>
        <w:rPr>
          <w:rFonts w:ascii="Arial" w:hAnsi="Arial" w:cs="Arial"/>
          <w:sz w:val="22"/>
          <w:szCs w:val="22"/>
        </w:rPr>
      </w:pPr>
    </w:p>
    <w:p w:rsidR="00C67A14" w:rsidRDefault="00C67A14" w:rsidP="00C67A14">
      <w:pPr>
        <w:spacing w:after="0" w:line="240" w:lineRule="auto"/>
        <w:rPr>
          <w:rFonts w:ascii="Arial" w:hAnsi="Arial" w:cs="Arial"/>
          <w:sz w:val="22"/>
          <w:szCs w:val="22"/>
        </w:rPr>
      </w:pPr>
      <w:r w:rsidRPr="00C67A14">
        <w:rPr>
          <w:rFonts w:ascii="Arial" w:hAnsi="Arial" w:cs="Arial"/>
          <w:sz w:val="22"/>
          <w:szCs w:val="22"/>
        </w:rPr>
        <w:t>• Levy a local motor vehicle registration fee in an amount up to the State’s vehicle registration fee This fee has been widely adopted and is levied in nearly every county and city (in 87 counties out of 95; and in 33 cities out of 40).</w:t>
      </w:r>
    </w:p>
    <w:p w:rsidR="00C67A14" w:rsidRPr="00C67A14" w:rsidRDefault="00C67A14" w:rsidP="00C67A14">
      <w:pPr>
        <w:spacing w:after="0" w:line="240" w:lineRule="auto"/>
        <w:rPr>
          <w:rFonts w:ascii="Arial" w:hAnsi="Arial" w:cs="Arial"/>
          <w:sz w:val="22"/>
          <w:szCs w:val="22"/>
        </w:rPr>
      </w:pPr>
    </w:p>
    <w:p w:rsidR="00C67A14" w:rsidRDefault="00C67A14" w:rsidP="00C67A14">
      <w:pPr>
        <w:spacing w:after="0" w:line="240" w:lineRule="auto"/>
        <w:rPr>
          <w:rFonts w:ascii="Arial" w:hAnsi="Arial" w:cs="Arial"/>
          <w:sz w:val="22"/>
          <w:szCs w:val="22"/>
        </w:rPr>
      </w:pPr>
      <w:r w:rsidRPr="00C67A14">
        <w:rPr>
          <w:rFonts w:ascii="Arial" w:hAnsi="Arial" w:cs="Arial"/>
          <w:sz w:val="22"/>
          <w:szCs w:val="22"/>
        </w:rPr>
        <w:t>• Sell franchises for a period not to exceed forty years to any company so long as the county board retains the power to establish reasonable rates and enforce maintenance of the county’s property.</w:t>
      </w:r>
    </w:p>
    <w:p w:rsidR="00C67A14" w:rsidRPr="00C67A14" w:rsidRDefault="00C67A14" w:rsidP="00C67A14">
      <w:pPr>
        <w:spacing w:after="0" w:line="240" w:lineRule="auto"/>
        <w:rPr>
          <w:rFonts w:ascii="Arial" w:hAnsi="Arial" w:cs="Arial"/>
          <w:sz w:val="22"/>
          <w:szCs w:val="22"/>
        </w:rPr>
      </w:pPr>
    </w:p>
    <w:p w:rsidR="002F0F94" w:rsidRPr="00C67A14" w:rsidRDefault="00C67A14" w:rsidP="00C67A14">
      <w:pPr>
        <w:spacing w:after="0" w:line="240" w:lineRule="auto"/>
        <w:rPr>
          <w:rFonts w:ascii="Arial" w:hAnsi="Arial" w:cs="Arial"/>
          <w:sz w:val="22"/>
          <w:szCs w:val="22"/>
        </w:rPr>
      </w:pPr>
      <w:r w:rsidRPr="00C67A14">
        <w:rPr>
          <w:rFonts w:ascii="Arial" w:hAnsi="Arial" w:cs="Arial"/>
          <w:sz w:val="22"/>
          <w:szCs w:val="22"/>
        </w:rPr>
        <w:t>• Counties which do not join transportation districts may appropriate money to provide public transportation services to county residents and may operate the same.</w:t>
      </w:r>
    </w:p>
    <w:p w:rsidR="00C67A14" w:rsidRPr="0053557A" w:rsidRDefault="00C67A14" w:rsidP="00C67A14">
      <w:pPr>
        <w:spacing w:after="0" w:line="240" w:lineRule="auto"/>
        <w:rPr>
          <w:rFonts w:ascii="Arial" w:hAnsi="Arial" w:cs="Arial"/>
          <w:sz w:val="22"/>
          <w:szCs w:val="22"/>
        </w:rPr>
      </w:pPr>
    </w:p>
    <w:p w:rsidR="0092332B" w:rsidRPr="0053557A" w:rsidRDefault="0092332B" w:rsidP="00585698">
      <w:pPr>
        <w:spacing w:after="0" w:line="240" w:lineRule="auto"/>
        <w:rPr>
          <w:rFonts w:ascii="Arial" w:eastAsia="Times New Roman" w:hAnsi="Arial" w:cs="Arial"/>
          <w:color w:val="000000"/>
          <w:sz w:val="22"/>
          <w:szCs w:val="22"/>
        </w:rPr>
      </w:pPr>
      <w:r w:rsidRPr="0053557A">
        <w:rPr>
          <w:rFonts w:ascii="Arial" w:eastAsia="Times New Roman" w:hAnsi="Arial" w:cs="Arial"/>
          <w:color w:val="000000"/>
          <w:sz w:val="22"/>
          <w:szCs w:val="22"/>
        </w:rPr>
        <w:t xml:space="preserve">Counties </w:t>
      </w:r>
      <w:r w:rsidR="00F05248">
        <w:rPr>
          <w:rFonts w:ascii="Arial" w:eastAsia="Times New Roman" w:hAnsi="Arial" w:cs="Arial"/>
          <w:color w:val="000000"/>
          <w:sz w:val="22"/>
          <w:szCs w:val="22"/>
        </w:rPr>
        <w:t xml:space="preserve">do not </w:t>
      </w:r>
      <w:r w:rsidRPr="0053557A">
        <w:rPr>
          <w:rFonts w:ascii="Arial" w:eastAsia="Times New Roman" w:hAnsi="Arial" w:cs="Arial"/>
          <w:color w:val="000000"/>
          <w:sz w:val="22"/>
          <w:szCs w:val="22"/>
        </w:rPr>
        <w:t>have authority to:</w:t>
      </w:r>
    </w:p>
    <w:p w:rsidR="00C05FDB" w:rsidRPr="00A77127" w:rsidRDefault="00A77127" w:rsidP="00C05FDB">
      <w:pPr>
        <w:spacing w:after="0" w:line="240" w:lineRule="auto"/>
        <w:rPr>
          <w:rFonts w:ascii="Arial" w:hAnsi="Arial" w:cs="Arial"/>
          <w:sz w:val="22"/>
          <w:szCs w:val="22"/>
        </w:rPr>
      </w:pPr>
      <w:r w:rsidRPr="00A77127">
        <w:rPr>
          <w:rFonts w:ascii="Arial" w:hAnsi="Arial" w:cs="Arial"/>
          <w:sz w:val="22"/>
          <w:szCs w:val="22"/>
        </w:rPr>
        <w:t>• Charge any noteworthy fees not already listed</w:t>
      </w:r>
    </w:p>
    <w:p w:rsidR="00A77127" w:rsidRPr="00FE2951" w:rsidRDefault="00A77127" w:rsidP="00C05FDB">
      <w:pPr>
        <w:spacing w:after="0" w:line="240" w:lineRule="auto"/>
        <w:rPr>
          <w:rFonts w:ascii="Arial" w:hAnsi="Arial" w:cs="Arial"/>
          <w:sz w:val="22"/>
          <w:szCs w:val="22"/>
        </w:rPr>
      </w:pPr>
    </w:p>
    <w:p w:rsidR="00145E69" w:rsidRPr="0053557A" w:rsidRDefault="00145E69" w:rsidP="00585698">
      <w:pPr>
        <w:spacing w:after="0" w:line="240" w:lineRule="auto"/>
        <w:rPr>
          <w:rFonts w:ascii="Arial" w:hAnsi="Arial" w:cs="Arial"/>
          <w:sz w:val="22"/>
          <w:szCs w:val="22"/>
        </w:rPr>
      </w:pPr>
      <w:r w:rsidRPr="0053557A">
        <w:rPr>
          <w:rFonts w:ascii="Arial" w:hAnsi="Arial" w:cs="Arial"/>
          <w:sz w:val="22"/>
          <w:szCs w:val="22"/>
        </w:rPr>
        <w:t>Mandated/Authorized Transportation Services:</w:t>
      </w:r>
    </w:p>
    <w:p w:rsidR="00983EA7" w:rsidRPr="00983EA7" w:rsidRDefault="00983EA7" w:rsidP="00983EA7">
      <w:pPr>
        <w:spacing w:line="240" w:lineRule="auto"/>
        <w:rPr>
          <w:rFonts w:ascii="Arial" w:hAnsi="Arial" w:cs="Arial"/>
          <w:sz w:val="22"/>
          <w:szCs w:val="22"/>
        </w:rPr>
      </w:pPr>
      <w:r w:rsidRPr="00983EA7">
        <w:rPr>
          <w:rFonts w:ascii="Arial" w:hAnsi="Arial" w:cs="Arial"/>
          <w:sz w:val="22"/>
          <w:szCs w:val="22"/>
        </w:rPr>
        <w:t xml:space="preserve">• </w:t>
      </w:r>
      <w:r w:rsidRPr="00983EA7">
        <w:rPr>
          <w:rFonts w:ascii="Arial" w:eastAsia="Times New Roman" w:hAnsi="Arial" w:cs="Arial"/>
          <w:color w:val="000000"/>
          <w:sz w:val="22"/>
          <w:szCs w:val="22"/>
        </w:rPr>
        <w:t xml:space="preserve">The state is responsible for maintaining local county roads, however, counties may elect to </w:t>
      </w:r>
      <w:proofErr w:type="gramStart"/>
      <w:r w:rsidRPr="00983EA7">
        <w:rPr>
          <w:rFonts w:ascii="Arial" w:eastAsia="Times New Roman" w:hAnsi="Arial" w:cs="Arial"/>
          <w:color w:val="000000"/>
          <w:sz w:val="22"/>
          <w:szCs w:val="22"/>
        </w:rPr>
        <w:t>maintain  their</w:t>
      </w:r>
      <w:proofErr w:type="gramEnd"/>
      <w:r w:rsidRPr="00983EA7">
        <w:rPr>
          <w:rFonts w:ascii="Arial" w:eastAsia="Times New Roman" w:hAnsi="Arial" w:cs="Arial"/>
          <w:color w:val="000000"/>
          <w:sz w:val="22"/>
          <w:szCs w:val="22"/>
        </w:rPr>
        <w:t xml:space="preserve"> local roads. To date, only two counties maintain their local roads (Arlington and Henrico).</w:t>
      </w:r>
    </w:p>
    <w:p w:rsidR="006C5D9A" w:rsidRDefault="00145E69" w:rsidP="006C5D9A">
      <w:pPr>
        <w:pStyle w:val="Heading2"/>
        <w:spacing w:line="240" w:lineRule="auto"/>
        <w:rPr>
          <w:rFonts w:ascii="HelveticaNeueLT Std" w:hAnsi="HelveticaNeueLT Std"/>
          <w:b/>
        </w:rPr>
      </w:pPr>
      <w:r>
        <w:rPr>
          <w:rFonts w:ascii="HelveticaNeueLT Std" w:hAnsi="HelveticaNeueLT Std"/>
          <w:b/>
        </w:rPr>
        <w:t>Funding Sources for County Transportation Projects:</w:t>
      </w:r>
    </w:p>
    <w:p w:rsidR="00C71F19" w:rsidRPr="00C71F19" w:rsidRDefault="00C71F19" w:rsidP="00C71F19">
      <w:pPr>
        <w:spacing w:after="0" w:line="240" w:lineRule="auto"/>
        <w:rPr>
          <w:rFonts w:ascii="Arial" w:eastAsia="Times New Roman" w:hAnsi="Arial" w:cs="Arial"/>
          <w:color w:val="000000"/>
          <w:sz w:val="22"/>
          <w:szCs w:val="22"/>
        </w:rPr>
      </w:pPr>
      <w:r w:rsidRPr="00C71F19">
        <w:rPr>
          <w:rFonts w:ascii="Arial" w:eastAsia="Times New Roman" w:hAnsi="Arial" w:cs="Arial"/>
          <w:color w:val="000000"/>
          <w:sz w:val="22"/>
          <w:szCs w:val="22"/>
        </w:rPr>
        <w:t>Counties Receive:</w:t>
      </w:r>
    </w:p>
    <w:p w:rsidR="00C71F19" w:rsidRDefault="00C71F19" w:rsidP="00C71F19">
      <w:pPr>
        <w:spacing w:after="0" w:line="240" w:lineRule="auto"/>
        <w:rPr>
          <w:rFonts w:ascii="Arial" w:hAnsi="Arial" w:cs="Arial"/>
          <w:sz w:val="22"/>
          <w:szCs w:val="22"/>
        </w:rPr>
      </w:pPr>
      <w:r w:rsidRPr="00C71F19">
        <w:rPr>
          <w:rFonts w:ascii="Arial" w:hAnsi="Arial" w:cs="Arial"/>
          <w:sz w:val="22"/>
          <w:szCs w:val="22"/>
        </w:rPr>
        <w:t>• Up to 20% of funds in the Virginia Transportation Infrastructure Bank.</w:t>
      </w:r>
    </w:p>
    <w:p w:rsidR="00C71F19" w:rsidRPr="00C71F19" w:rsidRDefault="00C71F19" w:rsidP="00C71F19">
      <w:pPr>
        <w:spacing w:after="0" w:line="240" w:lineRule="auto"/>
        <w:rPr>
          <w:rFonts w:ascii="Arial" w:hAnsi="Arial" w:cs="Arial"/>
          <w:sz w:val="22"/>
          <w:szCs w:val="22"/>
        </w:rPr>
      </w:pPr>
    </w:p>
    <w:p w:rsidR="00C71F19" w:rsidRDefault="00C71F19" w:rsidP="00C71F19">
      <w:pPr>
        <w:spacing w:after="0" w:line="240" w:lineRule="auto"/>
        <w:rPr>
          <w:rFonts w:ascii="Arial" w:hAnsi="Arial" w:cs="Arial"/>
          <w:sz w:val="22"/>
          <w:szCs w:val="22"/>
        </w:rPr>
      </w:pPr>
      <w:r w:rsidRPr="00C71F19">
        <w:rPr>
          <w:rFonts w:ascii="Arial" w:hAnsi="Arial" w:cs="Arial"/>
          <w:sz w:val="22"/>
          <w:szCs w:val="22"/>
        </w:rPr>
        <w:t xml:space="preserve">• Up to $5 million per year of "revenue sharing" funds for highway maintenance projects. </w:t>
      </w:r>
    </w:p>
    <w:p w:rsidR="00C71F19" w:rsidRPr="00C71F19" w:rsidRDefault="00C71F19" w:rsidP="00C71F19">
      <w:pPr>
        <w:spacing w:after="0" w:line="240" w:lineRule="auto"/>
        <w:rPr>
          <w:rFonts w:ascii="Arial" w:hAnsi="Arial" w:cs="Arial"/>
          <w:sz w:val="22"/>
          <w:szCs w:val="22"/>
        </w:rPr>
      </w:pPr>
    </w:p>
    <w:p w:rsidR="00C71F19" w:rsidRDefault="00C71F19" w:rsidP="00C71F19">
      <w:pPr>
        <w:spacing w:after="0" w:line="240" w:lineRule="auto"/>
        <w:rPr>
          <w:rFonts w:ascii="Arial" w:hAnsi="Arial" w:cs="Arial"/>
          <w:sz w:val="22"/>
          <w:szCs w:val="22"/>
        </w:rPr>
      </w:pPr>
      <w:r w:rsidRPr="00C71F19">
        <w:rPr>
          <w:rFonts w:ascii="Arial" w:hAnsi="Arial" w:cs="Arial"/>
          <w:sz w:val="22"/>
          <w:szCs w:val="22"/>
        </w:rPr>
        <w:t xml:space="preserve">• Dedicates funds to the Dulles Metrorail Extension Project and the Route 58 Corridor Development Fund (%1.3 billion in bond). </w:t>
      </w:r>
    </w:p>
    <w:p w:rsidR="00C71F19" w:rsidRPr="00C71F19" w:rsidRDefault="00C71F19" w:rsidP="00C71F19">
      <w:pPr>
        <w:spacing w:after="0" w:line="240" w:lineRule="auto"/>
        <w:rPr>
          <w:rFonts w:ascii="Arial" w:hAnsi="Arial" w:cs="Arial"/>
          <w:sz w:val="22"/>
          <w:szCs w:val="22"/>
        </w:rPr>
      </w:pPr>
    </w:p>
    <w:p w:rsidR="00C71F19" w:rsidRPr="00C71F19" w:rsidRDefault="00C71F19" w:rsidP="00C71F19">
      <w:pPr>
        <w:spacing w:after="0" w:line="240" w:lineRule="auto"/>
        <w:rPr>
          <w:rFonts w:ascii="Arial" w:hAnsi="Arial" w:cs="Arial"/>
          <w:sz w:val="22"/>
          <w:szCs w:val="22"/>
        </w:rPr>
      </w:pPr>
      <w:r w:rsidRPr="00C71F19">
        <w:rPr>
          <w:rFonts w:ascii="Arial" w:hAnsi="Arial" w:cs="Arial"/>
          <w:sz w:val="22"/>
          <w:szCs w:val="22"/>
        </w:rPr>
        <w:t>• Operating and capital budget funding for Virginia Railway Express (VRE) (2012 CAFR):</w:t>
      </w:r>
    </w:p>
    <w:tbl>
      <w:tblPr>
        <w:tblStyle w:val="TableGrid"/>
        <w:tblW w:w="0" w:type="auto"/>
        <w:tblLook w:val="04A0" w:firstRow="1" w:lastRow="0" w:firstColumn="1" w:lastColumn="0" w:noHBand="0" w:noVBand="1"/>
      </w:tblPr>
      <w:tblGrid>
        <w:gridCol w:w="1548"/>
        <w:gridCol w:w="1710"/>
        <w:gridCol w:w="3330"/>
        <w:gridCol w:w="2340"/>
        <w:gridCol w:w="1980"/>
      </w:tblGrid>
      <w:tr w:rsidR="00C71F19" w:rsidRPr="00C71F19" w:rsidTr="00FD6FBA">
        <w:tc>
          <w:tcPr>
            <w:tcW w:w="1548" w:type="dxa"/>
          </w:tcPr>
          <w:p w:rsidR="00C71F19" w:rsidRPr="00C71F19" w:rsidRDefault="00C71F19" w:rsidP="00C71F19">
            <w:pPr>
              <w:rPr>
                <w:rFonts w:ascii="Arial" w:hAnsi="Arial" w:cs="Arial"/>
                <w:sz w:val="22"/>
                <w:szCs w:val="22"/>
              </w:rPr>
            </w:pPr>
            <w:r w:rsidRPr="00C71F19">
              <w:rPr>
                <w:rFonts w:ascii="Arial" w:hAnsi="Arial" w:cs="Arial"/>
                <w:sz w:val="22"/>
                <w:szCs w:val="22"/>
              </w:rPr>
              <w:t>Passenger revenue</w:t>
            </w:r>
          </w:p>
        </w:tc>
        <w:tc>
          <w:tcPr>
            <w:tcW w:w="1710" w:type="dxa"/>
          </w:tcPr>
          <w:p w:rsidR="00C71F19" w:rsidRPr="00C71F19" w:rsidRDefault="00C71F19" w:rsidP="00C71F19">
            <w:pPr>
              <w:rPr>
                <w:rFonts w:ascii="Arial" w:hAnsi="Arial" w:cs="Arial"/>
                <w:sz w:val="22"/>
                <w:szCs w:val="22"/>
              </w:rPr>
            </w:pPr>
            <w:r w:rsidRPr="00C71F19">
              <w:rPr>
                <w:rFonts w:ascii="Arial" w:hAnsi="Arial" w:cs="Arial"/>
                <w:sz w:val="22"/>
                <w:szCs w:val="22"/>
              </w:rPr>
              <w:t>Federal grants</w:t>
            </w:r>
          </w:p>
        </w:tc>
        <w:tc>
          <w:tcPr>
            <w:tcW w:w="3330" w:type="dxa"/>
          </w:tcPr>
          <w:p w:rsidR="00C71F19" w:rsidRPr="00C71F19" w:rsidRDefault="00C71F19" w:rsidP="00C71F19">
            <w:pPr>
              <w:rPr>
                <w:rFonts w:ascii="Arial" w:hAnsi="Arial" w:cs="Arial"/>
                <w:sz w:val="22"/>
                <w:szCs w:val="22"/>
              </w:rPr>
            </w:pPr>
            <w:r w:rsidRPr="00C71F19">
              <w:rPr>
                <w:rFonts w:ascii="Arial" w:hAnsi="Arial" w:cs="Arial"/>
                <w:sz w:val="22"/>
                <w:szCs w:val="22"/>
              </w:rPr>
              <w:t>Virginia grants</w:t>
            </w:r>
          </w:p>
        </w:tc>
        <w:tc>
          <w:tcPr>
            <w:tcW w:w="2340" w:type="dxa"/>
          </w:tcPr>
          <w:p w:rsidR="00C71F19" w:rsidRPr="00C71F19" w:rsidRDefault="00C71F19" w:rsidP="00C71F19">
            <w:pPr>
              <w:rPr>
                <w:rFonts w:ascii="Arial" w:hAnsi="Arial" w:cs="Arial"/>
                <w:sz w:val="22"/>
                <w:szCs w:val="22"/>
              </w:rPr>
            </w:pPr>
            <w:r w:rsidRPr="00C71F19">
              <w:rPr>
                <w:rFonts w:ascii="Arial" w:hAnsi="Arial" w:cs="Arial"/>
                <w:sz w:val="22"/>
                <w:szCs w:val="22"/>
              </w:rPr>
              <w:t>Jurisdiction contributions</w:t>
            </w:r>
          </w:p>
        </w:tc>
        <w:tc>
          <w:tcPr>
            <w:tcW w:w="1980" w:type="dxa"/>
          </w:tcPr>
          <w:p w:rsidR="00C71F19" w:rsidRPr="00C71F19" w:rsidRDefault="00C71F19" w:rsidP="00C71F19">
            <w:pPr>
              <w:rPr>
                <w:rFonts w:ascii="Arial" w:hAnsi="Arial" w:cs="Arial"/>
                <w:sz w:val="22"/>
                <w:szCs w:val="22"/>
              </w:rPr>
            </w:pPr>
            <w:r w:rsidRPr="00C71F19">
              <w:rPr>
                <w:rFonts w:ascii="Arial" w:hAnsi="Arial" w:cs="Arial"/>
                <w:sz w:val="22"/>
                <w:szCs w:val="22"/>
              </w:rPr>
              <w:t>Equipment rentals</w:t>
            </w:r>
          </w:p>
        </w:tc>
      </w:tr>
      <w:tr w:rsidR="00C71F19" w:rsidRPr="00C71F19" w:rsidTr="00FD6FBA">
        <w:tc>
          <w:tcPr>
            <w:tcW w:w="1548" w:type="dxa"/>
          </w:tcPr>
          <w:p w:rsidR="00C71F19" w:rsidRPr="00C71F19" w:rsidRDefault="00C71F19" w:rsidP="00C71F19">
            <w:pPr>
              <w:rPr>
                <w:rFonts w:ascii="Arial" w:hAnsi="Arial" w:cs="Arial"/>
                <w:sz w:val="22"/>
                <w:szCs w:val="22"/>
              </w:rPr>
            </w:pPr>
            <w:r w:rsidRPr="00C71F19">
              <w:rPr>
                <w:rFonts w:ascii="Arial" w:hAnsi="Arial" w:cs="Arial"/>
                <w:sz w:val="22"/>
                <w:szCs w:val="22"/>
              </w:rPr>
              <w:t>38%</w:t>
            </w:r>
          </w:p>
        </w:tc>
        <w:tc>
          <w:tcPr>
            <w:tcW w:w="1710" w:type="dxa"/>
          </w:tcPr>
          <w:p w:rsidR="00C71F19" w:rsidRPr="00C71F19" w:rsidRDefault="00C71F19" w:rsidP="00C71F19">
            <w:pPr>
              <w:rPr>
                <w:rFonts w:ascii="Arial" w:hAnsi="Arial" w:cs="Arial"/>
                <w:sz w:val="22"/>
                <w:szCs w:val="22"/>
              </w:rPr>
            </w:pPr>
            <w:r w:rsidRPr="00C71F19">
              <w:rPr>
                <w:rFonts w:ascii="Arial" w:hAnsi="Arial" w:cs="Arial"/>
                <w:sz w:val="22"/>
                <w:szCs w:val="22"/>
              </w:rPr>
              <w:t xml:space="preserve">29% (largely for capital) </w:t>
            </w:r>
          </w:p>
        </w:tc>
        <w:tc>
          <w:tcPr>
            <w:tcW w:w="3330" w:type="dxa"/>
          </w:tcPr>
          <w:p w:rsidR="00C71F19" w:rsidRPr="00C71F19" w:rsidRDefault="00C71F19" w:rsidP="00C71F19">
            <w:pPr>
              <w:rPr>
                <w:rFonts w:ascii="Arial" w:hAnsi="Arial" w:cs="Arial"/>
                <w:sz w:val="22"/>
                <w:szCs w:val="22"/>
              </w:rPr>
            </w:pPr>
            <w:r w:rsidRPr="00C71F19">
              <w:rPr>
                <w:rFonts w:ascii="Arial" w:hAnsi="Arial" w:cs="Arial"/>
                <w:sz w:val="22"/>
                <w:szCs w:val="22"/>
              </w:rPr>
              <w:t>16% (roughly even split between capital and operating)</w:t>
            </w:r>
          </w:p>
        </w:tc>
        <w:tc>
          <w:tcPr>
            <w:tcW w:w="2340" w:type="dxa"/>
          </w:tcPr>
          <w:p w:rsidR="00C71F19" w:rsidRPr="00C71F19" w:rsidRDefault="00C71F19" w:rsidP="00C71F19">
            <w:pPr>
              <w:rPr>
                <w:rFonts w:ascii="Arial" w:hAnsi="Arial" w:cs="Arial"/>
                <w:sz w:val="22"/>
                <w:szCs w:val="22"/>
              </w:rPr>
            </w:pPr>
            <w:r w:rsidRPr="00C71F19">
              <w:rPr>
                <w:rFonts w:ascii="Arial" w:hAnsi="Arial" w:cs="Arial"/>
                <w:sz w:val="22"/>
                <w:szCs w:val="22"/>
              </w:rPr>
              <w:t>17% (operating)</w:t>
            </w:r>
          </w:p>
        </w:tc>
        <w:tc>
          <w:tcPr>
            <w:tcW w:w="1980" w:type="dxa"/>
          </w:tcPr>
          <w:p w:rsidR="00C71F19" w:rsidRPr="00C71F19" w:rsidRDefault="00C71F19" w:rsidP="00C71F19">
            <w:pPr>
              <w:rPr>
                <w:rFonts w:ascii="Arial" w:hAnsi="Arial" w:cs="Arial"/>
                <w:sz w:val="22"/>
                <w:szCs w:val="22"/>
              </w:rPr>
            </w:pPr>
            <w:r w:rsidRPr="00C71F19">
              <w:rPr>
                <w:rFonts w:ascii="Arial" w:hAnsi="Arial" w:cs="Arial"/>
                <w:sz w:val="22"/>
                <w:szCs w:val="22"/>
              </w:rPr>
              <w:t>0.3%</w:t>
            </w:r>
          </w:p>
        </w:tc>
      </w:tr>
    </w:tbl>
    <w:p w:rsidR="00C71F19" w:rsidRPr="00C71F19" w:rsidRDefault="00C71F19" w:rsidP="00C71F19">
      <w:pPr>
        <w:spacing w:after="0" w:line="240" w:lineRule="auto"/>
        <w:rPr>
          <w:rFonts w:ascii="Arial" w:eastAsia="Times New Roman" w:hAnsi="Arial" w:cs="Arial"/>
          <w:color w:val="000000"/>
          <w:sz w:val="22"/>
          <w:szCs w:val="22"/>
        </w:rPr>
      </w:pPr>
    </w:p>
    <w:p w:rsidR="00C71F19" w:rsidRPr="00C71F19" w:rsidRDefault="00C71F19" w:rsidP="00C71F19">
      <w:pPr>
        <w:spacing w:after="0" w:line="240" w:lineRule="auto"/>
        <w:rPr>
          <w:rFonts w:ascii="Arial" w:eastAsia="Times New Roman" w:hAnsi="Arial" w:cs="Arial"/>
          <w:color w:val="000000"/>
          <w:sz w:val="22"/>
          <w:szCs w:val="22"/>
        </w:rPr>
      </w:pPr>
      <w:r w:rsidRPr="00C71F19">
        <w:rPr>
          <w:rFonts w:ascii="Arial" w:eastAsia="Times New Roman" w:hAnsi="Arial" w:cs="Arial"/>
          <w:color w:val="000000"/>
          <w:sz w:val="22"/>
          <w:szCs w:val="22"/>
        </w:rPr>
        <w:t>Counties Collect:</w:t>
      </w:r>
    </w:p>
    <w:p w:rsidR="00145E69" w:rsidRPr="00C71F19" w:rsidRDefault="00C71F19" w:rsidP="00C71F19">
      <w:pPr>
        <w:spacing w:after="0" w:line="240" w:lineRule="auto"/>
        <w:rPr>
          <w:rFonts w:ascii="Arial" w:eastAsia="Times New Roman" w:hAnsi="Arial" w:cs="Arial"/>
          <w:color w:val="000000"/>
          <w:sz w:val="22"/>
          <w:szCs w:val="22"/>
        </w:rPr>
      </w:pPr>
      <w:proofErr w:type="gramStart"/>
      <w:r w:rsidRPr="00C71F19">
        <w:rPr>
          <w:rFonts w:ascii="Arial" w:hAnsi="Arial" w:cs="Arial"/>
          <w:sz w:val="22"/>
          <w:szCs w:val="22"/>
        </w:rPr>
        <w:t>•  Additional</w:t>
      </w:r>
      <w:proofErr w:type="gramEnd"/>
      <w:r w:rsidRPr="00C71F19">
        <w:rPr>
          <w:rFonts w:ascii="Arial" w:hAnsi="Arial" w:cs="Arial"/>
          <w:sz w:val="22"/>
          <w:szCs w:val="22"/>
        </w:rPr>
        <w:t xml:space="preserve"> revenues in qualifying regions through additional state sales taxes</w:t>
      </w:r>
    </w:p>
    <w:p w:rsidR="001F53B7" w:rsidRDefault="001F53B7" w:rsidP="00242859">
      <w:pPr>
        <w:pStyle w:val="Heading2"/>
        <w:spacing w:line="240" w:lineRule="auto"/>
        <w:rPr>
          <w:rFonts w:ascii="HelveticaNeueLT Std" w:hAnsi="HelveticaNeueLT Std"/>
          <w:b/>
        </w:rPr>
      </w:pPr>
    </w:p>
    <w:p w:rsidR="006C5D9A" w:rsidRDefault="00145E69" w:rsidP="00242859">
      <w:pPr>
        <w:pStyle w:val="Heading2"/>
        <w:spacing w:line="240" w:lineRule="auto"/>
        <w:rPr>
          <w:rFonts w:ascii="HelveticaNeueLT Std" w:hAnsi="HelveticaNeueLT Std"/>
          <w:b/>
        </w:rPr>
      </w:pPr>
      <w:bookmarkStart w:id="0" w:name="_GoBack"/>
      <w:bookmarkEnd w:id="0"/>
      <w:r>
        <w:rPr>
          <w:rFonts w:ascii="HelveticaNeueLT Std" w:hAnsi="HelveticaNeueLT Std"/>
          <w:b/>
        </w:rPr>
        <w:lastRenderedPageBreak/>
        <w:t>Challenges in Funding and Financing Transportation Projects:</w:t>
      </w:r>
    </w:p>
    <w:p w:rsidR="00684220" w:rsidRDefault="00B3585D" w:rsidP="00684220">
      <w:pPr>
        <w:spacing w:after="0" w:line="240" w:lineRule="auto"/>
        <w:rPr>
          <w:rFonts w:ascii="Arial" w:eastAsia="Times New Roman" w:hAnsi="Arial" w:cs="Arial"/>
          <w:color w:val="000000"/>
          <w:sz w:val="22"/>
          <w:szCs w:val="22"/>
        </w:rPr>
      </w:pPr>
      <w:r w:rsidRPr="00684220">
        <w:rPr>
          <w:rFonts w:ascii="Arial" w:eastAsia="Times New Roman" w:hAnsi="Arial" w:cs="Arial"/>
          <w:color w:val="000000"/>
          <w:sz w:val="22"/>
          <w:szCs w:val="22"/>
        </w:rPr>
        <w:t>• The major source of state transportation revenues, the cent per gallon motor fuels tax, is effectively on the decline; worth only 45% of its 1986 value.</w:t>
      </w:r>
    </w:p>
    <w:p w:rsidR="00B3585D" w:rsidRPr="00684220" w:rsidRDefault="00B3585D" w:rsidP="00684220">
      <w:pPr>
        <w:spacing w:after="0" w:line="240" w:lineRule="auto"/>
        <w:rPr>
          <w:rFonts w:ascii="Arial" w:eastAsia="Times New Roman" w:hAnsi="Arial" w:cs="Arial"/>
          <w:color w:val="000000"/>
          <w:sz w:val="22"/>
          <w:szCs w:val="22"/>
        </w:rPr>
      </w:pPr>
      <w:r w:rsidRPr="00684220">
        <w:rPr>
          <w:rFonts w:ascii="Arial" w:eastAsia="Times New Roman" w:hAnsi="Arial" w:cs="Arial"/>
          <w:color w:val="000000"/>
          <w:sz w:val="22"/>
          <w:szCs w:val="22"/>
        </w:rPr>
        <w:t xml:space="preserve"> </w:t>
      </w:r>
    </w:p>
    <w:p w:rsidR="00B3585D" w:rsidRDefault="00B3585D" w:rsidP="00684220">
      <w:pPr>
        <w:spacing w:after="0" w:line="240" w:lineRule="auto"/>
        <w:rPr>
          <w:rFonts w:ascii="Arial" w:eastAsia="Times New Roman" w:hAnsi="Arial" w:cs="Arial"/>
          <w:color w:val="000000"/>
          <w:sz w:val="22"/>
          <w:szCs w:val="22"/>
        </w:rPr>
      </w:pPr>
      <w:r w:rsidRPr="00684220">
        <w:rPr>
          <w:rFonts w:ascii="Arial" w:eastAsia="Times New Roman" w:hAnsi="Arial" w:cs="Arial"/>
          <w:color w:val="000000"/>
          <w:sz w:val="22"/>
          <w:szCs w:val="22"/>
        </w:rPr>
        <w:t xml:space="preserve">• HMOF revenues have been insufficient to cover the needs of the Fund since 2002 - $3 billion diverted from construction. </w:t>
      </w:r>
    </w:p>
    <w:p w:rsidR="00684220" w:rsidRPr="00684220" w:rsidRDefault="00684220" w:rsidP="00684220">
      <w:pPr>
        <w:spacing w:after="0" w:line="240" w:lineRule="auto"/>
        <w:rPr>
          <w:rFonts w:ascii="Arial" w:eastAsia="Times New Roman" w:hAnsi="Arial" w:cs="Arial"/>
          <w:color w:val="000000"/>
          <w:sz w:val="22"/>
          <w:szCs w:val="22"/>
        </w:rPr>
      </w:pPr>
    </w:p>
    <w:p w:rsidR="00B3585D" w:rsidRDefault="00B3585D" w:rsidP="00684220">
      <w:pPr>
        <w:spacing w:after="0" w:line="240" w:lineRule="auto"/>
        <w:rPr>
          <w:rFonts w:ascii="Arial" w:eastAsia="Times New Roman" w:hAnsi="Arial" w:cs="Arial"/>
          <w:color w:val="000000"/>
          <w:sz w:val="22"/>
          <w:szCs w:val="22"/>
        </w:rPr>
      </w:pPr>
      <w:r w:rsidRPr="00684220">
        <w:rPr>
          <w:rFonts w:ascii="Arial" w:eastAsia="Times New Roman" w:hAnsi="Arial" w:cs="Arial"/>
          <w:color w:val="000000"/>
          <w:sz w:val="22"/>
          <w:szCs w:val="22"/>
        </w:rPr>
        <w:t xml:space="preserve">• After providing for crossover, needed federal matching funds and state funded programs, no funds have been available for distribution through the construction allocation formula since 2009. </w:t>
      </w:r>
    </w:p>
    <w:p w:rsidR="00684220" w:rsidRPr="00684220" w:rsidRDefault="00684220" w:rsidP="00684220">
      <w:pPr>
        <w:spacing w:after="0" w:line="240" w:lineRule="auto"/>
        <w:rPr>
          <w:rFonts w:ascii="Arial" w:eastAsia="Times New Roman" w:hAnsi="Arial" w:cs="Arial"/>
          <w:color w:val="000000"/>
          <w:sz w:val="22"/>
          <w:szCs w:val="22"/>
        </w:rPr>
      </w:pPr>
    </w:p>
    <w:p w:rsidR="00B3585D" w:rsidRDefault="00B3585D" w:rsidP="00684220">
      <w:pPr>
        <w:spacing w:after="0" w:line="240" w:lineRule="auto"/>
        <w:rPr>
          <w:rFonts w:ascii="Arial" w:eastAsia="Times New Roman" w:hAnsi="Arial" w:cs="Arial"/>
          <w:color w:val="000000"/>
          <w:sz w:val="22"/>
          <w:szCs w:val="22"/>
        </w:rPr>
      </w:pPr>
      <w:r w:rsidRPr="00684220">
        <w:rPr>
          <w:rFonts w:ascii="Arial" w:eastAsia="Times New Roman" w:hAnsi="Arial" w:cs="Arial"/>
          <w:color w:val="000000"/>
          <w:sz w:val="22"/>
          <w:szCs w:val="22"/>
        </w:rPr>
        <w:t xml:space="preserve">• Federal revenues have been held essentially flat since the expiration of SAFETEA-LU. </w:t>
      </w:r>
    </w:p>
    <w:p w:rsidR="00684220" w:rsidRPr="00684220" w:rsidRDefault="00684220" w:rsidP="00684220">
      <w:pPr>
        <w:spacing w:after="0" w:line="240" w:lineRule="auto"/>
        <w:rPr>
          <w:rFonts w:ascii="Arial" w:eastAsia="Times New Roman" w:hAnsi="Arial" w:cs="Arial"/>
          <w:color w:val="000000"/>
          <w:sz w:val="22"/>
          <w:szCs w:val="22"/>
        </w:rPr>
      </w:pPr>
    </w:p>
    <w:p w:rsidR="00B3585D" w:rsidRPr="00684220" w:rsidRDefault="00B3585D" w:rsidP="00684220">
      <w:pPr>
        <w:spacing w:after="0"/>
        <w:rPr>
          <w:sz w:val="22"/>
          <w:szCs w:val="22"/>
        </w:rPr>
      </w:pPr>
      <w:r w:rsidRPr="00684220">
        <w:rPr>
          <w:rFonts w:ascii="Arial" w:eastAsia="Times New Roman" w:hAnsi="Arial" w:cs="Arial"/>
          <w:color w:val="000000"/>
          <w:sz w:val="22"/>
          <w:szCs w:val="22"/>
        </w:rPr>
        <w:t>• Not predicting any growth in federal revenues beyond the expiration of MAP-21 in 2014.</w:t>
      </w:r>
    </w:p>
    <w:p w:rsidR="006C5D9A" w:rsidRDefault="00145E69" w:rsidP="006C5D9A">
      <w:pPr>
        <w:pStyle w:val="Heading2"/>
        <w:spacing w:line="240" w:lineRule="auto"/>
        <w:rPr>
          <w:rFonts w:ascii="HelveticaNeueLT Std" w:hAnsi="HelveticaNeueLT Std"/>
          <w:b/>
        </w:rPr>
      </w:pPr>
      <w:r>
        <w:rPr>
          <w:rFonts w:ascii="HelveticaNeueLT Std" w:hAnsi="HelveticaNeueLT Std"/>
          <w:b/>
        </w:rPr>
        <w:t>Innovative Solutions to Funding and Financing Challenges</w:t>
      </w:r>
      <w:r w:rsidR="00054F37">
        <w:rPr>
          <w:rFonts w:ascii="HelveticaNeueLT Std" w:hAnsi="HelveticaNeueLT Std"/>
          <w:b/>
        </w:rPr>
        <w:t>:</w:t>
      </w:r>
    </w:p>
    <w:p w:rsidR="005F59DC" w:rsidRDefault="005F59DC" w:rsidP="005F59DC">
      <w:pPr>
        <w:spacing w:after="0" w:line="240" w:lineRule="auto"/>
        <w:rPr>
          <w:rFonts w:ascii="Arial" w:hAnsi="Arial" w:cs="Arial"/>
          <w:sz w:val="22"/>
          <w:szCs w:val="22"/>
        </w:rPr>
      </w:pPr>
      <w:r w:rsidRPr="005F59DC">
        <w:rPr>
          <w:rFonts w:ascii="Arial" w:hAnsi="Arial" w:cs="Arial"/>
          <w:sz w:val="22"/>
          <w:szCs w:val="22"/>
        </w:rPr>
        <w:t>• In 2013, the Commonwealth Transportation Board (CTB) released a draft of the Fiscal Years 2014-2019 Six-Year Improvement Program (SYIP</w:t>
      </w:r>
      <w:proofErr w:type="gramStart"/>
      <w:r w:rsidRPr="005F59DC">
        <w:rPr>
          <w:rFonts w:ascii="Arial" w:hAnsi="Arial" w:cs="Arial"/>
          <w:sz w:val="22"/>
          <w:szCs w:val="22"/>
        </w:rPr>
        <w:t>)--</w:t>
      </w:r>
      <w:proofErr w:type="gramEnd"/>
      <w:r w:rsidRPr="005F59DC">
        <w:rPr>
          <w:rFonts w:ascii="Arial" w:hAnsi="Arial" w:cs="Arial"/>
          <w:sz w:val="22"/>
          <w:szCs w:val="22"/>
        </w:rPr>
        <w:t xml:space="preserve"> HB 2313(estimated to provide $2.6 billion of local and regional revenues for transportation (through FY 2018) </w:t>
      </w:r>
    </w:p>
    <w:p w:rsidR="005F59DC" w:rsidRPr="005F59DC" w:rsidRDefault="005F59DC" w:rsidP="005F59DC">
      <w:pPr>
        <w:spacing w:after="0" w:line="240" w:lineRule="auto"/>
        <w:rPr>
          <w:rFonts w:ascii="Arial" w:hAnsi="Arial" w:cs="Arial"/>
          <w:sz w:val="22"/>
          <w:szCs w:val="22"/>
        </w:rPr>
      </w:pPr>
    </w:p>
    <w:p w:rsidR="005F59DC" w:rsidRDefault="005F59DC" w:rsidP="005F59DC">
      <w:pPr>
        <w:spacing w:after="0" w:line="240" w:lineRule="auto"/>
        <w:rPr>
          <w:rFonts w:ascii="Arial" w:hAnsi="Arial" w:cs="Arial"/>
          <w:sz w:val="22"/>
          <w:szCs w:val="22"/>
        </w:rPr>
      </w:pPr>
      <w:r w:rsidRPr="005F59DC">
        <w:rPr>
          <w:rFonts w:ascii="Arial" w:hAnsi="Arial" w:cs="Arial"/>
          <w:sz w:val="22"/>
          <w:szCs w:val="22"/>
        </w:rPr>
        <w:t xml:space="preserve">• HB 2313 includes provisions that impose additional taxes to address transportation needs in planning district commissions (PDC). Additional taxes are expected to raise approximately $335 million annually for Northern Virginia and approximately $221 million per year for Hampton Roads. </w:t>
      </w:r>
    </w:p>
    <w:p w:rsidR="005F59DC" w:rsidRPr="005F59DC" w:rsidRDefault="005F59DC" w:rsidP="005F59DC">
      <w:pPr>
        <w:spacing w:after="0" w:line="240" w:lineRule="auto"/>
        <w:rPr>
          <w:rFonts w:ascii="Arial" w:hAnsi="Arial" w:cs="Arial"/>
          <w:sz w:val="22"/>
          <w:szCs w:val="22"/>
        </w:rPr>
      </w:pPr>
    </w:p>
    <w:p w:rsidR="005F59DC" w:rsidRDefault="005F59DC" w:rsidP="005F59DC">
      <w:pPr>
        <w:spacing w:after="0" w:line="240" w:lineRule="auto"/>
        <w:rPr>
          <w:rFonts w:ascii="Arial" w:hAnsi="Arial" w:cs="Arial"/>
          <w:sz w:val="22"/>
          <w:szCs w:val="22"/>
        </w:rPr>
      </w:pPr>
      <w:r w:rsidRPr="005F59DC">
        <w:rPr>
          <w:rFonts w:ascii="Arial" w:hAnsi="Arial" w:cs="Arial"/>
          <w:sz w:val="22"/>
          <w:szCs w:val="22"/>
        </w:rPr>
        <w:t xml:space="preserve">     ○ For the Northern Virginia PDC, the legislation provides for an increase in the sales tax to 6 % (0.7 % higher than in the rest of the state); an increase in the transient occupancy tax of 2.1 %; and the addition of a $0.15 per $100 grantors tax. Of the total local revenues raised in the Northern Virginia PDC, 70 % would go to the region as a whole to be used for priority transportation and mass transit projects that reduce congestion. The remaining 30 % would be given directly to localities on a pro rata basis, to be used for additional urban or secondary road construction, other capital improvements that reduce congestion, other transportation projects, or public transportation purposes. </w:t>
      </w:r>
    </w:p>
    <w:p w:rsidR="005F59DC" w:rsidRPr="005F59DC" w:rsidRDefault="005F59DC" w:rsidP="005F59DC">
      <w:pPr>
        <w:spacing w:after="0" w:line="240" w:lineRule="auto"/>
        <w:rPr>
          <w:rFonts w:ascii="Arial" w:hAnsi="Arial" w:cs="Arial"/>
          <w:sz w:val="22"/>
          <w:szCs w:val="22"/>
        </w:rPr>
      </w:pPr>
    </w:p>
    <w:p w:rsidR="005F59DC" w:rsidRDefault="005F59DC" w:rsidP="005F59DC">
      <w:pPr>
        <w:spacing w:after="0" w:line="240" w:lineRule="auto"/>
        <w:rPr>
          <w:rFonts w:ascii="Arial" w:hAnsi="Arial" w:cs="Arial"/>
          <w:sz w:val="22"/>
          <w:szCs w:val="22"/>
        </w:rPr>
      </w:pPr>
      <w:r w:rsidRPr="005F59DC">
        <w:rPr>
          <w:rFonts w:ascii="Arial" w:hAnsi="Arial" w:cs="Arial"/>
          <w:sz w:val="22"/>
          <w:szCs w:val="22"/>
        </w:rPr>
        <w:t xml:space="preserve">    ○ In the Hampton Roads PDC, jurisdictions in the region will see an increase in the total sales tax to 6 % (0.7 percent higher than in the rest of the state) as well as an increase in the wholesale gas tax to 5.6 %. All revenues received from those two additional levies would be used for new construction projects to new or existing roads within the region.</w:t>
      </w:r>
    </w:p>
    <w:p w:rsidR="005F59DC" w:rsidRPr="005F59DC" w:rsidRDefault="005F59DC" w:rsidP="005F59DC">
      <w:pPr>
        <w:spacing w:after="0" w:line="240" w:lineRule="auto"/>
        <w:rPr>
          <w:rFonts w:ascii="Arial" w:hAnsi="Arial" w:cs="Arial"/>
          <w:sz w:val="22"/>
          <w:szCs w:val="22"/>
        </w:rPr>
      </w:pPr>
    </w:p>
    <w:p w:rsidR="005F59DC" w:rsidRPr="005F59DC" w:rsidRDefault="005F59DC" w:rsidP="005F59DC">
      <w:pPr>
        <w:spacing w:after="0" w:line="240" w:lineRule="auto"/>
        <w:rPr>
          <w:rFonts w:ascii="Arial" w:hAnsi="Arial" w:cs="Arial"/>
          <w:sz w:val="22"/>
          <w:szCs w:val="22"/>
        </w:rPr>
      </w:pPr>
      <w:r w:rsidRPr="005F59DC">
        <w:rPr>
          <w:rFonts w:ascii="Arial" w:hAnsi="Arial" w:cs="Arial"/>
          <w:sz w:val="22"/>
          <w:szCs w:val="22"/>
        </w:rPr>
        <w:t>• VA cases for Public Transit</w:t>
      </w:r>
    </w:p>
    <w:p w:rsidR="005F59DC" w:rsidRDefault="005F59DC" w:rsidP="005F59DC">
      <w:pPr>
        <w:spacing w:after="0" w:line="240" w:lineRule="auto"/>
        <w:rPr>
          <w:rFonts w:ascii="Arial" w:hAnsi="Arial" w:cs="Arial"/>
          <w:sz w:val="22"/>
          <w:szCs w:val="22"/>
        </w:rPr>
      </w:pPr>
      <w:r w:rsidRPr="005F59DC">
        <w:rPr>
          <w:rFonts w:ascii="Arial" w:hAnsi="Arial" w:cs="Arial"/>
          <w:sz w:val="22"/>
          <w:szCs w:val="22"/>
        </w:rPr>
        <w:t xml:space="preserve">   ○ 2009 legislation allowed Northern Virginia localities to increase commercial real estate (CRE) tax for transportation: New capacity only;  Fairfax County, Arlington County increased CRE tax</w:t>
      </w:r>
      <w:r>
        <w:rPr>
          <w:rFonts w:ascii="Arial" w:hAnsi="Arial" w:cs="Arial"/>
          <w:sz w:val="22"/>
          <w:szCs w:val="22"/>
        </w:rPr>
        <w:t>.</w:t>
      </w:r>
    </w:p>
    <w:p w:rsidR="005F59DC" w:rsidRPr="005F59DC" w:rsidRDefault="005F59DC" w:rsidP="005F59DC">
      <w:pPr>
        <w:spacing w:after="0" w:line="240" w:lineRule="auto"/>
        <w:rPr>
          <w:rFonts w:ascii="Arial" w:hAnsi="Arial" w:cs="Arial"/>
          <w:sz w:val="22"/>
          <w:szCs w:val="22"/>
        </w:rPr>
      </w:pPr>
    </w:p>
    <w:p w:rsidR="005F59DC" w:rsidRDefault="005F59DC" w:rsidP="005F59DC">
      <w:pPr>
        <w:spacing w:after="0" w:line="240" w:lineRule="auto"/>
        <w:rPr>
          <w:rFonts w:ascii="Arial" w:hAnsi="Arial" w:cs="Arial"/>
          <w:sz w:val="22"/>
          <w:szCs w:val="22"/>
        </w:rPr>
      </w:pPr>
      <w:r w:rsidRPr="005F59DC">
        <w:rPr>
          <w:rFonts w:ascii="Arial" w:hAnsi="Arial" w:cs="Arial"/>
          <w:sz w:val="22"/>
          <w:szCs w:val="22"/>
        </w:rPr>
        <w:t xml:space="preserve">   ○ 2013 legislation provided additional funds: Mass transit: 60% of the 0.125% sales tax increase; Passenger rail: 40% of the 0.125% sales tax increase.</w:t>
      </w:r>
    </w:p>
    <w:p w:rsidR="005F59DC" w:rsidRPr="005F59DC" w:rsidRDefault="005F59DC" w:rsidP="005F59DC">
      <w:pPr>
        <w:spacing w:after="0" w:line="240" w:lineRule="auto"/>
        <w:rPr>
          <w:rFonts w:ascii="Arial" w:hAnsi="Arial" w:cs="Arial"/>
          <w:sz w:val="22"/>
          <w:szCs w:val="22"/>
        </w:rPr>
      </w:pPr>
    </w:p>
    <w:p w:rsidR="00145E69" w:rsidRPr="005F59DC" w:rsidRDefault="005F59DC" w:rsidP="005F59DC">
      <w:pPr>
        <w:spacing w:after="0"/>
        <w:rPr>
          <w:sz w:val="22"/>
          <w:szCs w:val="22"/>
        </w:rPr>
      </w:pPr>
      <w:r w:rsidRPr="005F59DC">
        <w:rPr>
          <w:rFonts w:ascii="Arial" w:hAnsi="Arial" w:cs="Arial"/>
          <w:sz w:val="22"/>
          <w:szCs w:val="22"/>
        </w:rPr>
        <w:t xml:space="preserve">   ○ 2013 legislation required DRPT to allocate transit funds based on performance:  Vehicles (80% match); Infrastructure (25-40% match); </w:t>
      </w:r>
      <w:proofErr w:type="gramStart"/>
      <w:r w:rsidRPr="005F59DC">
        <w:rPr>
          <w:rFonts w:ascii="Arial" w:hAnsi="Arial" w:cs="Arial"/>
          <w:sz w:val="22"/>
          <w:szCs w:val="22"/>
        </w:rPr>
        <w:t>Other</w:t>
      </w:r>
      <w:proofErr w:type="gramEnd"/>
      <w:r w:rsidRPr="005F59DC">
        <w:rPr>
          <w:rFonts w:ascii="Arial" w:hAnsi="Arial" w:cs="Arial"/>
          <w:sz w:val="22"/>
          <w:szCs w:val="22"/>
        </w:rPr>
        <w:t xml:space="preserve"> (15% match).</w:t>
      </w:r>
    </w:p>
    <w:sectPr w:rsidR="00145E69" w:rsidRPr="005F59DC" w:rsidSect="00642BFA">
      <w:headerReference w:type="even" r:id="rId9"/>
      <w:headerReference w:type="default" r:id="rId10"/>
      <w:footerReference w:type="even" r:id="rId11"/>
      <w:footerReference w:type="default" r:id="rId12"/>
      <w:headerReference w:type="first" r:id="rId13"/>
      <w:footerReference w:type="first" r:id="rId14"/>
      <w:pgSz w:w="12240" w:h="15840"/>
      <w:pgMar w:top="720" w:right="720" w:bottom="720" w:left="720" w:header="432"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853CD" w:rsidRDefault="001853CD" w:rsidP="006C5D9A">
      <w:pPr>
        <w:spacing w:after="0" w:line="240" w:lineRule="auto"/>
      </w:pPr>
      <w:r>
        <w:separator/>
      </w:r>
    </w:p>
  </w:endnote>
  <w:endnote w:type="continuationSeparator" w:id="0">
    <w:p w:rsidR="001853CD" w:rsidRDefault="001853CD" w:rsidP="006C5D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NeueLT Std">
    <w:panose1 w:val="00000000000000000000"/>
    <w:charset w:val="00"/>
    <w:family w:val="swiss"/>
    <w:notTrueType/>
    <w:pitch w:val="variable"/>
    <w:sig w:usb0="800000AF" w:usb1="4000204A"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2BFA" w:rsidRDefault="00642BF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5D9A" w:rsidRPr="00DD4ABB" w:rsidRDefault="006C5D9A" w:rsidP="006C5D9A">
    <w:pPr>
      <w:tabs>
        <w:tab w:val="center" w:pos="5400"/>
        <w:tab w:val="right" w:pos="10800"/>
      </w:tabs>
      <w:spacing w:before="120"/>
      <w:jc w:val="center"/>
      <w:rPr>
        <w:rFonts w:ascii="Calibri" w:hAnsi="Calibri"/>
        <w:color w:val="17365D" w:themeColor="text2" w:themeShade="BF"/>
        <w:sz w:val="18"/>
        <w:szCs w:val="18"/>
      </w:rPr>
    </w:pPr>
    <w:r w:rsidRPr="00DD4ABB">
      <w:rPr>
        <w:rFonts w:ascii="Calibri" w:hAnsi="Calibri"/>
        <w:color w:val="17365D" w:themeColor="text2" w:themeShade="BF"/>
        <w:sz w:val="18"/>
        <w:szCs w:val="18"/>
      </w:rPr>
      <w:t>25 MASSACHUSETTS AVENUE, NW SUITE 500</w:t>
    </w:r>
    <w:r w:rsidRPr="00DD4ABB">
      <w:rPr>
        <w:rFonts w:ascii="Calibri" w:hAnsi="Calibri"/>
        <w:color w:val="943634" w:themeColor="accent2" w:themeShade="BF"/>
        <w:sz w:val="18"/>
        <w:szCs w:val="18"/>
      </w:rPr>
      <w:t xml:space="preserve"> |</w:t>
    </w:r>
    <w:r w:rsidRPr="00DD4ABB">
      <w:rPr>
        <w:rFonts w:ascii="Calibri" w:hAnsi="Calibri"/>
        <w:color w:val="17365D" w:themeColor="text2" w:themeShade="BF"/>
        <w:sz w:val="18"/>
        <w:szCs w:val="18"/>
      </w:rPr>
      <w:t xml:space="preserve"> WASHINGTON, DC 20001</w:t>
    </w:r>
    <w:r w:rsidRPr="00DD4ABB">
      <w:rPr>
        <w:rFonts w:ascii="Calibri" w:hAnsi="Calibri"/>
        <w:color w:val="943634" w:themeColor="accent2" w:themeShade="BF"/>
        <w:sz w:val="18"/>
        <w:szCs w:val="18"/>
      </w:rPr>
      <w:t xml:space="preserve"> |</w:t>
    </w:r>
    <w:r w:rsidRPr="00DD4ABB">
      <w:rPr>
        <w:rFonts w:ascii="Calibri" w:hAnsi="Calibri"/>
        <w:color w:val="17365D" w:themeColor="text2" w:themeShade="BF"/>
        <w:sz w:val="18"/>
        <w:szCs w:val="18"/>
      </w:rPr>
      <w:t xml:space="preserve"> 202.393.6226</w:t>
    </w:r>
    <w:r w:rsidRPr="00DD4ABB">
      <w:rPr>
        <w:rFonts w:ascii="Calibri" w:hAnsi="Calibri"/>
        <w:color w:val="943634" w:themeColor="accent2" w:themeShade="BF"/>
        <w:sz w:val="18"/>
        <w:szCs w:val="18"/>
      </w:rPr>
      <w:t xml:space="preserve"> |</w:t>
    </w:r>
    <w:r w:rsidRPr="00DD4ABB">
      <w:rPr>
        <w:rFonts w:ascii="Calibri" w:hAnsi="Calibri"/>
        <w:color w:val="17365D" w:themeColor="text2" w:themeShade="BF"/>
        <w:sz w:val="18"/>
        <w:szCs w:val="18"/>
      </w:rPr>
      <w:t xml:space="preserve"> FAX 202.393.2630</w:t>
    </w:r>
    <w:r w:rsidRPr="00DD4ABB">
      <w:rPr>
        <w:rFonts w:ascii="Calibri" w:hAnsi="Calibri"/>
        <w:color w:val="943634" w:themeColor="accent2" w:themeShade="BF"/>
        <w:sz w:val="18"/>
        <w:szCs w:val="18"/>
      </w:rPr>
      <w:t xml:space="preserve"> |</w:t>
    </w:r>
    <w:r w:rsidRPr="00DD4ABB">
      <w:rPr>
        <w:rFonts w:ascii="Calibri" w:hAnsi="Calibri"/>
        <w:color w:val="17365D" w:themeColor="text2" w:themeShade="BF"/>
        <w:sz w:val="18"/>
        <w:szCs w:val="18"/>
      </w:rPr>
      <w:t xml:space="preserve"> WWW.NACO.ORG</w:t>
    </w:r>
  </w:p>
  <w:p w:rsidR="006C5D9A" w:rsidRPr="006C5D9A" w:rsidRDefault="006C5D9A" w:rsidP="006C5D9A">
    <w:pPr>
      <w:spacing w:before="120"/>
      <w:jc w:val="center"/>
      <w:rPr>
        <w:rFonts w:ascii="Calibri" w:hAnsi="Calibri"/>
        <w:color w:val="17365D" w:themeColor="text2" w:themeShade="BF"/>
        <w:sz w:val="18"/>
        <w:szCs w:val="18"/>
      </w:rPr>
    </w:pPr>
    <w:r w:rsidRPr="00FD3F76">
      <w:rPr>
        <w:rFonts w:ascii="Calibri" w:hAnsi="Calibri"/>
        <w:noProof/>
        <w:color w:val="17365D" w:themeColor="text2" w:themeShade="BF"/>
        <w:sz w:val="18"/>
        <w:szCs w:val="18"/>
      </w:rPr>
      <w:drawing>
        <wp:anchor distT="0" distB="0" distL="114300" distR="114300" simplePos="0" relativeHeight="251659264" behindDoc="0" locked="0" layoutInCell="1" allowOverlap="1" wp14:anchorId="6433DA96" wp14:editId="34559864">
          <wp:simplePos x="0" y="0"/>
          <wp:positionH relativeFrom="column">
            <wp:posOffset>280035</wp:posOffset>
          </wp:positionH>
          <wp:positionV relativeFrom="paragraph">
            <wp:posOffset>51435</wp:posOffset>
          </wp:positionV>
          <wp:extent cx="909320" cy="214630"/>
          <wp:effectExtent l="0" t="0" r="0" b="0"/>
          <wp:wrapTight wrapText="bothSides">
            <wp:wrapPolygon edited="0">
              <wp:start x="0" y="0"/>
              <wp:lineTo x="0" y="17893"/>
              <wp:lineTo x="21117" y="17893"/>
              <wp:lineTo x="21117"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Socialmediastrip.jpg"/>
                  <pic:cNvPicPr/>
                </pic:nvPicPr>
                <pic:blipFill>
                  <a:blip r:embed="rId1">
                    <a:extLst>
                      <a:ext uri="{28A0092B-C50C-407E-A947-70E740481C1C}">
                        <a14:useLocalDpi xmlns:a14="http://schemas.microsoft.com/office/drawing/2010/main" val="0"/>
                      </a:ext>
                    </a:extLst>
                  </a:blip>
                  <a:stretch>
                    <a:fillRect/>
                  </a:stretch>
                </pic:blipFill>
                <pic:spPr>
                  <a:xfrm>
                    <a:off x="0" y="0"/>
                    <a:ext cx="909320" cy="214630"/>
                  </a:xfrm>
                  <a:prstGeom prst="rect">
                    <a:avLst/>
                  </a:prstGeom>
                </pic:spPr>
              </pic:pic>
            </a:graphicData>
          </a:graphic>
          <wp14:sizeRelH relativeFrom="page">
            <wp14:pctWidth>0</wp14:pctWidth>
          </wp14:sizeRelH>
          <wp14:sizeRelV relativeFrom="page">
            <wp14:pctHeight>0</wp14:pctHeight>
          </wp14:sizeRelV>
        </wp:anchor>
      </w:drawing>
    </w:r>
    <w:r>
      <w:rPr>
        <w:rFonts w:ascii="Calibri" w:hAnsi="Calibri"/>
        <w:color w:val="17365D" w:themeColor="text2" w:themeShade="BF"/>
        <w:sz w:val="18"/>
        <w:szCs w:val="18"/>
      </w:rPr>
      <w:t xml:space="preserve">                                     </w:t>
    </w:r>
    <w:r w:rsidRPr="00DD4ABB">
      <w:rPr>
        <w:rFonts w:ascii="Calibri" w:hAnsi="Calibri"/>
        <w:color w:val="17365D" w:themeColor="text2" w:themeShade="BF"/>
        <w:sz w:val="18"/>
        <w:szCs w:val="18"/>
      </w:rPr>
      <w:t>FB.COM/</w:t>
    </w:r>
    <w:r>
      <w:rPr>
        <w:rFonts w:ascii="Calibri" w:hAnsi="Calibri"/>
        <w:color w:val="17365D" w:themeColor="text2" w:themeShade="BF"/>
        <w:sz w:val="18"/>
        <w:szCs w:val="18"/>
      </w:rPr>
      <w:t xml:space="preserve"> </w:t>
    </w:r>
    <w:r w:rsidRPr="00DD4ABB">
      <w:rPr>
        <w:rFonts w:ascii="Calibri" w:hAnsi="Calibri"/>
        <w:color w:val="17365D" w:themeColor="text2" w:themeShade="BF"/>
        <w:sz w:val="18"/>
        <w:szCs w:val="18"/>
      </w:rPr>
      <w:t>NACODC</w:t>
    </w:r>
    <w:r w:rsidRPr="00DD4ABB">
      <w:rPr>
        <w:rFonts w:ascii="Calibri" w:hAnsi="Calibri"/>
        <w:color w:val="943634" w:themeColor="accent2" w:themeShade="BF"/>
        <w:sz w:val="18"/>
        <w:szCs w:val="18"/>
      </w:rPr>
      <w:t xml:space="preserve"> |</w:t>
    </w:r>
    <w:r w:rsidRPr="00DD4ABB">
      <w:rPr>
        <w:rFonts w:ascii="Calibri" w:hAnsi="Calibri"/>
        <w:color w:val="17365D" w:themeColor="text2" w:themeShade="BF"/>
        <w:sz w:val="18"/>
        <w:szCs w:val="18"/>
      </w:rPr>
      <w:t xml:space="preserve"> TWITTER.COM/NACOTWEETS</w:t>
    </w:r>
    <w:r w:rsidRPr="00DD4ABB">
      <w:rPr>
        <w:rFonts w:ascii="Calibri" w:hAnsi="Calibri"/>
        <w:color w:val="943634" w:themeColor="accent2" w:themeShade="BF"/>
        <w:sz w:val="18"/>
        <w:szCs w:val="18"/>
      </w:rPr>
      <w:t xml:space="preserve"> |</w:t>
    </w:r>
    <w:r w:rsidRPr="00DD4ABB">
      <w:rPr>
        <w:rFonts w:ascii="Calibri" w:hAnsi="Calibri"/>
        <w:color w:val="17365D" w:themeColor="text2" w:themeShade="BF"/>
        <w:sz w:val="18"/>
        <w:szCs w:val="18"/>
      </w:rPr>
      <w:t xml:space="preserve"> YOUTUBE.COM/NACOVIDEO</w:t>
    </w:r>
    <w:r w:rsidRPr="00DD4ABB">
      <w:rPr>
        <w:rFonts w:ascii="Calibri" w:hAnsi="Calibri"/>
        <w:color w:val="943634" w:themeColor="accent2" w:themeShade="BF"/>
        <w:sz w:val="18"/>
        <w:szCs w:val="18"/>
      </w:rPr>
      <w:t xml:space="preserve"> |</w:t>
    </w:r>
    <w:r w:rsidRPr="00DD4ABB">
      <w:rPr>
        <w:rFonts w:ascii="Calibri" w:hAnsi="Calibri"/>
        <w:color w:val="17365D" w:themeColor="text2" w:themeShade="BF"/>
        <w:sz w:val="18"/>
        <w:szCs w:val="18"/>
      </w:rPr>
      <w:t xml:space="preserve"> LINKEDIN.COM/IN/NACODC</w:t>
    </w:r>
  </w:p>
  <w:p w:rsidR="006C5D9A" w:rsidRDefault="006C5D9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2BFA" w:rsidRDefault="00642BF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853CD" w:rsidRDefault="001853CD" w:rsidP="006C5D9A">
      <w:pPr>
        <w:spacing w:after="0" w:line="240" w:lineRule="auto"/>
      </w:pPr>
      <w:r>
        <w:separator/>
      </w:r>
    </w:p>
  </w:footnote>
  <w:footnote w:type="continuationSeparator" w:id="0">
    <w:p w:rsidR="001853CD" w:rsidRDefault="001853CD" w:rsidP="006C5D9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2BFA" w:rsidRDefault="00642BF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5D9A" w:rsidRDefault="006C5D9A" w:rsidP="006C5D9A">
    <w:pPr>
      <w:pStyle w:val="Header"/>
    </w:pPr>
    <w:r>
      <w:rPr>
        <w:noProof/>
      </w:rPr>
      <w:drawing>
        <wp:inline distT="0" distB="0" distL="0" distR="0" wp14:anchorId="3F2A55EB" wp14:editId="562F0085">
          <wp:extent cx="2286000" cy="664234"/>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CoLogo-Highres.jpg"/>
                  <pic:cNvPicPr/>
                </pic:nvPicPr>
                <pic:blipFill>
                  <a:blip r:embed="rId1">
                    <a:extLst>
                      <a:ext uri="{28A0092B-C50C-407E-A947-70E740481C1C}">
                        <a14:useLocalDpi xmlns:a14="http://schemas.microsoft.com/office/drawing/2010/main" val="0"/>
                      </a:ext>
                    </a:extLst>
                  </a:blip>
                  <a:stretch>
                    <a:fillRect/>
                  </a:stretch>
                </pic:blipFill>
                <pic:spPr>
                  <a:xfrm>
                    <a:off x="0" y="0"/>
                    <a:ext cx="2289437" cy="665233"/>
                  </a:xfrm>
                  <a:prstGeom prst="rect">
                    <a:avLst/>
                  </a:prstGeom>
                </pic:spPr>
              </pic:pic>
            </a:graphicData>
          </a:graphic>
        </wp:inline>
      </w:drawing>
    </w:r>
  </w:p>
  <w:p w:rsidR="006C5D9A" w:rsidRDefault="006C5D9A">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2BFA" w:rsidRDefault="00642BF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6568E5"/>
    <w:multiLevelType w:val="hybridMultilevel"/>
    <w:tmpl w:val="F0CEB0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30C661DE"/>
    <w:multiLevelType w:val="hybridMultilevel"/>
    <w:tmpl w:val="A02AEC08"/>
    <w:lvl w:ilvl="0" w:tplc="A8369E7A">
      <w:start w:val="1"/>
      <w:numFmt w:val="bullet"/>
      <w:lvlText w:val=""/>
      <w:lvlJc w:val="left"/>
      <w:pPr>
        <w:ind w:left="720" w:hanging="360"/>
      </w:pPr>
      <w:rPr>
        <w:rFonts w:ascii="Symbol" w:hAnsi="Symbol" w:hint="default"/>
        <w:color w:val="auto"/>
        <w:sz w:val="1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5D9A"/>
    <w:rsid w:val="00054F37"/>
    <w:rsid w:val="00073F3D"/>
    <w:rsid w:val="00087C18"/>
    <w:rsid w:val="000907C0"/>
    <w:rsid w:val="000B705F"/>
    <w:rsid w:val="000D14F9"/>
    <w:rsid w:val="0013457D"/>
    <w:rsid w:val="00145E69"/>
    <w:rsid w:val="00161A40"/>
    <w:rsid w:val="0016372F"/>
    <w:rsid w:val="001813D1"/>
    <w:rsid w:val="001853CD"/>
    <w:rsid w:val="001D0F6F"/>
    <w:rsid w:val="001F53B7"/>
    <w:rsid w:val="00207E88"/>
    <w:rsid w:val="00242859"/>
    <w:rsid w:val="0024376A"/>
    <w:rsid w:val="002E1A0A"/>
    <w:rsid w:val="002F0F94"/>
    <w:rsid w:val="003119DA"/>
    <w:rsid w:val="00351DC3"/>
    <w:rsid w:val="00376B32"/>
    <w:rsid w:val="0039061C"/>
    <w:rsid w:val="00415C5E"/>
    <w:rsid w:val="004229A6"/>
    <w:rsid w:val="00431083"/>
    <w:rsid w:val="00461F71"/>
    <w:rsid w:val="0047665C"/>
    <w:rsid w:val="00477CEA"/>
    <w:rsid w:val="00493E80"/>
    <w:rsid w:val="005108B2"/>
    <w:rsid w:val="0053557A"/>
    <w:rsid w:val="00567B48"/>
    <w:rsid w:val="00585698"/>
    <w:rsid w:val="005C3589"/>
    <w:rsid w:val="005F59DC"/>
    <w:rsid w:val="006160DB"/>
    <w:rsid w:val="00616222"/>
    <w:rsid w:val="00642BFA"/>
    <w:rsid w:val="006731F6"/>
    <w:rsid w:val="00684220"/>
    <w:rsid w:val="006C5D9A"/>
    <w:rsid w:val="00720D69"/>
    <w:rsid w:val="007247DB"/>
    <w:rsid w:val="007F7473"/>
    <w:rsid w:val="00817AAC"/>
    <w:rsid w:val="008A36C7"/>
    <w:rsid w:val="008C0EE9"/>
    <w:rsid w:val="0092332B"/>
    <w:rsid w:val="00943A1C"/>
    <w:rsid w:val="00946446"/>
    <w:rsid w:val="00956164"/>
    <w:rsid w:val="00965E13"/>
    <w:rsid w:val="00983EA7"/>
    <w:rsid w:val="00A34C11"/>
    <w:rsid w:val="00A65B64"/>
    <w:rsid w:val="00A77127"/>
    <w:rsid w:val="00A87A11"/>
    <w:rsid w:val="00B04364"/>
    <w:rsid w:val="00B16DD1"/>
    <w:rsid w:val="00B3585D"/>
    <w:rsid w:val="00B74281"/>
    <w:rsid w:val="00BA311F"/>
    <w:rsid w:val="00C05FDB"/>
    <w:rsid w:val="00C22B3F"/>
    <w:rsid w:val="00C375C3"/>
    <w:rsid w:val="00C44CA5"/>
    <w:rsid w:val="00C67A14"/>
    <w:rsid w:val="00C71F19"/>
    <w:rsid w:val="00C90831"/>
    <w:rsid w:val="00D214B4"/>
    <w:rsid w:val="00D24B29"/>
    <w:rsid w:val="00D607F1"/>
    <w:rsid w:val="00DF4A88"/>
    <w:rsid w:val="00E35BDC"/>
    <w:rsid w:val="00E7798C"/>
    <w:rsid w:val="00F05248"/>
    <w:rsid w:val="00F34299"/>
    <w:rsid w:val="00F4069B"/>
    <w:rsid w:val="00FA0F63"/>
    <w:rsid w:val="00FA29E4"/>
    <w:rsid w:val="00FD6FBA"/>
    <w:rsid w:val="00FE2951"/>
    <w:rsid w:val="00FF05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5D9A"/>
    <w:pPr>
      <w:jc w:val="both"/>
    </w:pPr>
    <w:rPr>
      <w:rFonts w:eastAsiaTheme="minorEastAsia"/>
      <w:sz w:val="20"/>
      <w:szCs w:val="20"/>
    </w:rPr>
  </w:style>
  <w:style w:type="paragraph" w:styleId="Heading1">
    <w:name w:val="heading 1"/>
    <w:basedOn w:val="Normal"/>
    <w:next w:val="Normal"/>
    <w:link w:val="Heading1Char"/>
    <w:uiPriority w:val="9"/>
    <w:qFormat/>
    <w:rsid w:val="006C5D9A"/>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6C5D9A"/>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6C5D9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C5D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5D9A"/>
  </w:style>
  <w:style w:type="paragraph" w:styleId="Footer">
    <w:name w:val="footer"/>
    <w:basedOn w:val="Normal"/>
    <w:link w:val="FooterChar"/>
    <w:uiPriority w:val="99"/>
    <w:unhideWhenUsed/>
    <w:rsid w:val="006C5D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5D9A"/>
  </w:style>
  <w:style w:type="paragraph" w:styleId="BalloonText">
    <w:name w:val="Balloon Text"/>
    <w:basedOn w:val="Normal"/>
    <w:link w:val="BalloonTextChar"/>
    <w:uiPriority w:val="99"/>
    <w:semiHidden/>
    <w:unhideWhenUsed/>
    <w:rsid w:val="006C5D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5D9A"/>
    <w:rPr>
      <w:rFonts w:ascii="Tahoma" w:hAnsi="Tahoma" w:cs="Tahoma"/>
      <w:sz w:val="16"/>
      <w:szCs w:val="16"/>
    </w:rPr>
  </w:style>
  <w:style w:type="character" w:customStyle="1" w:styleId="Heading1Char">
    <w:name w:val="Heading 1 Char"/>
    <w:basedOn w:val="DefaultParagraphFont"/>
    <w:link w:val="Heading1"/>
    <w:uiPriority w:val="9"/>
    <w:rsid w:val="006C5D9A"/>
    <w:rPr>
      <w:rFonts w:eastAsiaTheme="minorEastAsia"/>
      <w:smallCaps/>
      <w:spacing w:val="5"/>
      <w:sz w:val="32"/>
      <w:szCs w:val="32"/>
    </w:rPr>
  </w:style>
  <w:style w:type="character" w:customStyle="1" w:styleId="Heading2Char">
    <w:name w:val="Heading 2 Char"/>
    <w:basedOn w:val="DefaultParagraphFont"/>
    <w:link w:val="Heading2"/>
    <w:uiPriority w:val="9"/>
    <w:rsid w:val="006C5D9A"/>
    <w:rPr>
      <w:rFonts w:eastAsiaTheme="minorEastAsia"/>
      <w:smallCaps/>
      <w:spacing w:val="5"/>
      <w:sz w:val="28"/>
      <w:szCs w:val="28"/>
    </w:rPr>
  </w:style>
  <w:style w:type="paragraph" w:styleId="ListParagraph">
    <w:name w:val="List Paragraph"/>
    <w:basedOn w:val="Normal"/>
    <w:uiPriority w:val="34"/>
    <w:qFormat/>
    <w:rsid w:val="006C5D9A"/>
    <w:pPr>
      <w:ind w:left="720"/>
      <w:contextualSpacing/>
    </w:pPr>
  </w:style>
  <w:style w:type="paragraph" w:styleId="Title">
    <w:name w:val="Title"/>
    <w:basedOn w:val="Normal"/>
    <w:next w:val="Normal"/>
    <w:link w:val="TitleChar"/>
    <w:uiPriority w:val="10"/>
    <w:qFormat/>
    <w:rsid w:val="006C5D9A"/>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6C5D9A"/>
    <w:rPr>
      <w:rFonts w:eastAsiaTheme="minorEastAsia"/>
      <w:smallCaps/>
      <w:sz w:val="48"/>
      <w:szCs w:val="48"/>
    </w:rPr>
  </w:style>
  <w:style w:type="character" w:customStyle="1" w:styleId="Heading3Char">
    <w:name w:val="Heading 3 Char"/>
    <w:basedOn w:val="DefaultParagraphFont"/>
    <w:link w:val="Heading3"/>
    <w:uiPriority w:val="9"/>
    <w:semiHidden/>
    <w:rsid w:val="006C5D9A"/>
    <w:rPr>
      <w:rFonts w:asciiTheme="majorHAnsi" w:eastAsiaTheme="majorEastAsia" w:hAnsiTheme="majorHAnsi" w:cstheme="majorBidi"/>
      <w:b/>
      <w:bCs/>
      <w:color w:val="4F81BD" w:themeColor="accent1"/>
      <w:sz w:val="20"/>
      <w:szCs w:val="20"/>
    </w:rPr>
  </w:style>
  <w:style w:type="character" w:styleId="Hyperlink">
    <w:name w:val="Hyperlink"/>
    <w:basedOn w:val="DefaultParagraphFont"/>
    <w:uiPriority w:val="99"/>
    <w:unhideWhenUsed/>
    <w:rsid w:val="006C5D9A"/>
    <w:rPr>
      <w:color w:val="0000FF" w:themeColor="hyperlink"/>
      <w:u w:val="single"/>
    </w:rPr>
  </w:style>
  <w:style w:type="character" w:styleId="Strong">
    <w:name w:val="Strong"/>
    <w:basedOn w:val="DefaultParagraphFont"/>
    <w:uiPriority w:val="22"/>
    <w:qFormat/>
    <w:rsid w:val="00C90831"/>
    <w:rPr>
      <w:b/>
      <w:bCs/>
    </w:rPr>
  </w:style>
  <w:style w:type="table" w:styleId="TableGrid">
    <w:name w:val="Table Grid"/>
    <w:basedOn w:val="TableNormal"/>
    <w:uiPriority w:val="59"/>
    <w:rsid w:val="007247D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5D9A"/>
    <w:pPr>
      <w:jc w:val="both"/>
    </w:pPr>
    <w:rPr>
      <w:rFonts w:eastAsiaTheme="minorEastAsia"/>
      <w:sz w:val="20"/>
      <w:szCs w:val="20"/>
    </w:rPr>
  </w:style>
  <w:style w:type="paragraph" w:styleId="Heading1">
    <w:name w:val="heading 1"/>
    <w:basedOn w:val="Normal"/>
    <w:next w:val="Normal"/>
    <w:link w:val="Heading1Char"/>
    <w:uiPriority w:val="9"/>
    <w:qFormat/>
    <w:rsid w:val="006C5D9A"/>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6C5D9A"/>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6C5D9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C5D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5D9A"/>
  </w:style>
  <w:style w:type="paragraph" w:styleId="Footer">
    <w:name w:val="footer"/>
    <w:basedOn w:val="Normal"/>
    <w:link w:val="FooterChar"/>
    <w:uiPriority w:val="99"/>
    <w:unhideWhenUsed/>
    <w:rsid w:val="006C5D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5D9A"/>
  </w:style>
  <w:style w:type="paragraph" w:styleId="BalloonText">
    <w:name w:val="Balloon Text"/>
    <w:basedOn w:val="Normal"/>
    <w:link w:val="BalloonTextChar"/>
    <w:uiPriority w:val="99"/>
    <w:semiHidden/>
    <w:unhideWhenUsed/>
    <w:rsid w:val="006C5D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5D9A"/>
    <w:rPr>
      <w:rFonts w:ascii="Tahoma" w:hAnsi="Tahoma" w:cs="Tahoma"/>
      <w:sz w:val="16"/>
      <w:szCs w:val="16"/>
    </w:rPr>
  </w:style>
  <w:style w:type="character" w:customStyle="1" w:styleId="Heading1Char">
    <w:name w:val="Heading 1 Char"/>
    <w:basedOn w:val="DefaultParagraphFont"/>
    <w:link w:val="Heading1"/>
    <w:uiPriority w:val="9"/>
    <w:rsid w:val="006C5D9A"/>
    <w:rPr>
      <w:rFonts w:eastAsiaTheme="minorEastAsia"/>
      <w:smallCaps/>
      <w:spacing w:val="5"/>
      <w:sz w:val="32"/>
      <w:szCs w:val="32"/>
    </w:rPr>
  </w:style>
  <w:style w:type="character" w:customStyle="1" w:styleId="Heading2Char">
    <w:name w:val="Heading 2 Char"/>
    <w:basedOn w:val="DefaultParagraphFont"/>
    <w:link w:val="Heading2"/>
    <w:uiPriority w:val="9"/>
    <w:rsid w:val="006C5D9A"/>
    <w:rPr>
      <w:rFonts w:eastAsiaTheme="minorEastAsia"/>
      <w:smallCaps/>
      <w:spacing w:val="5"/>
      <w:sz w:val="28"/>
      <w:szCs w:val="28"/>
    </w:rPr>
  </w:style>
  <w:style w:type="paragraph" w:styleId="ListParagraph">
    <w:name w:val="List Paragraph"/>
    <w:basedOn w:val="Normal"/>
    <w:uiPriority w:val="34"/>
    <w:qFormat/>
    <w:rsid w:val="006C5D9A"/>
    <w:pPr>
      <w:ind w:left="720"/>
      <w:contextualSpacing/>
    </w:pPr>
  </w:style>
  <w:style w:type="paragraph" w:styleId="Title">
    <w:name w:val="Title"/>
    <w:basedOn w:val="Normal"/>
    <w:next w:val="Normal"/>
    <w:link w:val="TitleChar"/>
    <w:uiPriority w:val="10"/>
    <w:qFormat/>
    <w:rsid w:val="006C5D9A"/>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6C5D9A"/>
    <w:rPr>
      <w:rFonts w:eastAsiaTheme="minorEastAsia"/>
      <w:smallCaps/>
      <w:sz w:val="48"/>
      <w:szCs w:val="48"/>
    </w:rPr>
  </w:style>
  <w:style w:type="character" w:customStyle="1" w:styleId="Heading3Char">
    <w:name w:val="Heading 3 Char"/>
    <w:basedOn w:val="DefaultParagraphFont"/>
    <w:link w:val="Heading3"/>
    <w:uiPriority w:val="9"/>
    <w:semiHidden/>
    <w:rsid w:val="006C5D9A"/>
    <w:rPr>
      <w:rFonts w:asciiTheme="majorHAnsi" w:eastAsiaTheme="majorEastAsia" w:hAnsiTheme="majorHAnsi" w:cstheme="majorBidi"/>
      <w:b/>
      <w:bCs/>
      <w:color w:val="4F81BD" w:themeColor="accent1"/>
      <w:sz w:val="20"/>
      <w:szCs w:val="20"/>
    </w:rPr>
  </w:style>
  <w:style w:type="character" w:styleId="Hyperlink">
    <w:name w:val="Hyperlink"/>
    <w:basedOn w:val="DefaultParagraphFont"/>
    <w:uiPriority w:val="99"/>
    <w:unhideWhenUsed/>
    <w:rsid w:val="006C5D9A"/>
    <w:rPr>
      <w:color w:val="0000FF" w:themeColor="hyperlink"/>
      <w:u w:val="single"/>
    </w:rPr>
  </w:style>
  <w:style w:type="character" w:styleId="Strong">
    <w:name w:val="Strong"/>
    <w:basedOn w:val="DefaultParagraphFont"/>
    <w:uiPriority w:val="22"/>
    <w:qFormat/>
    <w:rsid w:val="00C90831"/>
    <w:rPr>
      <w:b/>
      <w:bCs/>
    </w:rPr>
  </w:style>
  <w:style w:type="table" w:styleId="TableGrid">
    <w:name w:val="Table Grid"/>
    <w:basedOn w:val="TableNormal"/>
    <w:uiPriority w:val="59"/>
    <w:rsid w:val="007247D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471F64-89B2-460A-A731-F876B6B5ED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2</Pages>
  <Words>737</Words>
  <Characters>4202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4930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Emilia Istrate</dc:creator>
  <cp:lastModifiedBy>Anya Nowakowski2</cp:lastModifiedBy>
  <cp:revision>70</cp:revision>
  <cp:lastPrinted>2013-10-01T23:04:00Z</cp:lastPrinted>
  <dcterms:created xsi:type="dcterms:W3CDTF">2013-10-15T19:48:00Z</dcterms:created>
  <dcterms:modified xsi:type="dcterms:W3CDTF">2013-12-21T02:18:00Z</dcterms:modified>
</cp:coreProperties>
</file>