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theme/themeOverride1.xml" ContentType="application/vnd.openxmlformats-officedocument.themeOverride+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E85" w:rsidRPr="00A6277C" w:rsidRDefault="00A6277C" w:rsidP="00A6277C">
      <w:pPr>
        <w:pStyle w:val="Normal10"/>
        <w:spacing w:line="240" w:lineRule="auto"/>
        <w:rPr>
          <w:rFonts w:asciiTheme="minorHAnsi" w:eastAsia="Times New Roman" w:hAnsiTheme="minorHAnsi" w:cs="Times New Roman"/>
          <w:sz w:val="24"/>
        </w:rPr>
      </w:pPr>
      <w:bookmarkStart w:id="0" w:name="_GoBack"/>
      <w:bookmarkEnd w:id="0"/>
      <w:r>
        <w:rPr>
          <w:rFonts w:asciiTheme="minorHAnsi" w:eastAsia="Times New Roman" w:hAnsiTheme="minorHAnsi" w:cs="Times New Roman"/>
          <w:b/>
          <w:sz w:val="24"/>
        </w:rPr>
        <w:t>Strong Economies, Resilient Counties: The Role of Counties in Economic Development</w:t>
      </w:r>
    </w:p>
    <w:p w:rsidR="0008055C" w:rsidRPr="00A6277C" w:rsidRDefault="00A6277C" w:rsidP="00A6277C">
      <w:pPr>
        <w:pStyle w:val="Normal10"/>
        <w:spacing w:line="240" w:lineRule="auto"/>
        <w:rPr>
          <w:rFonts w:asciiTheme="minorHAnsi" w:eastAsia="Times New Roman" w:hAnsiTheme="minorHAnsi" w:cs="Times New Roman"/>
          <w:sz w:val="24"/>
        </w:rPr>
      </w:pPr>
      <w:r w:rsidRPr="00A6277C">
        <w:rPr>
          <w:rFonts w:asciiTheme="minorHAnsi" w:eastAsia="Times New Roman" w:hAnsiTheme="minorHAnsi" w:cs="Times New Roman"/>
          <w:sz w:val="24"/>
        </w:rPr>
        <w:t xml:space="preserve">Lead Authors: Emilia Istrate, Robert Wilson and Brian Kelsey </w:t>
      </w:r>
    </w:p>
    <w:p w:rsidR="00A6277C" w:rsidRPr="00A6277C" w:rsidRDefault="00A6277C" w:rsidP="00A6277C">
      <w:pPr>
        <w:pStyle w:val="Normal10"/>
        <w:spacing w:line="240" w:lineRule="auto"/>
        <w:rPr>
          <w:rFonts w:asciiTheme="minorHAnsi" w:eastAsia="Times New Roman" w:hAnsiTheme="minorHAnsi" w:cs="Times New Roman"/>
          <w:sz w:val="24"/>
        </w:rPr>
      </w:pPr>
      <w:r w:rsidRPr="00A6277C">
        <w:rPr>
          <w:rFonts w:asciiTheme="minorHAnsi" w:eastAsia="Times New Roman" w:hAnsiTheme="minorHAnsi" w:cs="Times New Roman"/>
          <w:sz w:val="24"/>
        </w:rPr>
        <w:t>National Association of Counties (NACo) and the LBJ School of Public Affairs, University of Texas at Austin</w:t>
      </w:r>
    </w:p>
    <w:p w:rsidR="00A6277C" w:rsidRDefault="00A6277C" w:rsidP="00FC214C">
      <w:pPr>
        <w:pStyle w:val="Normal10"/>
        <w:spacing w:line="360" w:lineRule="auto"/>
        <w:rPr>
          <w:rFonts w:asciiTheme="minorHAnsi" w:eastAsia="Times New Roman" w:hAnsiTheme="minorHAnsi" w:cs="Times New Roman"/>
          <w:b/>
          <w:sz w:val="24"/>
        </w:rPr>
      </w:pPr>
    </w:p>
    <w:p w:rsidR="0008055C" w:rsidRDefault="00A6277C" w:rsidP="00FC214C">
      <w:pPr>
        <w:pStyle w:val="Normal10"/>
        <w:spacing w:line="360" w:lineRule="auto"/>
        <w:rPr>
          <w:rFonts w:asciiTheme="minorHAnsi" w:eastAsia="Times New Roman" w:hAnsiTheme="minorHAnsi" w:cs="Times New Roman"/>
          <w:b/>
          <w:sz w:val="24"/>
        </w:rPr>
      </w:pPr>
      <w:r>
        <w:rPr>
          <w:rFonts w:asciiTheme="minorHAnsi" w:eastAsia="Times New Roman" w:hAnsiTheme="minorHAnsi" w:cs="Times New Roman"/>
          <w:b/>
          <w:sz w:val="24"/>
        </w:rPr>
        <w:t>FINDINGS</w:t>
      </w:r>
    </w:p>
    <w:p w:rsidR="00A6277C" w:rsidRDefault="009118D0" w:rsidP="004A083D">
      <w:pPr>
        <w:pStyle w:val="Normal10"/>
        <w:spacing w:line="240" w:lineRule="auto"/>
        <w:rPr>
          <w:rFonts w:asciiTheme="minorHAnsi" w:eastAsia="Times New Roman" w:hAnsiTheme="minorHAnsi" w:cs="Times New Roman"/>
          <w:sz w:val="24"/>
        </w:rPr>
      </w:pPr>
      <w:r>
        <w:rPr>
          <w:rFonts w:asciiTheme="minorHAnsi" w:eastAsia="Times New Roman" w:hAnsiTheme="minorHAnsi"/>
          <w:sz w:val="24"/>
        </w:rPr>
        <w:t xml:space="preserve">Counties play a </w:t>
      </w:r>
      <w:r w:rsidR="004A083D" w:rsidRPr="004A083D">
        <w:rPr>
          <w:rFonts w:asciiTheme="minorHAnsi" w:eastAsia="Times New Roman" w:hAnsiTheme="minorHAnsi"/>
          <w:sz w:val="24"/>
        </w:rPr>
        <w:t xml:space="preserve">unique role </w:t>
      </w:r>
      <w:r>
        <w:rPr>
          <w:rFonts w:asciiTheme="minorHAnsi" w:eastAsia="Times New Roman" w:hAnsiTheme="minorHAnsi"/>
          <w:sz w:val="24"/>
        </w:rPr>
        <w:t>in economic development, motivated by their</w:t>
      </w:r>
      <w:r w:rsidR="00E45E6F">
        <w:rPr>
          <w:rFonts w:asciiTheme="minorHAnsi" w:eastAsia="Times New Roman" w:hAnsiTheme="minorHAnsi"/>
          <w:sz w:val="24"/>
        </w:rPr>
        <w:t xml:space="preserve"> function as</w:t>
      </w:r>
      <w:r>
        <w:rPr>
          <w:rFonts w:asciiTheme="minorHAnsi" w:eastAsia="Times New Roman" w:hAnsiTheme="minorHAnsi"/>
          <w:sz w:val="24"/>
        </w:rPr>
        <w:t xml:space="preserve"> </w:t>
      </w:r>
      <w:r w:rsidR="004A083D" w:rsidRPr="004A083D">
        <w:rPr>
          <w:rFonts w:asciiTheme="minorHAnsi" w:eastAsia="Times New Roman" w:hAnsiTheme="minorHAnsi"/>
          <w:sz w:val="24"/>
        </w:rPr>
        <w:t>providers of human services, criminal justice and public welfare.</w:t>
      </w:r>
      <w:r w:rsidR="004A083D">
        <w:rPr>
          <w:rFonts w:asciiTheme="minorHAnsi" w:eastAsia="Times New Roman" w:hAnsiTheme="minorHAnsi"/>
        </w:rPr>
        <w:t xml:space="preserve">   </w:t>
      </w:r>
      <w:r w:rsidR="00A6277C">
        <w:rPr>
          <w:rFonts w:asciiTheme="minorHAnsi" w:eastAsia="Times New Roman" w:hAnsiTheme="minorHAnsi" w:cs="Times New Roman"/>
          <w:sz w:val="24"/>
        </w:rPr>
        <w:t xml:space="preserve">An examination of county involvement, challenges and solutions </w:t>
      </w:r>
      <w:r w:rsidR="006460FC">
        <w:rPr>
          <w:rFonts w:asciiTheme="minorHAnsi" w:eastAsia="Times New Roman" w:hAnsiTheme="minorHAnsi" w:cs="Times New Roman"/>
          <w:sz w:val="24"/>
        </w:rPr>
        <w:t xml:space="preserve">in economic development </w:t>
      </w:r>
      <w:r w:rsidR="00A6277C">
        <w:rPr>
          <w:rFonts w:asciiTheme="minorHAnsi" w:eastAsia="Times New Roman" w:hAnsiTheme="minorHAnsi" w:cs="Times New Roman"/>
          <w:sz w:val="24"/>
        </w:rPr>
        <w:t xml:space="preserve">across </w:t>
      </w:r>
      <w:r w:rsidR="00457A27">
        <w:rPr>
          <w:rFonts w:asciiTheme="minorHAnsi" w:eastAsia="Times New Roman" w:hAnsiTheme="minorHAnsi" w:cs="Times New Roman"/>
          <w:sz w:val="24"/>
        </w:rPr>
        <w:t>the 3,069 counties shows that:</w:t>
      </w:r>
    </w:p>
    <w:p w:rsidR="006460FC" w:rsidRPr="00A6277C" w:rsidRDefault="006460FC" w:rsidP="00FC214C">
      <w:pPr>
        <w:pStyle w:val="Normal10"/>
        <w:spacing w:line="360" w:lineRule="auto"/>
        <w:rPr>
          <w:rFonts w:asciiTheme="minorHAnsi" w:eastAsia="Times New Roman" w:hAnsiTheme="minorHAnsi" w:cs="Times New Roman"/>
          <w:sz w:val="24"/>
        </w:rPr>
      </w:pPr>
    </w:p>
    <w:p w:rsidR="007C14BF" w:rsidRPr="007C14BF" w:rsidRDefault="0087767F" w:rsidP="007C14BF">
      <w:pPr>
        <w:pStyle w:val="ListParagraph"/>
        <w:widowControl w:val="0"/>
        <w:numPr>
          <w:ilvl w:val="0"/>
          <w:numId w:val="13"/>
        </w:numPr>
        <w:autoSpaceDE w:val="0"/>
        <w:autoSpaceDN w:val="0"/>
        <w:adjustRightInd w:val="0"/>
        <w:spacing w:after="0"/>
        <w:ind w:left="360"/>
        <w:rPr>
          <w:rFonts w:ascii="Calibri" w:eastAsiaTheme="minorEastAsia" w:hAnsi="Calibri" w:cs="Calibri"/>
          <w:b/>
          <w:bCs/>
          <w:lang w:eastAsia="en-US"/>
        </w:rPr>
      </w:pPr>
      <w:r>
        <w:rPr>
          <w:rFonts w:ascii="Calibri" w:eastAsiaTheme="minorEastAsia" w:hAnsi="Calibri" w:cs="Calibri"/>
          <w:b/>
          <w:bCs/>
          <w:lang w:eastAsia="en-US"/>
        </w:rPr>
        <w:t xml:space="preserve">Counties </w:t>
      </w:r>
      <w:r w:rsidR="00673935">
        <w:rPr>
          <w:rFonts w:ascii="Calibri" w:eastAsiaTheme="minorEastAsia" w:hAnsi="Calibri" w:cs="Calibri"/>
          <w:b/>
          <w:bCs/>
          <w:lang w:eastAsia="en-US"/>
        </w:rPr>
        <w:t>fund</w:t>
      </w:r>
      <w:r>
        <w:rPr>
          <w:rFonts w:ascii="Calibri" w:eastAsiaTheme="minorEastAsia" w:hAnsi="Calibri" w:cs="Calibri"/>
          <w:b/>
          <w:bCs/>
          <w:lang w:eastAsia="en-US"/>
        </w:rPr>
        <w:t xml:space="preserve"> </w:t>
      </w:r>
      <w:r w:rsidR="00874881">
        <w:rPr>
          <w:rFonts w:ascii="Calibri" w:eastAsiaTheme="minorEastAsia" w:hAnsi="Calibri" w:cs="Calibri"/>
          <w:b/>
          <w:bCs/>
          <w:lang w:eastAsia="en-US"/>
        </w:rPr>
        <w:t xml:space="preserve">the </w:t>
      </w:r>
      <w:r>
        <w:rPr>
          <w:rFonts w:ascii="Calibri" w:eastAsiaTheme="minorEastAsia" w:hAnsi="Calibri" w:cs="Calibri"/>
          <w:b/>
          <w:bCs/>
          <w:lang w:eastAsia="en-US"/>
        </w:rPr>
        <w:t>economic development initiatives</w:t>
      </w:r>
      <w:r w:rsidR="00874881">
        <w:rPr>
          <w:rFonts w:ascii="Calibri" w:eastAsiaTheme="minorEastAsia" w:hAnsi="Calibri" w:cs="Calibri"/>
          <w:b/>
          <w:bCs/>
          <w:lang w:eastAsia="en-US"/>
        </w:rPr>
        <w:t xml:space="preserve"> developed</w:t>
      </w:r>
      <w:r>
        <w:rPr>
          <w:rFonts w:ascii="Calibri" w:eastAsiaTheme="minorEastAsia" w:hAnsi="Calibri" w:cs="Calibri"/>
          <w:b/>
          <w:bCs/>
          <w:lang w:eastAsia="en-US"/>
        </w:rPr>
        <w:t xml:space="preserve"> in partnership with </w:t>
      </w:r>
      <w:r w:rsidR="009118D0">
        <w:rPr>
          <w:rFonts w:ascii="Calibri" w:eastAsiaTheme="minorEastAsia" w:hAnsi="Calibri" w:cs="Calibri"/>
          <w:b/>
          <w:bCs/>
          <w:lang w:eastAsia="en-US"/>
        </w:rPr>
        <w:t xml:space="preserve">private and public </w:t>
      </w:r>
      <w:r>
        <w:rPr>
          <w:rFonts w:ascii="Calibri" w:eastAsiaTheme="minorEastAsia" w:hAnsi="Calibri" w:cs="Calibri"/>
          <w:b/>
          <w:bCs/>
          <w:lang w:eastAsia="en-US"/>
        </w:rPr>
        <w:t xml:space="preserve">entities. </w:t>
      </w:r>
      <w:r w:rsidR="00E34AD9">
        <w:rPr>
          <w:rFonts w:ascii="Calibri" w:eastAsiaTheme="minorEastAsia" w:hAnsi="Calibri" w:cs="Calibri"/>
          <w:bCs/>
          <w:lang w:eastAsia="en-US"/>
        </w:rPr>
        <w:t xml:space="preserve"> More than 90</w:t>
      </w:r>
      <w:r w:rsidRPr="0087767F">
        <w:rPr>
          <w:rFonts w:ascii="Calibri" w:eastAsiaTheme="minorEastAsia" w:hAnsi="Calibri" w:cs="Calibri"/>
          <w:bCs/>
          <w:lang w:eastAsia="en-US"/>
        </w:rPr>
        <w:t xml:space="preserve"> percent of county governments engage in economic development initiatives</w:t>
      </w:r>
      <w:r>
        <w:rPr>
          <w:rFonts w:ascii="Calibri" w:eastAsiaTheme="minorEastAsia" w:hAnsi="Calibri" w:cs="Calibri"/>
          <w:bCs/>
          <w:lang w:eastAsia="en-US"/>
        </w:rPr>
        <w:t>, but only half of them have county economic development departments</w:t>
      </w:r>
      <w:r w:rsidRPr="0087767F">
        <w:rPr>
          <w:rFonts w:ascii="Calibri" w:eastAsiaTheme="minorEastAsia" w:hAnsi="Calibri" w:cs="Calibri"/>
          <w:bCs/>
          <w:lang w:eastAsia="en-US"/>
        </w:rPr>
        <w:t>.</w:t>
      </w:r>
      <w:r w:rsidRPr="00457A27">
        <w:rPr>
          <w:rFonts w:ascii="Calibri" w:eastAsiaTheme="minorEastAsia" w:hAnsi="Calibri" w:cs="Calibri"/>
          <w:b/>
          <w:bCs/>
          <w:lang w:eastAsia="en-US"/>
        </w:rPr>
        <w:t xml:space="preserve"> </w:t>
      </w:r>
      <w:r w:rsidR="006D6859">
        <w:rPr>
          <w:rFonts w:ascii="Calibri" w:eastAsiaTheme="minorEastAsia" w:hAnsi="Calibri" w:cs="Calibri"/>
          <w:b/>
          <w:bCs/>
          <w:lang w:eastAsia="en-US"/>
        </w:rPr>
        <w:t xml:space="preserve"> </w:t>
      </w:r>
      <w:r w:rsidRPr="0087767F">
        <w:rPr>
          <w:rFonts w:ascii="Calibri" w:eastAsiaTheme="minorEastAsia" w:hAnsi="Calibri" w:cs="Calibri"/>
          <w:bCs/>
          <w:lang w:eastAsia="en-US"/>
        </w:rPr>
        <w:t xml:space="preserve">The overwhelming majority of counties </w:t>
      </w:r>
      <w:r>
        <w:rPr>
          <w:rFonts w:ascii="Calibri" w:eastAsiaTheme="minorEastAsia" w:hAnsi="Calibri" w:cs="Calibri"/>
          <w:bCs/>
          <w:lang w:eastAsia="en-US"/>
        </w:rPr>
        <w:t xml:space="preserve">help their local economies grow through </w:t>
      </w:r>
      <w:r w:rsidR="006460FC">
        <w:rPr>
          <w:rFonts w:ascii="Calibri" w:eastAsiaTheme="minorEastAsia" w:hAnsi="Calibri" w:cs="Calibri"/>
          <w:bCs/>
          <w:lang w:eastAsia="en-US"/>
        </w:rPr>
        <w:t xml:space="preserve">the </w:t>
      </w:r>
      <w:r>
        <w:rPr>
          <w:rFonts w:ascii="Calibri" w:eastAsiaTheme="minorEastAsia" w:hAnsi="Calibri" w:cs="Calibri"/>
          <w:bCs/>
          <w:lang w:eastAsia="en-US"/>
        </w:rPr>
        <w:t>collaboration</w:t>
      </w:r>
      <w:r w:rsidRPr="0087767F">
        <w:rPr>
          <w:rFonts w:ascii="Calibri" w:eastAsiaTheme="minorEastAsia" w:hAnsi="Calibri" w:cs="Calibri"/>
          <w:bCs/>
          <w:lang w:eastAsia="en-US"/>
        </w:rPr>
        <w:t xml:space="preserve"> with other organizations</w:t>
      </w:r>
      <w:r w:rsidR="004A083D">
        <w:rPr>
          <w:rFonts w:ascii="Calibri" w:eastAsiaTheme="minorEastAsia" w:hAnsi="Calibri" w:cs="Calibri"/>
          <w:bCs/>
          <w:lang w:eastAsia="en-US"/>
        </w:rPr>
        <w:t>.  F</w:t>
      </w:r>
      <w:r w:rsidRPr="0087767F">
        <w:rPr>
          <w:rFonts w:ascii="Calibri" w:eastAsiaTheme="minorEastAsia" w:hAnsi="Calibri" w:cs="Calibri"/>
          <w:bCs/>
          <w:lang w:eastAsia="en-US"/>
        </w:rPr>
        <w:t>unding</w:t>
      </w:r>
      <w:r w:rsidR="004A083D">
        <w:rPr>
          <w:rFonts w:ascii="Calibri" w:eastAsiaTheme="minorEastAsia" w:hAnsi="Calibri" w:cs="Calibri"/>
          <w:bCs/>
          <w:lang w:eastAsia="en-US"/>
        </w:rPr>
        <w:t>— most often from general funds—</w:t>
      </w:r>
      <w:r w:rsidRPr="0087767F">
        <w:rPr>
          <w:rFonts w:ascii="Calibri" w:eastAsiaTheme="minorEastAsia" w:hAnsi="Calibri" w:cs="Calibri"/>
          <w:bCs/>
          <w:lang w:eastAsia="en-US"/>
        </w:rPr>
        <w:t xml:space="preserve"> is the </w:t>
      </w:r>
      <w:r>
        <w:rPr>
          <w:rFonts w:ascii="Calibri" w:eastAsiaTheme="minorEastAsia" w:hAnsi="Calibri" w:cs="Calibri"/>
          <w:bCs/>
          <w:lang w:eastAsia="en-US"/>
        </w:rPr>
        <w:t>most common county</w:t>
      </w:r>
      <w:r w:rsidRPr="0087767F">
        <w:rPr>
          <w:rFonts w:ascii="Calibri" w:eastAsiaTheme="minorEastAsia" w:hAnsi="Calibri" w:cs="Calibri"/>
          <w:bCs/>
          <w:lang w:eastAsia="en-US"/>
        </w:rPr>
        <w:t xml:space="preserve"> contribution to the partnership</w:t>
      </w:r>
      <w:r w:rsidRPr="00124A35">
        <w:rPr>
          <w:rFonts w:ascii="Calibri" w:eastAsiaTheme="minorEastAsia" w:hAnsi="Calibri" w:cs="Calibri"/>
          <w:bCs/>
          <w:lang w:eastAsia="en-US"/>
        </w:rPr>
        <w:t>.</w:t>
      </w:r>
      <w:r w:rsidRPr="00124A35">
        <w:rPr>
          <w:rFonts w:ascii="Calibri" w:eastAsiaTheme="minorEastAsia" w:hAnsi="Calibri" w:cs="Calibri"/>
          <w:b/>
          <w:bCs/>
          <w:lang w:eastAsia="en-US"/>
        </w:rPr>
        <w:t xml:space="preserve"> </w:t>
      </w:r>
      <w:r w:rsidR="00673935" w:rsidRPr="00124A35">
        <w:rPr>
          <w:rFonts w:ascii="Calibri" w:eastAsiaTheme="minorEastAsia" w:hAnsi="Calibri" w:cs="Calibri"/>
          <w:b/>
          <w:bCs/>
          <w:lang w:eastAsia="en-US"/>
        </w:rPr>
        <w:t xml:space="preserve"> </w:t>
      </w:r>
      <w:r w:rsidR="00673935" w:rsidRPr="00124A35">
        <w:rPr>
          <w:rFonts w:ascii="Calibri" w:eastAsiaTheme="minorEastAsia" w:hAnsi="Calibri" w:cs="Calibri"/>
          <w:bCs/>
          <w:lang w:eastAsia="en-US"/>
        </w:rPr>
        <w:t>Counties focus</w:t>
      </w:r>
      <w:r w:rsidR="00673935" w:rsidRPr="00124A35">
        <w:rPr>
          <w:rFonts w:ascii="Calibri" w:eastAsiaTheme="minorEastAsia" w:hAnsi="Calibri" w:cs="Calibri"/>
          <w:b/>
          <w:bCs/>
          <w:lang w:eastAsia="en-US"/>
        </w:rPr>
        <w:t xml:space="preserve"> </w:t>
      </w:r>
      <w:r w:rsidR="00673935" w:rsidRPr="00124A35">
        <w:rPr>
          <w:rFonts w:ascii="Calibri" w:eastAsiaTheme="minorEastAsia" w:hAnsi="Calibri" w:cs="Calibri"/>
          <w:bCs/>
          <w:lang w:eastAsia="en-US"/>
        </w:rPr>
        <w:t>on workforce training,</w:t>
      </w:r>
      <w:r w:rsidR="00673935" w:rsidRPr="00124A35">
        <w:rPr>
          <w:rFonts w:ascii="Calibri" w:eastAsiaTheme="minorEastAsia" w:hAnsi="Calibri" w:cs="Calibri"/>
          <w:b/>
          <w:bCs/>
          <w:lang w:eastAsia="en-US"/>
        </w:rPr>
        <w:t xml:space="preserve"> </w:t>
      </w:r>
      <w:r w:rsidR="00673935" w:rsidRPr="00124A35">
        <w:rPr>
          <w:rFonts w:ascii="Calibri" w:eastAsiaTheme="minorEastAsia" w:hAnsi="Calibri" w:cs="Calibri"/>
          <w:bCs/>
          <w:lang w:eastAsia="en-US"/>
        </w:rPr>
        <w:t>b</w:t>
      </w:r>
      <w:r w:rsidR="003579E2">
        <w:rPr>
          <w:rFonts w:ascii="Calibri" w:eastAsiaTheme="minorEastAsia" w:hAnsi="Calibri" w:cs="Calibri"/>
          <w:bCs/>
          <w:lang w:eastAsia="en-US"/>
        </w:rPr>
        <w:t>usiness attraction and retention and</w:t>
      </w:r>
      <w:r w:rsidR="00673935" w:rsidRPr="00124A35">
        <w:rPr>
          <w:rFonts w:ascii="Calibri" w:eastAsiaTheme="minorEastAsia" w:hAnsi="Calibri" w:cs="Calibri"/>
          <w:bCs/>
          <w:lang w:eastAsia="en-US"/>
        </w:rPr>
        <w:t xml:space="preserve"> </w:t>
      </w:r>
      <w:r w:rsidR="00FA7E05" w:rsidRPr="00124A35">
        <w:rPr>
          <w:rFonts w:ascii="Calibri" w:eastAsiaTheme="minorEastAsia" w:hAnsi="Calibri" w:cs="Calibri"/>
          <w:bCs/>
          <w:lang w:eastAsia="en-US"/>
        </w:rPr>
        <w:t>regional marketing</w:t>
      </w:r>
      <w:r w:rsidR="00124A35" w:rsidRPr="00124A35">
        <w:rPr>
          <w:rFonts w:ascii="Calibri" w:eastAsiaTheme="minorEastAsia" w:hAnsi="Calibri" w:cs="Calibri"/>
          <w:bCs/>
          <w:lang w:eastAsia="en-US"/>
        </w:rPr>
        <w:t xml:space="preserve"> in their partnership</w:t>
      </w:r>
      <w:r w:rsidR="006D6859">
        <w:rPr>
          <w:rFonts w:ascii="Calibri" w:eastAsiaTheme="minorEastAsia" w:hAnsi="Calibri" w:cs="Calibri"/>
          <w:bCs/>
          <w:lang w:eastAsia="en-US"/>
        </w:rPr>
        <w:t>s</w:t>
      </w:r>
      <w:r w:rsidR="00FA7E05" w:rsidRPr="00124A35">
        <w:rPr>
          <w:rFonts w:ascii="Calibri" w:eastAsiaTheme="minorEastAsia" w:hAnsi="Calibri" w:cs="Calibri"/>
          <w:bCs/>
          <w:lang w:eastAsia="en-US"/>
        </w:rPr>
        <w:t>.</w:t>
      </w:r>
      <w:r w:rsidR="00FA7E05">
        <w:rPr>
          <w:rFonts w:ascii="Calibri" w:eastAsiaTheme="minorEastAsia" w:hAnsi="Calibri" w:cs="Calibri"/>
          <w:b/>
          <w:bCs/>
          <w:lang w:eastAsia="en-US"/>
        </w:rPr>
        <w:t xml:space="preserve">  </w:t>
      </w:r>
      <w:r w:rsidR="004A083D">
        <w:rPr>
          <w:rFonts w:asciiTheme="minorHAnsi" w:eastAsia="Times New Roman" w:hAnsiTheme="minorHAnsi"/>
        </w:rPr>
        <w:t>Resiliency is a</w:t>
      </w:r>
      <w:r w:rsidR="00124A35">
        <w:rPr>
          <w:rFonts w:asciiTheme="minorHAnsi" w:eastAsia="Times New Roman" w:hAnsiTheme="minorHAnsi"/>
        </w:rPr>
        <w:t>lso a</w:t>
      </w:r>
      <w:r w:rsidR="004A083D">
        <w:rPr>
          <w:rFonts w:asciiTheme="minorHAnsi" w:eastAsia="Times New Roman" w:hAnsiTheme="minorHAnsi"/>
        </w:rPr>
        <w:t xml:space="preserve"> shared goal for collaboration across counties. </w:t>
      </w:r>
    </w:p>
    <w:p w:rsidR="007C14BF" w:rsidRPr="007C14BF" w:rsidRDefault="007C14BF" w:rsidP="007C14BF">
      <w:pPr>
        <w:pStyle w:val="ListParagraph"/>
        <w:widowControl w:val="0"/>
        <w:autoSpaceDE w:val="0"/>
        <w:autoSpaceDN w:val="0"/>
        <w:adjustRightInd w:val="0"/>
        <w:spacing w:after="0"/>
        <w:ind w:left="360"/>
        <w:rPr>
          <w:rFonts w:ascii="Calibri" w:eastAsiaTheme="minorEastAsia" w:hAnsi="Calibri" w:cs="Calibri"/>
          <w:b/>
          <w:bCs/>
          <w:lang w:eastAsia="en-US"/>
        </w:rPr>
      </w:pPr>
    </w:p>
    <w:p w:rsidR="007D2DD4" w:rsidRDefault="009118D0" w:rsidP="007D2DD4">
      <w:pPr>
        <w:pStyle w:val="ListParagraph"/>
        <w:widowControl w:val="0"/>
        <w:numPr>
          <w:ilvl w:val="0"/>
          <w:numId w:val="13"/>
        </w:numPr>
        <w:autoSpaceDE w:val="0"/>
        <w:autoSpaceDN w:val="0"/>
        <w:adjustRightInd w:val="0"/>
        <w:spacing w:after="0"/>
        <w:ind w:left="360"/>
        <w:rPr>
          <w:rFonts w:ascii="Calibri" w:eastAsiaTheme="minorEastAsia" w:hAnsi="Calibri" w:cs="Calibri"/>
          <w:bCs/>
          <w:lang w:eastAsia="en-US"/>
        </w:rPr>
      </w:pPr>
      <w:r w:rsidRPr="007C14BF">
        <w:rPr>
          <w:rFonts w:asciiTheme="minorHAnsi" w:hAnsiTheme="minorHAnsi"/>
          <w:b/>
          <w:bCs/>
          <w:color w:val="222222"/>
        </w:rPr>
        <w:t xml:space="preserve">Workforce challenges are at the top of the </w:t>
      </w:r>
      <w:r w:rsidR="006A6934">
        <w:rPr>
          <w:rFonts w:asciiTheme="minorHAnsi" w:hAnsiTheme="minorHAnsi"/>
          <w:b/>
          <w:bCs/>
          <w:color w:val="222222"/>
        </w:rPr>
        <w:t xml:space="preserve">county </w:t>
      </w:r>
      <w:r w:rsidR="00281BD9" w:rsidRPr="007C14BF">
        <w:rPr>
          <w:rFonts w:asciiTheme="minorHAnsi" w:hAnsiTheme="minorHAnsi"/>
          <w:b/>
          <w:bCs/>
          <w:color w:val="222222"/>
        </w:rPr>
        <w:t xml:space="preserve">economic development </w:t>
      </w:r>
      <w:r w:rsidRPr="007C14BF">
        <w:rPr>
          <w:rFonts w:asciiTheme="minorHAnsi" w:hAnsiTheme="minorHAnsi"/>
          <w:b/>
          <w:bCs/>
          <w:color w:val="222222"/>
        </w:rPr>
        <w:t xml:space="preserve">agenda. </w:t>
      </w:r>
      <w:r w:rsidR="007C14BF" w:rsidRPr="007C14BF">
        <w:rPr>
          <w:rFonts w:asciiTheme="minorHAnsi" w:hAnsiTheme="minorHAnsi"/>
          <w:color w:val="222222"/>
        </w:rPr>
        <w:t xml:space="preserve">Unemployment or underemployment is the most common challenge cited by responding counties (more than 70 percent), followed closely by shortage of skilled workers (69 percent) and </w:t>
      </w:r>
      <w:r w:rsidR="003579E2">
        <w:rPr>
          <w:rFonts w:asciiTheme="minorHAnsi" w:hAnsiTheme="minorHAnsi"/>
          <w:color w:val="222222"/>
        </w:rPr>
        <w:t>inability to attract and retain</w:t>
      </w:r>
      <w:r w:rsidR="007C14BF" w:rsidRPr="007C14BF">
        <w:rPr>
          <w:rFonts w:asciiTheme="minorHAnsi" w:hAnsiTheme="minorHAnsi"/>
          <w:color w:val="222222"/>
        </w:rPr>
        <w:t xml:space="preserve"> young workforce (almost 66 percent)</w:t>
      </w:r>
      <w:r w:rsidR="00AE3469">
        <w:rPr>
          <w:rFonts w:asciiTheme="minorHAnsi" w:hAnsiTheme="minorHAnsi"/>
          <w:color w:val="222222"/>
        </w:rPr>
        <w:t>.</w:t>
      </w:r>
      <w:r w:rsidR="00AE3469">
        <w:rPr>
          <w:rFonts w:ascii="Calibri" w:eastAsiaTheme="minorEastAsia" w:hAnsi="Calibri" w:cs="Calibri"/>
          <w:b/>
          <w:bCs/>
          <w:lang w:eastAsia="en-US"/>
        </w:rPr>
        <w:t xml:space="preserve">  </w:t>
      </w:r>
      <w:r w:rsidR="00AE3469" w:rsidRPr="00AE3469">
        <w:rPr>
          <w:rFonts w:ascii="Calibri" w:eastAsiaTheme="minorEastAsia" w:hAnsi="Calibri" w:cs="Calibri"/>
          <w:bCs/>
          <w:lang w:eastAsia="en-US"/>
        </w:rPr>
        <w:t xml:space="preserve">Maintaining a resilient economy </w:t>
      </w:r>
      <w:r w:rsidR="00AE3469">
        <w:rPr>
          <w:rFonts w:ascii="Calibri" w:eastAsiaTheme="minorEastAsia" w:hAnsi="Calibri" w:cs="Calibri"/>
          <w:bCs/>
          <w:lang w:eastAsia="en-US"/>
        </w:rPr>
        <w:t>with a diversified and competitive business environment is also a significant concern for counties.  As major providers in infrastructure, counties witness firsthand challenges in this area that affect the development of their local economies.</w:t>
      </w:r>
    </w:p>
    <w:p w:rsidR="007D2DD4" w:rsidRPr="007D2DD4" w:rsidRDefault="007D2DD4" w:rsidP="007D2DD4">
      <w:pPr>
        <w:widowControl w:val="0"/>
        <w:autoSpaceDE w:val="0"/>
        <w:autoSpaceDN w:val="0"/>
        <w:adjustRightInd w:val="0"/>
        <w:spacing w:after="0"/>
        <w:rPr>
          <w:rFonts w:asciiTheme="minorHAnsi" w:hAnsiTheme="minorHAnsi"/>
          <w:b/>
          <w:bCs/>
          <w:color w:val="222222"/>
        </w:rPr>
      </w:pPr>
    </w:p>
    <w:p w:rsidR="00BE673B" w:rsidRPr="006D6859" w:rsidRDefault="00BE673B" w:rsidP="006D6859">
      <w:pPr>
        <w:pStyle w:val="ListParagraph"/>
        <w:widowControl w:val="0"/>
        <w:numPr>
          <w:ilvl w:val="0"/>
          <w:numId w:val="13"/>
        </w:numPr>
        <w:autoSpaceDE w:val="0"/>
        <w:autoSpaceDN w:val="0"/>
        <w:adjustRightInd w:val="0"/>
        <w:spacing w:after="0"/>
        <w:ind w:left="360"/>
        <w:rPr>
          <w:rFonts w:ascii="Calibri" w:eastAsiaTheme="minorEastAsia" w:hAnsi="Calibri" w:cs="Calibri"/>
          <w:bCs/>
          <w:lang w:eastAsia="en-US"/>
        </w:rPr>
      </w:pPr>
      <w:r w:rsidRPr="007D2DD4">
        <w:rPr>
          <w:rFonts w:asciiTheme="minorHAnsi" w:hAnsiTheme="minorHAnsi"/>
          <w:b/>
          <w:bCs/>
          <w:color w:val="222222"/>
        </w:rPr>
        <w:t xml:space="preserve">Counties </w:t>
      </w:r>
      <w:r w:rsidR="00E45E6F" w:rsidRPr="007D2DD4">
        <w:rPr>
          <w:rFonts w:asciiTheme="minorHAnsi" w:hAnsiTheme="minorHAnsi"/>
          <w:b/>
          <w:bCs/>
          <w:color w:val="222222"/>
        </w:rPr>
        <w:t xml:space="preserve">convene public and private sector stakeholders to find innovative solutions </w:t>
      </w:r>
      <w:r w:rsidR="00A23EFB" w:rsidRPr="007D2DD4">
        <w:rPr>
          <w:rFonts w:asciiTheme="minorHAnsi" w:hAnsiTheme="minorHAnsi"/>
          <w:b/>
          <w:bCs/>
          <w:color w:val="222222"/>
        </w:rPr>
        <w:t>for their main economic development challenges</w:t>
      </w:r>
      <w:r w:rsidR="00E45E6F" w:rsidRPr="007D2DD4">
        <w:rPr>
          <w:rFonts w:asciiTheme="minorHAnsi" w:hAnsiTheme="minorHAnsi"/>
          <w:b/>
          <w:bCs/>
          <w:color w:val="222222"/>
        </w:rPr>
        <w:t xml:space="preserve">.  </w:t>
      </w:r>
      <w:r w:rsidR="003F164F" w:rsidRPr="003F164F">
        <w:rPr>
          <w:rFonts w:asciiTheme="minorHAnsi" w:hAnsiTheme="minorHAnsi"/>
          <w:bCs/>
          <w:color w:val="222222"/>
        </w:rPr>
        <w:t>Counties such as Alameda, Ca</w:t>
      </w:r>
      <w:r w:rsidR="007D2DD4" w:rsidRPr="003F164F">
        <w:rPr>
          <w:rFonts w:asciiTheme="minorHAnsi" w:hAnsiTheme="minorHAnsi"/>
          <w:bCs/>
          <w:color w:val="222222"/>
        </w:rPr>
        <w:t>.</w:t>
      </w:r>
      <w:r w:rsidR="007D2DD4" w:rsidRPr="003F164F">
        <w:rPr>
          <w:rFonts w:asciiTheme="minorHAnsi" w:eastAsia="Times New Roman" w:hAnsiTheme="minorHAnsi"/>
        </w:rPr>
        <w:t>,</w:t>
      </w:r>
      <w:r w:rsidR="003F164F" w:rsidRPr="003F164F">
        <w:rPr>
          <w:rFonts w:asciiTheme="minorHAnsi" w:eastAsia="Times New Roman" w:hAnsiTheme="minorHAnsi"/>
        </w:rPr>
        <w:t xml:space="preserve"> </w:t>
      </w:r>
      <w:r w:rsidR="003F164F">
        <w:rPr>
          <w:rFonts w:asciiTheme="minorHAnsi" w:eastAsia="Times New Roman" w:hAnsiTheme="minorHAnsi"/>
        </w:rPr>
        <w:t>Bartow, Ga., and Gallatin County, MT</w:t>
      </w:r>
      <w:r w:rsidR="007D2DD4">
        <w:rPr>
          <w:rFonts w:asciiTheme="minorHAnsi" w:eastAsia="Times New Roman" w:hAnsiTheme="minorHAnsi"/>
        </w:rPr>
        <w:t xml:space="preserve"> </w:t>
      </w:r>
      <w:r w:rsidR="007D2DD4" w:rsidRPr="007D2DD4">
        <w:rPr>
          <w:rFonts w:asciiTheme="minorHAnsi" w:eastAsia="Times New Roman" w:hAnsiTheme="minorHAnsi"/>
        </w:rPr>
        <w:t>convene schools</w:t>
      </w:r>
      <w:r w:rsidR="00A45AA1">
        <w:rPr>
          <w:rFonts w:asciiTheme="minorHAnsi" w:eastAsia="Times New Roman" w:hAnsiTheme="minorHAnsi"/>
        </w:rPr>
        <w:t xml:space="preserve">, </w:t>
      </w:r>
      <w:r w:rsidR="007D2DD4" w:rsidRPr="007D2DD4">
        <w:rPr>
          <w:rFonts w:asciiTheme="minorHAnsi" w:eastAsia="Times New Roman" w:hAnsiTheme="minorHAnsi"/>
        </w:rPr>
        <w:t>employers and other partners in skills development strategies.</w:t>
      </w:r>
      <w:r w:rsidR="003F164F">
        <w:rPr>
          <w:rFonts w:asciiTheme="minorHAnsi" w:eastAsia="Times New Roman" w:hAnsiTheme="minorHAnsi"/>
        </w:rPr>
        <w:t xml:space="preserve">  </w:t>
      </w:r>
      <w:r w:rsidR="00BA24F6">
        <w:rPr>
          <w:rFonts w:asciiTheme="minorHAnsi" w:eastAsia="Times New Roman" w:hAnsiTheme="minorHAnsi"/>
        </w:rPr>
        <w:t xml:space="preserve">Counties work in regional partnership (such as the Mississippi counties part of the PUL Alliance or Macomb County, MI) to market the regional economy, recruit and retain businesses.  </w:t>
      </w:r>
      <w:r w:rsidR="006E3E53">
        <w:rPr>
          <w:rFonts w:asciiTheme="minorHAnsi" w:eastAsia="Times New Roman" w:hAnsiTheme="minorHAnsi"/>
        </w:rPr>
        <w:t xml:space="preserve">County support for startups and small businesses comes in different forms from access to capital </w:t>
      </w:r>
      <w:r w:rsidR="00BA24F6">
        <w:rPr>
          <w:rFonts w:asciiTheme="minorHAnsi" w:eastAsia="Times New Roman" w:hAnsiTheme="minorHAnsi"/>
        </w:rPr>
        <w:t xml:space="preserve"> </w:t>
      </w:r>
      <w:r w:rsidR="006E3E53">
        <w:rPr>
          <w:rFonts w:asciiTheme="minorHAnsi" w:eastAsia="Times New Roman" w:hAnsiTheme="minorHAnsi"/>
        </w:rPr>
        <w:t xml:space="preserve">(Renville County, MN and Franklin County, Ohio) to business incubators (Ottawa County, MI and Bernalillo County, NM). </w:t>
      </w:r>
      <w:r w:rsidR="008D2CA7">
        <w:rPr>
          <w:rFonts w:asciiTheme="minorHAnsi" w:eastAsia="Times New Roman" w:hAnsiTheme="minorHAnsi"/>
        </w:rPr>
        <w:t xml:space="preserve"> Faithful to </w:t>
      </w:r>
      <w:r w:rsidR="00582554">
        <w:rPr>
          <w:rFonts w:asciiTheme="minorHAnsi" w:eastAsia="Times New Roman" w:hAnsiTheme="minorHAnsi"/>
        </w:rPr>
        <w:t xml:space="preserve">one of </w:t>
      </w:r>
      <w:r w:rsidR="008D2CA7">
        <w:rPr>
          <w:rFonts w:asciiTheme="minorHAnsi" w:eastAsia="Times New Roman" w:hAnsiTheme="minorHAnsi"/>
        </w:rPr>
        <w:t>their main function</w:t>
      </w:r>
      <w:r w:rsidR="00582554">
        <w:rPr>
          <w:rFonts w:asciiTheme="minorHAnsi" w:eastAsia="Times New Roman" w:hAnsiTheme="minorHAnsi"/>
        </w:rPr>
        <w:t>s</w:t>
      </w:r>
      <w:r w:rsidR="008D2CA7">
        <w:rPr>
          <w:rFonts w:asciiTheme="minorHAnsi" w:eastAsia="Times New Roman" w:hAnsiTheme="minorHAnsi"/>
        </w:rPr>
        <w:t xml:space="preserve"> as provider</w:t>
      </w:r>
      <w:r w:rsidR="00582554">
        <w:rPr>
          <w:rFonts w:asciiTheme="minorHAnsi" w:eastAsia="Times New Roman" w:hAnsiTheme="minorHAnsi"/>
        </w:rPr>
        <w:t>s</w:t>
      </w:r>
      <w:r w:rsidR="008D2CA7">
        <w:rPr>
          <w:rFonts w:asciiTheme="minorHAnsi" w:eastAsia="Times New Roman" w:hAnsiTheme="minorHAnsi"/>
        </w:rPr>
        <w:t xml:space="preserve"> of infrastructure, counties use different types of financing mechanisms to</w:t>
      </w:r>
      <w:r w:rsidR="0097585B">
        <w:rPr>
          <w:rFonts w:asciiTheme="minorHAnsi" w:eastAsia="Times New Roman" w:hAnsiTheme="minorHAnsi"/>
        </w:rPr>
        <w:t xml:space="preserve"> support </w:t>
      </w:r>
      <w:r w:rsidR="006D6859">
        <w:rPr>
          <w:rFonts w:asciiTheme="minorHAnsi" w:eastAsia="Times New Roman" w:hAnsiTheme="minorHAnsi"/>
        </w:rPr>
        <w:t xml:space="preserve">infrastructure for </w:t>
      </w:r>
      <w:r w:rsidR="0097585B">
        <w:rPr>
          <w:rFonts w:asciiTheme="minorHAnsi" w:eastAsia="Times New Roman" w:hAnsiTheme="minorHAnsi"/>
        </w:rPr>
        <w:t>economic development (</w:t>
      </w:r>
      <w:r w:rsidR="008D2CA7">
        <w:rPr>
          <w:rFonts w:asciiTheme="minorHAnsi" w:eastAsia="Times New Roman" w:hAnsiTheme="minorHAnsi"/>
        </w:rPr>
        <w:t xml:space="preserve">Clermont County, Ohio and Harris County, Texas).  </w:t>
      </w:r>
      <w:r w:rsidR="000B6872">
        <w:rPr>
          <w:rFonts w:asciiTheme="minorHAnsi" w:eastAsia="Times New Roman" w:hAnsiTheme="minorHAnsi"/>
        </w:rPr>
        <w:t>From disaster pre</w:t>
      </w:r>
      <w:r w:rsidR="00890F62">
        <w:rPr>
          <w:rFonts w:asciiTheme="minorHAnsi" w:eastAsia="Times New Roman" w:hAnsiTheme="minorHAnsi"/>
        </w:rPr>
        <w:t xml:space="preserve">paredness (Henrico County, Va.) to </w:t>
      </w:r>
      <w:r w:rsidR="000B6872">
        <w:rPr>
          <w:rFonts w:asciiTheme="minorHAnsi" w:eastAsia="Times New Roman" w:hAnsiTheme="minorHAnsi"/>
        </w:rPr>
        <w:t>industry diversification strateg</w:t>
      </w:r>
      <w:r w:rsidR="00890F62">
        <w:rPr>
          <w:rFonts w:asciiTheme="minorHAnsi" w:eastAsia="Times New Roman" w:hAnsiTheme="minorHAnsi"/>
        </w:rPr>
        <w:t>ies through site development (Catawba County, NC, Harvey County, Kansas and Erie County, N.Y.) and international economic development (Fairfax County, Va., Madison County, Al. and Riverside County, Ca.), counties take a long term, strategic view to their resiliency.</w:t>
      </w:r>
      <w:r w:rsidRPr="006D6859">
        <w:rPr>
          <w:rFonts w:asciiTheme="minorHAnsi" w:eastAsia="Times New Roman" w:hAnsiTheme="minorHAnsi"/>
          <w:b/>
        </w:rPr>
        <w:br w:type="page"/>
      </w:r>
    </w:p>
    <w:p w:rsidR="00D53EB1" w:rsidRPr="00A6277C" w:rsidRDefault="00D53EB1" w:rsidP="00BE673B">
      <w:pPr>
        <w:pStyle w:val="Normal10"/>
        <w:spacing w:line="240" w:lineRule="auto"/>
        <w:rPr>
          <w:rFonts w:asciiTheme="minorHAnsi" w:eastAsia="Times New Roman" w:hAnsiTheme="minorHAnsi" w:cs="Times New Roman"/>
          <w:b/>
          <w:sz w:val="24"/>
        </w:rPr>
      </w:pPr>
    </w:p>
    <w:p w:rsidR="00A05CF2" w:rsidRPr="009C13C8" w:rsidRDefault="00FC214C" w:rsidP="00BE673B">
      <w:pPr>
        <w:spacing w:after="0"/>
        <w:rPr>
          <w:rFonts w:asciiTheme="minorHAnsi" w:eastAsia="Times New Roman" w:hAnsiTheme="minorHAnsi"/>
          <w:b/>
        </w:rPr>
      </w:pPr>
      <w:r w:rsidRPr="009C13C8">
        <w:rPr>
          <w:rFonts w:asciiTheme="minorHAnsi" w:eastAsia="Times New Roman" w:hAnsiTheme="minorHAnsi"/>
          <w:b/>
        </w:rPr>
        <w:t>INTRODUCTION</w:t>
      </w:r>
    </w:p>
    <w:p w:rsidR="004D10B4" w:rsidRDefault="004D10B4" w:rsidP="004D10B4">
      <w:pPr>
        <w:pStyle w:val="Normal1"/>
        <w:spacing w:line="360" w:lineRule="auto"/>
        <w:rPr>
          <w:rFonts w:asciiTheme="minorHAnsi" w:eastAsia="Times New Roman" w:hAnsiTheme="minorHAnsi" w:cs="Times New Roman"/>
          <w:b/>
          <w:sz w:val="24"/>
        </w:rPr>
      </w:pPr>
    </w:p>
    <w:p w:rsidR="002D238D" w:rsidRDefault="00371D31" w:rsidP="002D238D">
      <w:pPr>
        <w:pStyle w:val="Normal1"/>
        <w:spacing w:line="240" w:lineRule="auto"/>
        <w:rPr>
          <w:rFonts w:asciiTheme="minorHAnsi" w:eastAsia="Times New Roman" w:hAnsiTheme="minorHAnsi" w:cs="Times New Roman"/>
          <w:sz w:val="24"/>
        </w:rPr>
      </w:pPr>
      <w:r>
        <w:rPr>
          <w:rFonts w:asciiTheme="minorHAnsi" w:hAnsiTheme="minorHAnsi"/>
          <w:color w:val="auto"/>
          <w:sz w:val="24"/>
        </w:rPr>
        <w:t xml:space="preserve">Counties play a distinctive role </w:t>
      </w:r>
      <w:r w:rsidR="00E74C9A" w:rsidRPr="00D23663">
        <w:rPr>
          <w:rFonts w:asciiTheme="minorHAnsi" w:hAnsiTheme="minorHAnsi"/>
          <w:color w:val="auto"/>
          <w:sz w:val="24"/>
        </w:rPr>
        <w:t>in economic development</w:t>
      </w:r>
      <w:r>
        <w:rPr>
          <w:rFonts w:asciiTheme="minorHAnsi" w:hAnsiTheme="minorHAnsi"/>
          <w:color w:val="auto"/>
          <w:sz w:val="24"/>
        </w:rPr>
        <w:t xml:space="preserve"> as stewards of the building blocks of regional economies (metropolitan and micropolitan areas), states and the U.S. economy — county economies</w:t>
      </w:r>
      <w:r w:rsidR="002D238D">
        <w:rPr>
          <w:rFonts w:asciiTheme="minorHAnsi" w:hAnsiTheme="minorHAnsi"/>
          <w:color w:val="auto"/>
          <w:sz w:val="24"/>
        </w:rPr>
        <w:t xml:space="preserve">.  The dynamics within county economies affect the capacity of county governments to deliver services.  Counties view economic development from a different lens than other local governments, dictated by </w:t>
      </w:r>
      <w:r w:rsidR="002C4E17">
        <w:rPr>
          <w:rFonts w:asciiTheme="minorHAnsi" w:hAnsiTheme="minorHAnsi"/>
          <w:color w:val="auto"/>
          <w:sz w:val="24"/>
        </w:rPr>
        <w:t xml:space="preserve">permissions allowed by </w:t>
      </w:r>
      <w:r w:rsidR="00E5218B">
        <w:rPr>
          <w:rFonts w:asciiTheme="minorHAnsi" w:hAnsiTheme="minorHAnsi"/>
          <w:color w:val="auto"/>
          <w:sz w:val="24"/>
        </w:rPr>
        <w:t xml:space="preserve">state law and </w:t>
      </w:r>
      <w:r w:rsidR="002D238D">
        <w:rPr>
          <w:rFonts w:asciiTheme="minorHAnsi" w:hAnsiTheme="minorHAnsi"/>
          <w:color w:val="auto"/>
          <w:sz w:val="24"/>
        </w:rPr>
        <w:t xml:space="preserve">their </w:t>
      </w:r>
      <w:r w:rsidR="002D238D">
        <w:rPr>
          <w:rFonts w:asciiTheme="minorHAnsi" w:eastAsia="Times New Roman" w:hAnsiTheme="minorHAnsi" w:cs="Times New Roman"/>
          <w:sz w:val="24"/>
        </w:rPr>
        <w:t>main functions in health services, criminal justice and public welfare.  For these functions, counties invest $193.7 billion annually, double than cities and towns.</w:t>
      </w:r>
      <w:r w:rsidR="00E5218B">
        <w:rPr>
          <w:rStyle w:val="EndnoteReference"/>
          <w:rFonts w:asciiTheme="minorHAnsi" w:eastAsia="Times New Roman" w:hAnsiTheme="minorHAnsi" w:cs="Times New Roman"/>
          <w:sz w:val="24"/>
        </w:rPr>
        <w:endnoteReference w:id="1"/>
      </w:r>
      <w:r w:rsidR="002D238D">
        <w:rPr>
          <w:rFonts w:asciiTheme="minorHAnsi" w:eastAsia="Times New Roman" w:hAnsiTheme="minorHAnsi" w:cs="Times New Roman"/>
          <w:sz w:val="24"/>
        </w:rPr>
        <w:t xml:space="preserve">  Counties are the social safety net on the ground; they outspend cities and towns at a rate of 3 to 1 on </w:t>
      </w:r>
      <w:r w:rsidR="00E5218B">
        <w:rPr>
          <w:rFonts w:asciiTheme="minorHAnsi" w:eastAsia="Times New Roman" w:hAnsiTheme="minorHAnsi" w:cs="Times New Roman"/>
          <w:sz w:val="24"/>
        </w:rPr>
        <w:t xml:space="preserve">health services or </w:t>
      </w:r>
      <w:r w:rsidR="002D238D">
        <w:rPr>
          <w:rFonts w:asciiTheme="minorHAnsi" w:eastAsia="Times New Roman" w:hAnsiTheme="minorHAnsi" w:cs="Times New Roman"/>
          <w:sz w:val="24"/>
        </w:rPr>
        <w:t>public welfare for their residents.</w:t>
      </w:r>
    </w:p>
    <w:p w:rsidR="003543DB" w:rsidRDefault="003543DB" w:rsidP="004D10B4">
      <w:pPr>
        <w:pStyle w:val="Normal1"/>
        <w:spacing w:line="360" w:lineRule="auto"/>
        <w:rPr>
          <w:rFonts w:asciiTheme="minorHAnsi" w:hAnsiTheme="minorHAnsi"/>
          <w:color w:val="auto"/>
          <w:sz w:val="24"/>
        </w:rPr>
      </w:pPr>
    </w:p>
    <w:p w:rsidR="00517CDA" w:rsidRPr="00D23663" w:rsidRDefault="003543DB" w:rsidP="004D10B4">
      <w:pPr>
        <w:pStyle w:val="Normal1"/>
        <w:spacing w:line="360" w:lineRule="auto"/>
        <w:rPr>
          <w:rFonts w:asciiTheme="minorHAnsi" w:hAnsiTheme="minorHAnsi"/>
          <w:color w:val="auto"/>
          <w:sz w:val="24"/>
        </w:rPr>
      </w:pPr>
      <w:r>
        <w:rPr>
          <w:rFonts w:asciiTheme="minorHAnsi" w:hAnsiTheme="minorHAnsi"/>
          <w:color w:val="auto"/>
          <w:sz w:val="24"/>
        </w:rPr>
        <w:t>L</w:t>
      </w:r>
      <w:r w:rsidR="00517CDA">
        <w:rPr>
          <w:rFonts w:asciiTheme="minorHAnsi" w:hAnsiTheme="minorHAnsi"/>
          <w:color w:val="auto"/>
          <w:sz w:val="24"/>
        </w:rPr>
        <w:t xml:space="preserve">ocal </w:t>
      </w:r>
      <w:r w:rsidR="00C76AB3">
        <w:rPr>
          <w:rFonts w:asciiTheme="minorHAnsi" w:hAnsiTheme="minorHAnsi"/>
          <w:color w:val="auto"/>
          <w:sz w:val="24"/>
        </w:rPr>
        <w:t xml:space="preserve">economic </w:t>
      </w:r>
      <w:r w:rsidR="00517CDA">
        <w:rPr>
          <w:rFonts w:asciiTheme="minorHAnsi" w:hAnsiTheme="minorHAnsi"/>
          <w:color w:val="auto"/>
          <w:sz w:val="24"/>
        </w:rPr>
        <w:t xml:space="preserve">conditions vary dramatically across </w:t>
      </w:r>
      <w:r w:rsidR="00C76AB3">
        <w:rPr>
          <w:rFonts w:asciiTheme="minorHAnsi" w:hAnsiTheme="minorHAnsi"/>
          <w:color w:val="auto"/>
          <w:sz w:val="24"/>
        </w:rPr>
        <w:t>counties</w:t>
      </w:r>
      <w:r w:rsidR="00517CDA">
        <w:rPr>
          <w:rFonts w:asciiTheme="minorHAnsi" w:hAnsiTheme="minorHAnsi"/>
          <w:color w:val="auto"/>
          <w:sz w:val="24"/>
        </w:rPr>
        <w:t>.</w:t>
      </w:r>
    </w:p>
    <w:p w:rsidR="00A23EFB" w:rsidRPr="00281BD9" w:rsidRDefault="00A23EFB" w:rsidP="00A23EFB">
      <w:pPr>
        <w:pStyle w:val="Normal1"/>
        <w:spacing w:line="240" w:lineRule="auto"/>
        <w:rPr>
          <w:rFonts w:asciiTheme="minorHAnsi" w:eastAsia="Times New Roman" w:hAnsiTheme="minorHAnsi" w:cs="Times New Roman"/>
          <w:sz w:val="24"/>
        </w:rPr>
      </w:pPr>
      <w:r w:rsidRPr="00D23663">
        <w:rPr>
          <w:rFonts w:asciiTheme="minorHAnsi" w:eastAsia="Times New Roman" w:hAnsiTheme="minorHAnsi" w:cs="Times New Roman"/>
          <w:color w:val="auto"/>
          <w:sz w:val="24"/>
        </w:rPr>
        <w:t>The U.S. economy is on the rebound, but the recovery remains fragile and uneven across</w:t>
      </w:r>
      <w:r w:rsidRPr="00281BD9">
        <w:rPr>
          <w:rFonts w:asciiTheme="minorHAnsi" w:eastAsia="Times New Roman" w:hAnsiTheme="minorHAnsi" w:cs="Times New Roman"/>
          <w:sz w:val="24"/>
        </w:rPr>
        <w:t xml:space="preserve"> count</w:t>
      </w:r>
      <w:r>
        <w:rPr>
          <w:rFonts w:asciiTheme="minorHAnsi" w:eastAsia="Times New Roman" w:hAnsiTheme="minorHAnsi" w:cs="Times New Roman"/>
          <w:sz w:val="24"/>
        </w:rPr>
        <w:t>y economies</w:t>
      </w:r>
      <w:r w:rsidRPr="00281BD9">
        <w:rPr>
          <w:rFonts w:asciiTheme="minorHAnsi" w:eastAsia="Times New Roman" w:hAnsiTheme="minorHAnsi" w:cs="Times New Roman"/>
          <w:sz w:val="24"/>
        </w:rPr>
        <w:t xml:space="preserve">.  For example, by 2013, unemployment was back to pre-recession levels in only 54 county economies and jobs recovered in one quarter of the 3,069 county economies.  Large county economies — in counties with more than 500,000 residents — were at the core of the recession and recovery.  Employment in medium-sized county economies— in counties with populations between 50,000 and 500,000 residents — was more stable during the recession, but had a mixed record in 2013.  </w:t>
      </w:r>
      <w:r w:rsidRPr="00281BD9">
        <w:rPr>
          <w:rFonts w:asciiTheme="minorHAnsi" w:hAnsiTheme="minorHAnsi"/>
          <w:sz w:val="24"/>
        </w:rPr>
        <w:t>Small county economies — in counties with less than 50,000 residents — covered the entire range of recovery outcomes</w:t>
      </w:r>
      <w:r>
        <w:rPr>
          <w:rFonts w:asciiTheme="minorHAnsi" w:hAnsiTheme="minorHAnsi"/>
          <w:sz w:val="24"/>
        </w:rPr>
        <w:t xml:space="preserve"> from </w:t>
      </w:r>
      <w:r w:rsidR="00421266">
        <w:rPr>
          <w:rFonts w:asciiTheme="minorHAnsi" w:hAnsiTheme="minorHAnsi"/>
          <w:sz w:val="24"/>
        </w:rPr>
        <w:t>a county with no recession (</w:t>
      </w:r>
      <w:r w:rsidRPr="00281BD9">
        <w:rPr>
          <w:rFonts w:asciiTheme="minorHAnsi" w:hAnsiTheme="minorHAnsi"/>
          <w:sz w:val="24"/>
        </w:rPr>
        <w:t xml:space="preserve">Mountrail County, </w:t>
      </w:r>
      <w:r w:rsidR="00421266">
        <w:rPr>
          <w:rFonts w:asciiTheme="minorHAnsi" w:hAnsiTheme="minorHAnsi"/>
          <w:sz w:val="24"/>
        </w:rPr>
        <w:t>N.D.)</w:t>
      </w:r>
      <w:r>
        <w:rPr>
          <w:rFonts w:asciiTheme="minorHAnsi" w:hAnsiTheme="minorHAnsi"/>
          <w:sz w:val="24"/>
        </w:rPr>
        <w:t xml:space="preserve"> to county economies undergoing job and economic output (GDP) declines for more than a decade</w:t>
      </w:r>
      <w:r w:rsidRPr="00281BD9">
        <w:rPr>
          <w:rFonts w:asciiTheme="minorHAnsi" w:hAnsiTheme="minorHAnsi"/>
          <w:sz w:val="24"/>
        </w:rPr>
        <w:t>.</w:t>
      </w:r>
      <w:r>
        <w:rPr>
          <w:rStyle w:val="EndnoteReference"/>
          <w:rFonts w:asciiTheme="minorHAnsi" w:hAnsiTheme="minorHAnsi"/>
          <w:sz w:val="24"/>
        </w:rPr>
        <w:endnoteReference w:id="2"/>
      </w:r>
    </w:p>
    <w:p w:rsidR="00A23EFB" w:rsidRDefault="00A23EFB" w:rsidP="004D10B4">
      <w:pPr>
        <w:pStyle w:val="Normal1"/>
        <w:spacing w:line="360" w:lineRule="auto"/>
        <w:rPr>
          <w:rFonts w:asciiTheme="minorHAnsi" w:hAnsiTheme="minorHAnsi"/>
          <w:color w:val="424242"/>
          <w:sz w:val="24"/>
        </w:rPr>
      </w:pPr>
    </w:p>
    <w:p w:rsidR="009C13C8" w:rsidRDefault="002C4E17" w:rsidP="009C13C8">
      <w:pPr>
        <w:pStyle w:val="Normal1"/>
        <w:spacing w:line="240" w:lineRule="auto"/>
        <w:rPr>
          <w:rFonts w:asciiTheme="minorHAnsi" w:eastAsia="Times New Roman" w:hAnsiTheme="minorHAnsi" w:cs="Times New Roman"/>
          <w:sz w:val="24"/>
        </w:rPr>
      </w:pPr>
      <w:r>
        <w:rPr>
          <w:rFonts w:asciiTheme="minorHAnsi" w:eastAsia="Times New Roman" w:hAnsiTheme="minorHAnsi"/>
          <w:sz w:val="24"/>
        </w:rPr>
        <w:t xml:space="preserve">County resiliency </w:t>
      </w:r>
      <w:r w:rsidR="009900FB">
        <w:rPr>
          <w:rFonts w:asciiTheme="minorHAnsi" w:eastAsia="Times New Roman" w:hAnsiTheme="minorHAnsi"/>
          <w:sz w:val="24"/>
        </w:rPr>
        <w:t>is based on</w:t>
      </w:r>
      <w:r>
        <w:rPr>
          <w:rFonts w:asciiTheme="minorHAnsi" w:eastAsia="Times New Roman" w:hAnsiTheme="minorHAnsi"/>
          <w:sz w:val="24"/>
        </w:rPr>
        <w:t xml:space="preserve"> the strength of the </w:t>
      </w:r>
      <w:r w:rsidR="00C76AB3">
        <w:rPr>
          <w:rFonts w:asciiTheme="minorHAnsi" w:eastAsia="Times New Roman" w:hAnsiTheme="minorHAnsi"/>
          <w:sz w:val="24"/>
        </w:rPr>
        <w:t>county</w:t>
      </w:r>
      <w:r>
        <w:rPr>
          <w:rFonts w:asciiTheme="minorHAnsi" w:eastAsia="Times New Roman" w:hAnsiTheme="minorHAnsi"/>
          <w:sz w:val="24"/>
        </w:rPr>
        <w:t xml:space="preserve"> economy.  Counties’ ability to </w:t>
      </w:r>
      <w:r w:rsidR="00C76AB3">
        <w:rPr>
          <w:rFonts w:asciiTheme="minorHAnsi" w:eastAsia="Times New Roman" w:hAnsiTheme="minorHAnsi"/>
          <w:sz w:val="24"/>
        </w:rPr>
        <w:t>thrive</w:t>
      </w:r>
      <w:r>
        <w:rPr>
          <w:rFonts w:asciiTheme="minorHAnsi" w:eastAsia="Times New Roman" w:hAnsiTheme="minorHAnsi"/>
          <w:sz w:val="24"/>
        </w:rPr>
        <w:t xml:space="preserve"> through changing physical, social and economic conditions depends on the prosperity of county residents, the s</w:t>
      </w:r>
      <w:r w:rsidR="00C76AB3">
        <w:rPr>
          <w:rFonts w:asciiTheme="minorHAnsi" w:eastAsia="Times New Roman" w:hAnsiTheme="minorHAnsi"/>
          <w:sz w:val="24"/>
        </w:rPr>
        <w:t>uccess of local businesses and the</w:t>
      </w:r>
      <w:r>
        <w:rPr>
          <w:rFonts w:asciiTheme="minorHAnsi" w:eastAsia="Times New Roman" w:hAnsiTheme="minorHAnsi"/>
          <w:sz w:val="24"/>
        </w:rPr>
        <w:t xml:space="preserve"> </w:t>
      </w:r>
      <w:r w:rsidR="00C76AB3">
        <w:rPr>
          <w:rFonts w:asciiTheme="minorHAnsi" w:eastAsia="Times New Roman" w:hAnsiTheme="minorHAnsi"/>
          <w:sz w:val="24"/>
        </w:rPr>
        <w:t xml:space="preserve">availability of financial resources.  </w:t>
      </w:r>
      <w:r w:rsidR="004D10B4">
        <w:rPr>
          <w:rFonts w:asciiTheme="minorHAnsi" w:eastAsia="Times New Roman" w:hAnsiTheme="minorHAnsi" w:cs="Times New Roman"/>
          <w:sz w:val="24"/>
        </w:rPr>
        <w:t xml:space="preserve">Counties participate in economic development activities in response to the </w:t>
      </w:r>
      <w:r w:rsidR="00C76AB3">
        <w:rPr>
          <w:rFonts w:asciiTheme="minorHAnsi" w:eastAsia="Times New Roman" w:hAnsiTheme="minorHAnsi" w:cs="Times New Roman"/>
          <w:sz w:val="24"/>
        </w:rPr>
        <w:t xml:space="preserve">specific </w:t>
      </w:r>
      <w:r w:rsidR="004D10B4">
        <w:rPr>
          <w:rFonts w:asciiTheme="minorHAnsi" w:eastAsia="Times New Roman" w:hAnsiTheme="minorHAnsi" w:cs="Times New Roman"/>
          <w:sz w:val="24"/>
        </w:rPr>
        <w:t xml:space="preserve">challenges faced by their local economies.  The priority placed on different issues reflects the counties’ function, structure, assets and authority afforded by the state. </w:t>
      </w:r>
    </w:p>
    <w:p w:rsidR="009C13C8" w:rsidRDefault="009C13C8" w:rsidP="009C13C8">
      <w:pPr>
        <w:pStyle w:val="Normal1"/>
        <w:spacing w:line="240" w:lineRule="auto"/>
        <w:rPr>
          <w:rFonts w:asciiTheme="minorHAnsi" w:eastAsia="Times New Roman" w:hAnsiTheme="minorHAnsi" w:cs="Times New Roman"/>
          <w:sz w:val="24"/>
        </w:rPr>
      </w:pPr>
    </w:p>
    <w:p w:rsidR="009C13C8" w:rsidRPr="009C13C8" w:rsidRDefault="00E74C9A" w:rsidP="009C13C8">
      <w:pPr>
        <w:pStyle w:val="Normal1"/>
        <w:spacing w:line="240" w:lineRule="auto"/>
        <w:rPr>
          <w:rFonts w:asciiTheme="minorHAnsi" w:eastAsia="Times New Roman" w:hAnsiTheme="minorHAnsi"/>
          <w:color w:val="auto"/>
          <w:sz w:val="24"/>
        </w:rPr>
      </w:pPr>
      <w:r w:rsidRPr="009C13C8">
        <w:rPr>
          <w:rFonts w:asciiTheme="minorHAnsi" w:eastAsia="Times New Roman" w:hAnsiTheme="minorHAnsi"/>
          <w:color w:val="auto"/>
          <w:sz w:val="24"/>
        </w:rPr>
        <w:t xml:space="preserve">Counties of all sizes </w:t>
      </w:r>
      <w:r w:rsidR="00C76AB3" w:rsidRPr="009C13C8">
        <w:rPr>
          <w:rFonts w:asciiTheme="minorHAnsi" w:eastAsia="Times New Roman" w:hAnsiTheme="minorHAnsi"/>
          <w:color w:val="auto"/>
          <w:sz w:val="24"/>
        </w:rPr>
        <w:t>use</w:t>
      </w:r>
      <w:r w:rsidRPr="009C13C8">
        <w:rPr>
          <w:rFonts w:asciiTheme="minorHAnsi" w:eastAsia="Times New Roman" w:hAnsiTheme="minorHAnsi"/>
          <w:color w:val="auto"/>
          <w:sz w:val="24"/>
        </w:rPr>
        <w:t xml:space="preserve"> collaboration as </w:t>
      </w:r>
      <w:r w:rsidR="00421266">
        <w:rPr>
          <w:rFonts w:asciiTheme="minorHAnsi" w:eastAsia="Times New Roman" w:hAnsiTheme="minorHAnsi"/>
          <w:color w:val="auto"/>
          <w:sz w:val="24"/>
        </w:rPr>
        <w:t xml:space="preserve">a </w:t>
      </w:r>
      <w:r w:rsidRPr="009C13C8">
        <w:rPr>
          <w:rFonts w:asciiTheme="minorHAnsi" w:eastAsia="Times New Roman" w:hAnsiTheme="minorHAnsi"/>
          <w:color w:val="auto"/>
          <w:sz w:val="24"/>
        </w:rPr>
        <w:t xml:space="preserve">tool to implement economic development. Collaboration is crucial as it allows counties to pool resources and effectively address shared concerns. </w:t>
      </w:r>
      <w:r w:rsidR="009C13C8" w:rsidRPr="009C13C8">
        <w:rPr>
          <w:rFonts w:asciiTheme="minorHAnsi" w:eastAsia="Times New Roman" w:hAnsiTheme="minorHAnsi"/>
          <w:color w:val="auto"/>
          <w:sz w:val="24"/>
        </w:rPr>
        <w:t xml:space="preserve"> </w:t>
      </w:r>
      <w:r w:rsidRPr="009C13C8">
        <w:rPr>
          <w:rFonts w:asciiTheme="minorHAnsi" w:eastAsia="Times New Roman" w:hAnsiTheme="minorHAnsi"/>
          <w:color w:val="auto"/>
          <w:sz w:val="24"/>
        </w:rPr>
        <w:t xml:space="preserve">Counties of all sizes and geographic locations implement workforce development to address challenges </w:t>
      </w:r>
      <w:r w:rsidR="00421266">
        <w:rPr>
          <w:rFonts w:asciiTheme="minorHAnsi" w:eastAsia="Times New Roman" w:hAnsiTheme="minorHAnsi"/>
          <w:color w:val="auto"/>
          <w:sz w:val="24"/>
        </w:rPr>
        <w:t>such as</w:t>
      </w:r>
      <w:r w:rsidR="00F579CE">
        <w:rPr>
          <w:rFonts w:asciiTheme="minorHAnsi" w:eastAsia="Times New Roman" w:hAnsiTheme="minorHAnsi"/>
          <w:color w:val="auto"/>
          <w:sz w:val="24"/>
        </w:rPr>
        <w:t xml:space="preserve"> unemployment, skills shortages</w:t>
      </w:r>
      <w:r w:rsidRPr="009C13C8">
        <w:rPr>
          <w:rFonts w:asciiTheme="minorHAnsi" w:eastAsia="Times New Roman" w:hAnsiTheme="minorHAnsi"/>
          <w:color w:val="auto"/>
          <w:sz w:val="24"/>
        </w:rPr>
        <w:t xml:space="preserve"> and </w:t>
      </w:r>
      <w:r w:rsidR="00421266">
        <w:rPr>
          <w:rFonts w:asciiTheme="minorHAnsi" w:eastAsia="Times New Roman" w:hAnsiTheme="minorHAnsi"/>
          <w:color w:val="auto"/>
          <w:sz w:val="24"/>
        </w:rPr>
        <w:t>attraction</w:t>
      </w:r>
      <w:r w:rsidRPr="009C13C8">
        <w:rPr>
          <w:rFonts w:asciiTheme="minorHAnsi" w:eastAsia="Times New Roman" w:hAnsiTheme="minorHAnsi"/>
          <w:color w:val="auto"/>
          <w:sz w:val="24"/>
        </w:rPr>
        <w:t xml:space="preserve"> of </w:t>
      </w:r>
      <w:r w:rsidR="00421266">
        <w:rPr>
          <w:rFonts w:asciiTheme="minorHAnsi" w:eastAsia="Times New Roman" w:hAnsiTheme="minorHAnsi"/>
          <w:color w:val="auto"/>
          <w:sz w:val="24"/>
        </w:rPr>
        <w:t xml:space="preserve">young </w:t>
      </w:r>
      <w:r w:rsidRPr="009C13C8">
        <w:rPr>
          <w:rFonts w:asciiTheme="minorHAnsi" w:eastAsia="Times New Roman" w:hAnsiTheme="minorHAnsi"/>
          <w:color w:val="auto"/>
          <w:sz w:val="24"/>
        </w:rPr>
        <w:t xml:space="preserve">workers. </w:t>
      </w:r>
      <w:r w:rsidR="00F579CE">
        <w:rPr>
          <w:rFonts w:asciiTheme="minorHAnsi" w:eastAsia="Times New Roman" w:hAnsiTheme="minorHAnsi"/>
          <w:color w:val="auto"/>
          <w:sz w:val="24"/>
        </w:rPr>
        <w:t xml:space="preserve">Counties use </w:t>
      </w:r>
      <w:r w:rsidR="00F579CE">
        <w:rPr>
          <w:rFonts w:asciiTheme="minorHAnsi" w:hAnsiTheme="minorHAnsi"/>
          <w:color w:val="auto"/>
          <w:sz w:val="24"/>
        </w:rPr>
        <w:t>r</w:t>
      </w:r>
      <w:r w:rsidR="009C13C8" w:rsidRPr="009C13C8">
        <w:rPr>
          <w:rFonts w:asciiTheme="minorHAnsi" w:hAnsiTheme="minorHAnsi"/>
          <w:color w:val="auto"/>
          <w:sz w:val="24"/>
        </w:rPr>
        <w:t xml:space="preserve">egional collaboration and innovative financing mechanisms to </w:t>
      </w:r>
      <w:r w:rsidR="00F579CE">
        <w:rPr>
          <w:rFonts w:asciiTheme="minorHAnsi" w:hAnsiTheme="minorHAnsi"/>
          <w:color w:val="auto"/>
          <w:sz w:val="24"/>
        </w:rPr>
        <w:t xml:space="preserve">prepare for potential natural disasters, </w:t>
      </w:r>
      <w:r w:rsidR="009C13C8" w:rsidRPr="009C13C8">
        <w:rPr>
          <w:rFonts w:asciiTheme="minorHAnsi" w:hAnsiTheme="minorHAnsi"/>
          <w:color w:val="auto"/>
          <w:sz w:val="24"/>
        </w:rPr>
        <w:t>reduce the high factor costs of infrastructure improvement</w:t>
      </w:r>
      <w:r w:rsidR="00F579CE">
        <w:rPr>
          <w:rFonts w:asciiTheme="minorHAnsi" w:hAnsiTheme="minorHAnsi"/>
          <w:color w:val="auto"/>
          <w:sz w:val="24"/>
        </w:rPr>
        <w:t xml:space="preserve"> and attract or retain businesses</w:t>
      </w:r>
      <w:r w:rsidR="009C13C8" w:rsidRPr="009C13C8">
        <w:rPr>
          <w:rFonts w:asciiTheme="minorHAnsi" w:hAnsiTheme="minorHAnsi"/>
          <w:color w:val="auto"/>
          <w:sz w:val="24"/>
        </w:rPr>
        <w:t xml:space="preserve">. </w:t>
      </w:r>
      <w:r w:rsidR="00F579CE">
        <w:rPr>
          <w:rFonts w:asciiTheme="minorHAnsi" w:hAnsiTheme="minorHAnsi"/>
          <w:color w:val="auto"/>
          <w:sz w:val="24"/>
        </w:rPr>
        <w:t xml:space="preserve"> Entrepreneurship support and</w:t>
      </w:r>
      <w:r w:rsidR="009C13C8" w:rsidRPr="009C13C8">
        <w:rPr>
          <w:rFonts w:asciiTheme="minorHAnsi" w:hAnsiTheme="minorHAnsi"/>
          <w:color w:val="auto"/>
          <w:sz w:val="24"/>
        </w:rPr>
        <w:t xml:space="preserve"> industrial parks are a respons</w:t>
      </w:r>
      <w:r w:rsidR="00F579CE">
        <w:rPr>
          <w:rFonts w:asciiTheme="minorHAnsi" w:hAnsiTheme="minorHAnsi"/>
          <w:color w:val="auto"/>
          <w:sz w:val="24"/>
        </w:rPr>
        <w:t>e t</w:t>
      </w:r>
      <w:r w:rsidR="00BD6673">
        <w:rPr>
          <w:rFonts w:asciiTheme="minorHAnsi" w:hAnsiTheme="minorHAnsi"/>
          <w:color w:val="auto"/>
          <w:sz w:val="24"/>
        </w:rPr>
        <w:t>o single-industry dependence, a</w:t>
      </w:r>
      <w:r w:rsidR="00F579CE">
        <w:rPr>
          <w:rFonts w:asciiTheme="minorHAnsi" w:hAnsiTheme="minorHAnsi"/>
          <w:color w:val="auto"/>
          <w:sz w:val="24"/>
        </w:rPr>
        <w:t xml:space="preserve"> </w:t>
      </w:r>
      <w:r w:rsidR="00BD6673">
        <w:rPr>
          <w:rFonts w:asciiTheme="minorHAnsi" w:hAnsiTheme="minorHAnsi"/>
          <w:color w:val="auto"/>
          <w:sz w:val="24"/>
        </w:rPr>
        <w:t>hig</w:t>
      </w:r>
      <w:r w:rsidR="00421266">
        <w:rPr>
          <w:rFonts w:asciiTheme="minorHAnsi" w:hAnsiTheme="minorHAnsi"/>
          <w:color w:val="auto"/>
          <w:sz w:val="24"/>
        </w:rPr>
        <w:t>h priority issue for counties that</w:t>
      </w:r>
      <w:r w:rsidR="00BD6673">
        <w:rPr>
          <w:rFonts w:asciiTheme="minorHAnsi" w:hAnsiTheme="minorHAnsi"/>
          <w:color w:val="auto"/>
          <w:sz w:val="24"/>
        </w:rPr>
        <w:t xml:space="preserve"> want to improve their resiliency. </w:t>
      </w:r>
    </w:p>
    <w:p w:rsidR="00E74C9A" w:rsidRPr="009C13C8" w:rsidRDefault="00E74C9A" w:rsidP="009C13C8">
      <w:pPr>
        <w:pStyle w:val="Normal1"/>
        <w:spacing w:line="360" w:lineRule="auto"/>
        <w:rPr>
          <w:rFonts w:asciiTheme="minorHAnsi" w:eastAsia="Times New Roman" w:hAnsiTheme="minorHAnsi"/>
          <w:sz w:val="24"/>
        </w:rPr>
      </w:pPr>
    </w:p>
    <w:p w:rsidR="00C76AB3" w:rsidRDefault="00BD6673" w:rsidP="00324ED6">
      <w:pPr>
        <w:pStyle w:val="Normal1"/>
        <w:spacing w:line="240" w:lineRule="auto"/>
        <w:rPr>
          <w:rFonts w:asciiTheme="minorHAnsi" w:eastAsia="Times New Roman" w:hAnsiTheme="minorHAnsi" w:cs="Times New Roman"/>
          <w:sz w:val="24"/>
        </w:rPr>
      </w:pPr>
      <w:r>
        <w:rPr>
          <w:rFonts w:asciiTheme="minorHAnsi" w:eastAsia="Times New Roman" w:hAnsiTheme="minorHAnsi" w:cs="Times New Roman"/>
          <w:sz w:val="24"/>
        </w:rPr>
        <w:lastRenderedPageBreak/>
        <w:t>The National Association of Counties (NACo) developed this study and 37 accompanying case studies in partnership with LBJ School of Public Affairs at the University of Texas at Austin.  The research draws on the results of a survey of the 3,069 countie</w:t>
      </w:r>
      <w:r w:rsidR="00304E58">
        <w:rPr>
          <w:rFonts w:asciiTheme="minorHAnsi" w:eastAsia="Times New Roman" w:hAnsiTheme="minorHAnsi" w:cs="Times New Roman"/>
          <w:sz w:val="24"/>
        </w:rPr>
        <w:t xml:space="preserve">s conducted </w:t>
      </w:r>
      <w:r w:rsidR="00421266">
        <w:rPr>
          <w:rFonts w:asciiTheme="minorHAnsi" w:eastAsia="Times New Roman" w:hAnsiTheme="minorHAnsi" w:cs="Times New Roman"/>
          <w:sz w:val="24"/>
        </w:rPr>
        <w:t>between September and</w:t>
      </w:r>
      <w:r w:rsidR="00304E58">
        <w:rPr>
          <w:rFonts w:asciiTheme="minorHAnsi" w:eastAsia="Times New Roman" w:hAnsiTheme="minorHAnsi" w:cs="Times New Roman"/>
          <w:sz w:val="24"/>
        </w:rPr>
        <w:t xml:space="preserve"> October </w:t>
      </w:r>
      <w:r>
        <w:rPr>
          <w:rFonts w:asciiTheme="minorHAnsi" w:eastAsia="Times New Roman" w:hAnsiTheme="minorHAnsi" w:cs="Times New Roman"/>
          <w:sz w:val="24"/>
        </w:rPr>
        <w:t>2013</w:t>
      </w:r>
      <w:r w:rsidR="00F31EA3">
        <w:rPr>
          <w:rFonts w:asciiTheme="minorHAnsi" w:eastAsia="Times New Roman" w:hAnsiTheme="minorHAnsi" w:cs="Times New Roman"/>
          <w:sz w:val="24"/>
        </w:rPr>
        <w:t xml:space="preserve"> and 37</w:t>
      </w:r>
      <w:r w:rsidR="00304E58">
        <w:rPr>
          <w:rFonts w:asciiTheme="minorHAnsi" w:eastAsia="Times New Roman" w:hAnsiTheme="minorHAnsi" w:cs="Times New Roman"/>
          <w:sz w:val="24"/>
        </w:rPr>
        <w:t xml:space="preserve"> case studies of counties </w:t>
      </w:r>
      <w:r w:rsidR="00F31EA3">
        <w:rPr>
          <w:rFonts w:asciiTheme="minorHAnsi" w:eastAsia="Times New Roman" w:hAnsiTheme="minorHAnsi" w:cs="Times New Roman"/>
          <w:sz w:val="24"/>
        </w:rPr>
        <w:t>or</w:t>
      </w:r>
      <w:r w:rsidR="00304E58">
        <w:rPr>
          <w:rFonts w:asciiTheme="minorHAnsi" w:eastAsia="Times New Roman" w:hAnsiTheme="minorHAnsi" w:cs="Times New Roman"/>
          <w:sz w:val="24"/>
        </w:rPr>
        <w:t xml:space="preserve"> Council</w:t>
      </w:r>
      <w:r w:rsidR="00F31EA3">
        <w:rPr>
          <w:rFonts w:asciiTheme="minorHAnsi" w:eastAsia="Times New Roman" w:hAnsiTheme="minorHAnsi" w:cs="Times New Roman"/>
          <w:sz w:val="24"/>
        </w:rPr>
        <w:t xml:space="preserve">s of Governments (COGs) with county membership.  </w:t>
      </w:r>
      <w:r w:rsidR="00324ED6">
        <w:rPr>
          <w:rFonts w:asciiTheme="minorHAnsi" w:eastAsia="Times New Roman" w:hAnsiTheme="minorHAnsi" w:cs="Times New Roman"/>
          <w:sz w:val="24"/>
        </w:rPr>
        <w:t xml:space="preserve">Between January and March 2014, the LBJ team conducted interviews with individuals (county elected, county staff and others as recommended by the county) in each of the studied county.  </w:t>
      </w:r>
    </w:p>
    <w:p w:rsidR="00324ED6" w:rsidRDefault="00324ED6" w:rsidP="00324ED6">
      <w:pPr>
        <w:pStyle w:val="Normal1"/>
        <w:spacing w:line="240" w:lineRule="auto"/>
        <w:rPr>
          <w:rFonts w:asciiTheme="minorHAnsi" w:eastAsia="Times New Roman" w:hAnsiTheme="minorHAnsi" w:cs="Times New Roman"/>
          <w:sz w:val="24"/>
        </w:rPr>
      </w:pPr>
    </w:p>
    <w:p w:rsidR="00324ED6" w:rsidRDefault="00324ED6" w:rsidP="00324ED6">
      <w:pPr>
        <w:pStyle w:val="Normal10"/>
        <w:spacing w:line="240" w:lineRule="auto"/>
        <w:rPr>
          <w:rFonts w:asciiTheme="minorHAnsi" w:eastAsia="Times New Roman" w:hAnsiTheme="minorHAnsi" w:cs="Times New Roman"/>
          <w:sz w:val="24"/>
        </w:rPr>
      </w:pPr>
      <w:r>
        <w:rPr>
          <w:rFonts w:asciiTheme="minorHAnsi" w:hAnsiTheme="minorHAnsi"/>
          <w:color w:val="auto"/>
          <w:sz w:val="24"/>
        </w:rPr>
        <w:t xml:space="preserve">For the full text of the case studies, see the 37 profiles on the </w:t>
      </w:r>
      <w:r w:rsidRPr="00DC69BB">
        <w:rPr>
          <w:rFonts w:asciiTheme="minorHAnsi" w:hAnsiTheme="minorHAnsi"/>
          <w:i/>
          <w:color w:val="auto"/>
          <w:sz w:val="24"/>
        </w:rPr>
        <w:t xml:space="preserve">Strong Economies </w:t>
      </w:r>
      <w:r>
        <w:rPr>
          <w:rFonts w:asciiTheme="minorHAnsi" w:hAnsiTheme="minorHAnsi"/>
          <w:color w:val="auto"/>
          <w:sz w:val="24"/>
        </w:rPr>
        <w:t xml:space="preserve">interactive at </w:t>
      </w:r>
      <w:hyperlink r:id="rId9" w:history="1">
        <w:r w:rsidRPr="00CB1D72">
          <w:rPr>
            <w:rStyle w:val="Hyperlink"/>
            <w:rFonts w:asciiTheme="minorHAnsi" w:hAnsiTheme="minorHAnsi"/>
            <w:sz w:val="24"/>
          </w:rPr>
          <w:t>www.naco.org/economicdevelopment</w:t>
        </w:r>
      </w:hyperlink>
      <w:r>
        <w:rPr>
          <w:rFonts w:asciiTheme="minorHAnsi" w:hAnsiTheme="minorHAnsi"/>
          <w:color w:val="auto"/>
          <w:sz w:val="24"/>
        </w:rPr>
        <w:t xml:space="preserve">  (WEBSITE TO BE RELEASED JULY 7)</w:t>
      </w:r>
    </w:p>
    <w:p w:rsidR="00324ED6" w:rsidRPr="008E6B6F" w:rsidRDefault="00324ED6" w:rsidP="00324ED6">
      <w:pPr>
        <w:pStyle w:val="Normal10"/>
        <w:spacing w:line="240" w:lineRule="auto"/>
        <w:rPr>
          <w:rFonts w:asciiTheme="minorHAnsi" w:eastAsia="Times New Roman" w:hAnsiTheme="minorHAnsi" w:cs="Times New Roman"/>
          <w:sz w:val="24"/>
        </w:rPr>
      </w:pPr>
    </w:p>
    <w:p w:rsidR="0008055C" w:rsidRPr="00421266" w:rsidRDefault="00324ED6" w:rsidP="000E78C9">
      <w:pPr>
        <w:pStyle w:val="Normal1"/>
        <w:spacing w:line="240" w:lineRule="auto"/>
        <w:rPr>
          <w:rFonts w:asciiTheme="minorHAnsi" w:hAnsiTheme="minorHAnsi"/>
          <w:color w:val="auto"/>
          <w:sz w:val="24"/>
        </w:rPr>
      </w:pPr>
      <w:r w:rsidRPr="000E78C9">
        <w:rPr>
          <w:rFonts w:asciiTheme="minorHAnsi" w:eastAsia="Times New Roman" w:hAnsiTheme="minorHAnsi" w:cs="Times New Roman"/>
          <w:color w:val="auto"/>
          <w:sz w:val="24"/>
        </w:rPr>
        <w:t xml:space="preserve">This study examines trends in county involvement in economic development, challenges that counties </w:t>
      </w:r>
      <w:r w:rsidR="00421266">
        <w:rPr>
          <w:rFonts w:asciiTheme="minorHAnsi" w:eastAsia="Times New Roman" w:hAnsiTheme="minorHAnsi" w:cs="Times New Roman"/>
          <w:color w:val="auto"/>
          <w:sz w:val="24"/>
        </w:rPr>
        <w:t xml:space="preserve">face </w:t>
      </w:r>
      <w:r w:rsidRPr="000E78C9">
        <w:rPr>
          <w:rFonts w:asciiTheme="minorHAnsi" w:eastAsia="Times New Roman" w:hAnsiTheme="minorHAnsi" w:cs="Times New Roman"/>
          <w:color w:val="auto"/>
          <w:sz w:val="24"/>
        </w:rPr>
        <w:t xml:space="preserve">in growing their local economies and county solutions.  </w:t>
      </w:r>
      <w:r w:rsidR="000E78C9" w:rsidRPr="000E78C9">
        <w:rPr>
          <w:rFonts w:asciiTheme="minorHAnsi" w:eastAsia="Times New Roman" w:hAnsiTheme="minorHAnsi" w:cs="Times New Roman"/>
          <w:color w:val="auto"/>
          <w:sz w:val="24"/>
        </w:rPr>
        <w:t xml:space="preserve">The examples provided by the 37 case studies are </w:t>
      </w:r>
      <w:r w:rsidR="000E78C9" w:rsidRPr="000E78C9">
        <w:rPr>
          <w:rFonts w:asciiTheme="minorHAnsi" w:hAnsiTheme="minorHAnsi"/>
          <w:color w:val="auto"/>
          <w:sz w:val="24"/>
        </w:rPr>
        <w:t xml:space="preserve">not prescriptive, but offer an illustration of experiences in economic development initiatives across counties. </w:t>
      </w:r>
      <w:r w:rsidR="000E78C9">
        <w:rPr>
          <w:rFonts w:asciiTheme="minorHAnsi" w:eastAsia="Times New Roman" w:hAnsiTheme="minorHAnsi" w:cs="Times New Roman"/>
          <w:color w:val="auto"/>
          <w:sz w:val="24"/>
        </w:rPr>
        <w:t xml:space="preserve">This research explores the </w:t>
      </w:r>
      <w:r w:rsidR="000E78C9" w:rsidRPr="000E78C9">
        <w:rPr>
          <w:rFonts w:asciiTheme="minorHAnsi" w:eastAsia="Times New Roman" w:hAnsiTheme="minorHAnsi" w:cs="Times New Roman"/>
          <w:i/>
          <w:color w:val="auto"/>
          <w:sz w:val="24"/>
        </w:rPr>
        <w:t>Why Counties Matter</w:t>
      </w:r>
      <w:r w:rsidR="000E78C9">
        <w:rPr>
          <w:rFonts w:asciiTheme="minorHAnsi" w:eastAsia="Times New Roman" w:hAnsiTheme="minorHAnsi" w:cs="Times New Roman"/>
          <w:color w:val="auto"/>
          <w:sz w:val="24"/>
        </w:rPr>
        <w:t xml:space="preserve"> message at the policy area level and offers </w:t>
      </w:r>
      <w:r w:rsidR="00421266">
        <w:rPr>
          <w:rFonts w:asciiTheme="minorHAnsi" w:hAnsiTheme="minorHAnsi"/>
          <w:color w:val="auto"/>
          <w:sz w:val="24"/>
        </w:rPr>
        <w:t xml:space="preserve">a baseline for counties’ </w:t>
      </w:r>
      <w:r w:rsidR="000E78C9">
        <w:rPr>
          <w:rFonts w:asciiTheme="minorHAnsi" w:hAnsiTheme="minorHAnsi"/>
          <w:color w:val="auto"/>
          <w:sz w:val="24"/>
        </w:rPr>
        <w:t>unique role, resources, challenges and solutions in economic development.</w:t>
      </w:r>
    </w:p>
    <w:p w:rsidR="00232C3E" w:rsidRDefault="00232C3E">
      <w:pPr>
        <w:spacing w:after="0"/>
        <w:rPr>
          <w:rFonts w:asciiTheme="minorHAnsi" w:eastAsia="Times New Roman" w:hAnsiTheme="minorHAnsi"/>
          <w:b/>
          <w:color w:val="000000"/>
        </w:rPr>
      </w:pPr>
      <w:r>
        <w:rPr>
          <w:rFonts w:asciiTheme="minorHAnsi" w:eastAsia="Times New Roman" w:hAnsiTheme="minorHAnsi"/>
          <w:b/>
        </w:rPr>
        <w:br w:type="page"/>
      </w:r>
    </w:p>
    <w:p w:rsidR="00582554" w:rsidRDefault="00232C3E" w:rsidP="000F576B">
      <w:pPr>
        <w:pStyle w:val="Heading2"/>
        <w:spacing w:before="0" w:after="0" w:line="360" w:lineRule="auto"/>
        <w:rPr>
          <w:rStyle w:val="Heading2Char"/>
          <w:rFonts w:asciiTheme="minorHAnsi" w:eastAsia="Calibri" w:hAnsiTheme="minorHAnsi"/>
          <w:b/>
          <w:sz w:val="24"/>
          <w:szCs w:val="24"/>
        </w:rPr>
      </w:pPr>
      <w:r>
        <w:rPr>
          <w:rStyle w:val="Heading2Char"/>
          <w:rFonts w:asciiTheme="minorHAnsi" w:eastAsia="Calibri" w:hAnsiTheme="minorHAnsi"/>
          <w:b/>
          <w:sz w:val="24"/>
          <w:szCs w:val="24"/>
        </w:rPr>
        <w:lastRenderedPageBreak/>
        <w:t>BACKGROUND:</w:t>
      </w:r>
      <w:r w:rsidR="00D56948" w:rsidRPr="00D56948">
        <w:rPr>
          <w:rStyle w:val="Heading2Char"/>
          <w:rFonts w:asciiTheme="minorHAnsi" w:eastAsia="Calibri" w:hAnsiTheme="minorHAnsi"/>
          <w:b/>
          <w:sz w:val="24"/>
          <w:szCs w:val="24"/>
        </w:rPr>
        <w:t xml:space="preserve"> </w:t>
      </w:r>
      <w:r w:rsidR="00D56948">
        <w:rPr>
          <w:rStyle w:val="Heading2Char"/>
          <w:rFonts w:asciiTheme="minorHAnsi" w:eastAsia="Calibri" w:hAnsiTheme="minorHAnsi"/>
          <w:b/>
          <w:sz w:val="24"/>
          <w:szCs w:val="24"/>
        </w:rPr>
        <w:t>Types of</w:t>
      </w:r>
      <w:r>
        <w:rPr>
          <w:rStyle w:val="Heading2Char"/>
          <w:rFonts w:asciiTheme="minorHAnsi" w:eastAsia="Calibri" w:hAnsiTheme="minorHAnsi"/>
          <w:b/>
          <w:sz w:val="24"/>
          <w:szCs w:val="24"/>
        </w:rPr>
        <w:t xml:space="preserve"> Economic Development Activities </w:t>
      </w:r>
    </w:p>
    <w:p w:rsidR="00582554" w:rsidRPr="002B15A0" w:rsidRDefault="00AA57D7" w:rsidP="00AA57D7">
      <w:pPr>
        <w:rPr>
          <w:rFonts w:ascii="Calibri" w:hAnsi="Calibri"/>
        </w:rPr>
      </w:pPr>
      <w:r w:rsidRPr="002B15A0">
        <w:rPr>
          <w:rFonts w:ascii="Calibri" w:hAnsi="Calibri"/>
        </w:rPr>
        <w:t xml:space="preserve">Counties are involved in a wide range of economic development activities.  This study considers a broad </w:t>
      </w:r>
      <w:r w:rsidR="002B15A0" w:rsidRPr="002B15A0">
        <w:rPr>
          <w:rFonts w:ascii="Calibri" w:hAnsi="Calibri"/>
        </w:rPr>
        <w:t>definition of e</w:t>
      </w:r>
      <w:r w:rsidR="002B15A0" w:rsidRPr="002B15A0">
        <w:rPr>
          <w:rFonts w:ascii="Calibri" w:eastAsia="Times New Roman" w:hAnsi="Calibri"/>
        </w:rPr>
        <w:t>conomic d</w:t>
      </w:r>
      <w:r w:rsidR="00582554" w:rsidRPr="002B15A0">
        <w:rPr>
          <w:rFonts w:ascii="Calibri" w:eastAsia="Times New Roman" w:hAnsi="Calibri"/>
        </w:rPr>
        <w:t>evelopment</w:t>
      </w:r>
      <w:r w:rsidR="002B15A0" w:rsidRPr="002B15A0">
        <w:rPr>
          <w:rFonts w:ascii="Calibri" w:eastAsia="Times New Roman" w:hAnsi="Calibri"/>
        </w:rPr>
        <w:t xml:space="preserve"> as the</w:t>
      </w:r>
      <w:r w:rsidR="00582554" w:rsidRPr="002B15A0">
        <w:rPr>
          <w:rFonts w:ascii="Calibri" w:eastAsia="Times New Roman" w:hAnsi="Calibri"/>
        </w:rPr>
        <w:t xml:space="preserve"> process that influences </w:t>
      </w:r>
      <w:r w:rsidR="002B15A0" w:rsidRPr="002B15A0">
        <w:rPr>
          <w:rFonts w:ascii="Calibri" w:eastAsia="Times New Roman" w:hAnsi="Calibri"/>
        </w:rPr>
        <w:t xml:space="preserve">the </w:t>
      </w:r>
      <w:r w:rsidR="00582554" w:rsidRPr="002B15A0">
        <w:rPr>
          <w:rFonts w:ascii="Calibri" w:eastAsia="Times New Roman" w:hAnsi="Calibri"/>
        </w:rPr>
        <w:t>growth and restructuring of an economy to enhance the economic well-being of a community.</w:t>
      </w:r>
      <w:r w:rsidR="00582554" w:rsidRPr="002B15A0">
        <w:rPr>
          <w:rStyle w:val="EndnoteReference"/>
          <w:rFonts w:ascii="Calibri" w:eastAsia="Times New Roman" w:hAnsi="Calibri"/>
        </w:rPr>
        <w:endnoteReference w:id="3"/>
      </w:r>
      <w:r w:rsidR="002B15A0">
        <w:rPr>
          <w:rFonts w:ascii="Calibri" w:eastAsia="Times New Roman" w:hAnsi="Calibri"/>
        </w:rPr>
        <w:t xml:space="preserve"> </w:t>
      </w:r>
      <w:r w:rsidR="00FD654D">
        <w:rPr>
          <w:rFonts w:ascii="Calibri" w:eastAsia="Times New Roman" w:hAnsi="Calibri"/>
        </w:rPr>
        <w:t xml:space="preserve">The </w:t>
      </w:r>
      <w:r w:rsidR="00292D0B">
        <w:rPr>
          <w:rFonts w:ascii="Calibri" w:eastAsia="Times New Roman" w:hAnsi="Calibri"/>
        </w:rPr>
        <w:t xml:space="preserve">economic activities undertaken by counties range from workforce development, business recruitment and retention, regional marketing and branding, entrepreneurship and small business support to infrastructure investment.  All of these activities involve strategic planning, but for improving the resiliency of the county in face of natural disasters or long-term industry declines, counties are active in disaster preparedness and prevention, strengthening their comparative advantage embedded in local clusters, industry diversification in case of overreliance of a single industry and international economic development (export promotion, foreign direct investment attraction, strengthening sister- </w:t>
      </w:r>
      <w:r w:rsidR="00421266">
        <w:rPr>
          <w:rFonts w:ascii="Calibri" w:eastAsia="Times New Roman" w:hAnsi="Calibri"/>
        </w:rPr>
        <w:t>cities</w:t>
      </w:r>
      <w:r w:rsidR="00292D0B">
        <w:rPr>
          <w:rFonts w:ascii="Calibri" w:eastAsia="Times New Roman" w:hAnsi="Calibri"/>
        </w:rPr>
        <w:t xml:space="preserve"> relationships with foreign places.</w:t>
      </w:r>
    </w:p>
    <w:p w:rsidR="00CA1E5C" w:rsidRDefault="00D23663" w:rsidP="006E386F">
      <w:pPr>
        <w:pStyle w:val="Heading3"/>
        <w:spacing w:before="0" w:after="0" w:line="240" w:lineRule="auto"/>
        <w:rPr>
          <w:rFonts w:asciiTheme="minorHAnsi" w:hAnsiTheme="minorHAnsi"/>
          <w:b w:val="0"/>
          <w:sz w:val="24"/>
        </w:rPr>
      </w:pPr>
      <w:r w:rsidRPr="00ED7890">
        <w:rPr>
          <w:rStyle w:val="Heading3Char"/>
          <w:rFonts w:asciiTheme="minorHAnsi" w:eastAsia="Calibri" w:hAnsiTheme="minorHAnsi"/>
          <w:b/>
          <w:sz w:val="24"/>
          <w:szCs w:val="24"/>
        </w:rPr>
        <w:t>WORKFORCE DEVELOPMENT</w:t>
      </w:r>
      <w:r w:rsidR="00ED7890" w:rsidRPr="00D23663">
        <w:rPr>
          <w:rStyle w:val="Heading3Char"/>
          <w:rFonts w:asciiTheme="minorHAnsi" w:eastAsia="Calibri" w:hAnsiTheme="minorHAnsi"/>
          <w:b/>
          <w:sz w:val="24"/>
          <w:szCs w:val="24"/>
        </w:rPr>
        <w:t>.</w:t>
      </w:r>
      <w:r w:rsidR="00ED7890" w:rsidRPr="00D23663">
        <w:rPr>
          <w:rStyle w:val="Heading3Char"/>
          <w:rFonts w:asciiTheme="minorHAnsi" w:eastAsia="Calibri" w:hAnsiTheme="minorHAnsi"/>
          <w:b/>
          <w:i/>
          <w:sz w:val="24"/>
          <w:szCs w:val="24"/>
        </w:rPr>
        <w:t xml:space="preserve"> </w:t>
      </w:r>
      <w:r w:rsidR="00404EE7">
        <w:rPr>
          <w:rStyle w:val="Heading3Char"/>
          <w:rFonts w:asciiTheme="minorHAnsi" w:eastAsia="Calibri" w:hAnsiTheme="minorHAnsi"/>
          <w:b/>
          <w:i/>
          <w:sz w:val="24"/>
          <w:szCs w:val="24"/>
        </w:rPr>
        <w:t xml:space="preserve"> </w:t>
      </w:r>
      <w:r w:rsidR="007E251E">
        <w:rPr>
          <w:rFonts w:asciiTheme="minorHAnsi" w:hAnsiTheme="minorHAnsi"/>
          <w:b w:val="0"/>
          <w:sz w:val="24"/>
        </w:rPr>
        <w:t xml:space="preserve">Counties </w:t>
      </w:r>
      <w:r w:rsidR="00232C3E" w:rsidRPr="00D23663">
        <w:rPr>
          <w:rFonts w:asciiTheme="minorHAnsi" w:hAnsiTheme="minorHAnsi"/>
          <w:b w:val="0"/>
          <w:sz w:val="24"/>
        </w:rPr>
        <w:t>participate in educational development by collaborating with community colleges, local businesses, K-12 schools, non-profi</w:t>
      </w:r>
      <w:r w:rsidR="007E251E">
        <w:rPr>
          <w:rFonts w:asciiTheme="minorHAnsi" w:hAnsiTheme="minorHAnsi"/>
          <w:b w:val="0"/>
          <w:sz w:val="24"/>
        </w:rPr>
        <w:t>t organizations, cities, states</w:t>
      </w:r>
      <w:r w:rsidR="00232C3E" w:rsidRPr="00D23663">
        <w:rPr>
          <w:rFonts w:asciiTheme="minorHAnsi" w:hAnsiTheme="minorHAnsi"/>
          <w:b w:val="0"/>
          <w:sz w:val="24"/>
        </w:rPr>
        <w:t xml:space="preserve"> and federal organizations.  Workforce training</w:t>
      </w:r>
      <w:r w:rsidR="00232C3E" w:rsidRPr="00D23663">
        <w:rPr>
          <w:rFonts w:asciiTheme="minorHAnsi" w:hAnsiTheme="minorHAnsi"/>
          <w:sz w:val="24"/>
        </w:rPr>
        <w:t xml:space="preserve"> </w:t>
      </w:r>
      <w:r w:rsidR="00232C3E" w:rsidRPr="00D23663">
        <w:rPr>
          <w:rFonts w:asciiTheme="minorHAnsi" w:hAnsiTheme="minorHAnsi"/>
          <w:b w:val="0"/>
          <w:sz w:val="24"/>
        </w:rPr>
        <w:t>typically falls into two categories: place and sector-based development strategies.</w:t>
      </w:r>
      <w:r w:rsidR="00232C3E" w:rsidRPr="00D23663">
        <w:rPr>
          <w:rStyle w:val="EndnoteReference"/>
          <w:rFonts w:asciiTheme="minorHAnsi" w:hAnsiTheme="minorHAnsi"/>
          <w:b w:val="0"/>
          <w:sz w:val="24"/>
        </w:rPr>
        <w:endnoteReference w:id="4"/>
      </w:r>
      <w:r w:rsidR="00232C3E" w:rsidRPr="00D23663">
        <w:rPr>
          <w:rFonts w:asciiTheme="minorHAnsi" w:hAnsiTheme="minorHAnsi"/>
          <w:b w:val="0"/>
          <w:sz w:val="24"/>
        </w:rPr>
        <w:t xml:space="preserve"> Place-based programs are tailored to meet the unique needs of individuals in the community.  Sector-based strategies provide industry specific skills and have become an even more important and effective way counties can narrow skills gaps in their area.</w:t>
      </w:r>
      <w:r w:rsidR="00232C3E" w:rsidRPr="00D23663">
        <w:rPr>
          <w:rFonts w:asciiTheme="minorHAnsi" w:hAnsiTheme="minorHAnsi"/>
          <w:b w:val="0"/>
          <w:sz w:val="24"/>
          <w:vertAlign w:val="superscript"/>
        </w:rPr>
        <w:endnoteReference w:id="5"/>
      </w:r>
      <w:r w:rsidR="00232C3E" w:rsidRPr="00D23663">
        <w:rPr>
          <w:rFonts w:asciiTheme="minorHAnsi" w:hAnsiTheme="minorHAnsi"/>
          <w:b w:val="0"/>
          <w:sz w:val="24"/>
        </w:rPr>
        <w:t xml:space="preserve"> Adult basic education programs and specific outreach for disadvantaged populations provide basic skills and job searching assistance to those without jobs or in low skilled positions.</w:t>
      </w:r>
      <w:r w:rsidR="00232C3E" w:rsidRPr="00D23663">
        <w:rPr>
          <w:rFonts w:asciiTheme="minorHAnsi" w:hAnsiTheme="minorHAnsi"/>
          <w:b w:val="0"/>
          <w:sz w:val="24"/>
          <w:vertAlign w:val="superscript"/>
        </w:rPr>
        <w:endnoteReference w:id="6"/>
      </w:r>
      <w:r w:rsidR="00232C3E" w:rsidRPr="00D23663">
        <w:rPr>
          <w:rFonts w:asciiTheme="minorHAnsi" w:hAnsiTheme="minorHAnsi"/>
          <w:b w:val="0"/>
          <w:sz w:val="24"/>
        </w:rPr>
        <w:t xml:space="preserve">  School-to-Work programs aim to develop skills for their future workforce, sometimes specifically for the future needs of local business or as a way to retain their workforce.  Other programs aim to narrow the skills gap of the current workforce, including training for incumbent and soon to be dislocated workers.</w:t>
      </w:r>
      <w:r w:rsidR="00232C3E" w:rsidRPr="00D23663">
        <w:rPr>
          <w:rFonts w:asciiTheme="minorHAnsi" w:hAnsiTheme="minorHAnsi"/>
          <w:b w:val="0"/>
          <w:sz w:val="24"/>
          <w:vertAlign w:val="superscript"/>
        </w:rPr>
        <w:endnoteReference w:id="7"/>
      </w:r>
      <w:r w:rsidR="00232C3E" w:rsidRPr="00D23663">
        <w:rPr>
          <w:rFonts w:asciiTheme="minorHAnsi" w:hAnsiTheme="minorHAnsi"/>
          <w:b w:val="0"/>
          <w:sz w:val="24"/>
        </w:rPr>
        <w:t xml:space="preserve"> </w:t>
      </w:r>
    </w:p>
    <w:p w:rsidR="006E386F" w:rsidRPr="006E386F" w:rsidRDefault="006E386F" w:rsidP="006E386F"/>
    <w:p w:rsidR="00CA1E5C" w:rsidRPr="00D23663" w:rsidRDefault="00CA1E5C" w:rsidP="00101D35">
      <w:pPr>
        <w:spacing w:after="0"/>
        <w:rPr>
          <w:rFonts w:asciiTheme="minorHAnsi" w:eastAsia="Times New Roman" w:hAnsiTheme="minorHAnsi"/>
          <w:b/>
          <w:i/>
        </w:rPr>
      </w:pPr>
      <w:r>
        <w:rPr>
          <w:rStyle w:val="Heading3Char"/>
          <w:rFonts w:asciiTheme="minorHAnsi" w:eastAsia="Calibri" w:hAnsiTheme="minorHAnsi"/>
          <w:sz w:val="24"/>
          <w:szCs w:val="24"/>
        </w:rPr>
        <w:t>BUSINESS RECRUITMENT AND RETENTION/</w:t>
      </w:r>
      <w:r w:rsidRPr="00D23663">
        <w:rPr>
          <w:rStyle w:val="Heading3Char"/>
          <w:rFonts w:asciiTheme="minorHAnsi" w:eastAsia="Calibri" w:hAnsiTheme="minorHAnsi"/>
          <w:sz w:val="24"/>
          <w:szCs w:val="24"/>
        </w:rPr>
        <w:t>REGIONAL MARKETING AND BRANDING</w:t>
      </w:r>
      <w:r w:rsidRPr="00D23663">
        <w:rPr>
          <w:rFonts w:asciiTheme="minorHAnsi" w:eastAsia="Times New Roman" w:hAnsiTheme="minorHAnsi"/>
        </w:rPr>
        <w:t>.</w:t>
      </w:r>
      <w:r>
        <w:rPr>
          <w:rFonts w:asciiTheme="minorHAnsi" w:eastAsia="Times New Roman" w:hAnsiTheme="minorHAnsi"/>
          <w:b/>
          <w:i/>
        </w:rPr>
        <w:t xml:space="preserve">  </w:t>
      </w:r>
      <w:r w:rsidRPr="00A6277C">
        <w:rPr>
          <w:rFonts w:asciiTheme="minorHAnsi" w:eastAsia="Times New Roman" w:hAnsiTheme="minorHAnsi"/>
          <w:color w:val="000000"/>
        </w:rPr>
        <w:t>Targeted branding strategies can aid economic growth by allowing counties to communicate their strengths to investors at a relatively low cost.  A successful brand can also act as a stabilizing force by creating among public, business and civic leaders a united vision.</w:t>
      </w:r>
      <w:r w:rsidRPr="00A6277C">
        <w:rPr>
          <w:rStyle w:val="EndnoteReference"/>
          <w:rFonts w:asciiTheme="minorHAnsi" w:eastAsia="Times New Roman" w:hAnsiTheme="minorHAnsi"/>
          <w:color w:val="000000"/>
        </w:rPr>
        <w:endnoteReference w:id="8"/>
      </w:r>
      <w:r w:rsidR="00E86E17">
        <w:rPr>
          <w:rFonts w:asciiTheme="minorHAnsi" w:eastAsia="Times New Roman" w:hAnsiTheme="minorHAnsi"/>
          <w:color w:val="000000"/>
        </w:rPr>
        <w:t xml:space="preserve"> </w:t>
      </w:r>
      <w:r w:rsidRPr="00A6277C">
        <w:rPr>
          <w:rFonts w:asciiTheme="minorHAnsi" w:eastAsia="Times New Roman" w:hAnsiTheme="minorHAnsi"/>
          <w:color w:val="000000"/>
        </w:rPr>
        <w:t>Local businesses and community members can help establish the brand by identifying core economic advantages, and highlighting community values. Counties most able to benefit from marketing and branding efforts are those which already possess significant economic assets and opportunities, e.g. a nearby tourist attractions but with a relatively limited national or international public profile.</w:t>
      </w:r>
      <w:r w:rsidRPr="00A6277C">
        <w:rPr>
          <w:rStyle w:val="EndnoteReference"/>
          <w:rFonts w:asciiTheme="minorHAnsi" w:eastAsia="Times New Roman" w:hAnsiTheme="minorHAnsi"/>
          <w:color w:val="000000"/>
        </w:rPr>
        <w:endnoteReference w:id="9"/>
      </w:r>
      <w:r w:rsidRPr="00A6277C">
        <w:rPr>
          <w:rFonts w:asciiTheme="minorHAnsi" w:eastAsia="Times New Roman" w:hAnsiTheme="minorHAnsi"/>
          <w:color w:val="000000"/>
        </w:rPr>
        <w:t xml:space="preserve"> </w:t>
      </w:r>
    </w:p>
    <w:p w:rsidR="00E86E17" w:rsidRDefault="00E86E17" w:rsidP="00101D35">
      <w:pPr>
        <w:spacing w:after="0"/>
        <w:rPr>
          <w:rFonts w:asciiTheme="minorHAnsi" w:eastAsia="Times New Roman" w:hAnsiTheme="minorHAnsi"/>
        </w:rPr>
      </w:pPr>
    </w:p>
    <w:p w:rsidR="00677414" w:rsidRDefault="00D23663" w:rsidP="00101D35">
      <w:pPr>
        <w:spacing w:after="0"/>
        <w:rPr>
          <w:rFonts w:asciiTheme="minorHAnsi" w:hAnsiTheme="minorHAnsi"/>
        </w:rPr>
      </w:pPr>
      <w:r w:rsidRPr="00D23663">
        <w:rPr>
          <w:rFonts w:asciiTheme="minorHAnsi" w:eastAsia="Times New Roman" w:hAnsiTheme="minorHAnsi"/>
          <w:b/>
          <w:iCs/>
        </w:rPr>
        <w:t>ENTREPRENEURSHIP AND SMALL BUSINESS SUPPORT</w:t>
      </w:r>
      <w:r>
        <w:rPr>
          <w:rFonts w:asciiTheme="minorHAnsi" w:eastAsia="Times New Roman" w:hAnsiTheme="minorHAnsi"/>
          <w:i/>
          <w:iCs/>
        </w:rPr>
        <w:t xml:space="preserve">.  </w:t>
      </w:r>
      <w:r w:rsidR="00232C3E" w:rsidRPr="00A6277C">
        <w:rPr>
          <w:rFonts w:asciiTheme="minorHAnsi" w:hAnsiTheme="minorHAnsi"/>
        </w:rPr>
        <w:t xml:space="preserve">Counties directly support local businesses through a range of programs. </w:t>
      </w:r>
      <w:r w:rsidR="00E86E17">
        <w:rPr>
          <w:rFonts w:asciiTheme="minorHAnsi" w:hAnsiTheme="minorHAnsi"/>
        </w:rPr>
        <w:t xml:space="preserve"> </w:t>
      </w:r>
      <w:r w:rsidR="00232C3E" w:rsidRPr="00A6277C">
        <w:rPr>
          <w:rFonts w:asciiTheme="minorHAnsi" w:hAnsiTheme="minorHAnsi"/>
        </w:rPr>
        <w:t xml:space="preserve">Business incubators support fledgling companies through subsidized or free office space or an ongoing mentorship program with established businesses. </w:t>
      </w:r>
      <w:r w:rsidR="00E86E17">
        <w:rPr>
          <w:rFonts w:asciiTheme="minorHAnsi" w:hAnsiTheme="minorHAnsi"/>
        </w:rPr>
        <w:t xml:space="preserve"> </w:t>
      </w:r>
      <w:r w:rsidR="00232C3E" w:rsidRPr="00A6277C">
        <w:rPr>
          <w:rFonts w:asciiTheme="minorHAnsi" w:hAnsiTheme="minorHAnsi"/>
        </w:rPr>
        <w:t>Incubators take a variety of organizational formats, including programs in economic development or non-profit organizations or in universities.</w:t>
      </w:r>
      <w:r w:rsidR="00232C3E" w:rsidRPr="00A6277C">
        <w:rPr>
          <w:rStyle w:val="EndnoteReference"/>
          <w:rFonts w:asciiTheme="minorHAnsi" w:hAnsiTheme="minorHAnsi"/>
        </w:rPr>
        <w:endnoteReference w:id="10"/>
      </w:r>
      <w:r w:rsidR="00232C3E" w:rsidRPr="00A6277C">
        <w:rPr>
          <w:rFonts w:asciiTheme="minorHAnsi" w:hAnsiTheme="minorHAnsi"/>
        </w:rPr>
        <w:t xml:space="preserve"> Counties can support small business through loan programs by facilitating their access to </w:t>
      </w:r>
      <w:r w:rsidR="00232C3E" w:rsidRPr="00A6277C">
        <w:rPr>
          <w:rFonts w:asciiTheme="minorHAnsi" w:eastAsia="Times New Roman" w:hAnsiTheme="minorHAnsi"/>
          <w:color w:val="000000"/>
          <w:shd w:val="clear" w:color="auto" w:fill="FFFFFF"/>
        </w:rPr>
        <w:t>federal or state loan programs</w:t>
      </w:r>
      <w:r w:rsidR="00232C3E" w:rsidRPr="00A6277C">
        <w:rPr>
          <w:rStyle w:val="EndnoteReference"/>
          <w:rFonts w:asciiTheme="minorHAnsi" w:eastAsia="Times New Roman" w:hAnsiTheme="minorHAnsi"/>
          <w:color w:val="000000"/>
          <w:shd w:val="clear" w:color="auto" w:fill="FFFFFF"/>
        </w:rPr>
        <w:endnoteReference w:id="11"/>
      </w:r>
      <w:r w:rsidR="00232C3E" w:rsidRPr="00A6277C">
        <w:rPr>
          <w:rFonts w:asciiTheme="minorHAnsi" w:eastAsia="Times New Roman" w:hAnsiTheme="minorHAnsi"/>
          <w:color w:val="000000"/>
          <w:shd w:val="clear" w:color="auto" w:fill="FFFFFF"/>
        </w:rPr>
        <w:t xml:space="preserve"> or by leveraging private lenders by providing matching funds through provide Capital Access Programs (CAPs). </w:t>
      </w:r>
      <w:r w:rsidR="00E86E17">
        <w:rPr>
          <w:rFonts w:asciiTheme="minorHAnsi" w:eastAsia="Times New Roman" w:hAnsiTheme="minorHAnsi"/>
          <w:color w:val="000000"/>
          <w:shd w:val="clear" w:color="auto" w:fill="FFFFFF"/>
        </w:rPr>
        <w:t xml:space="preserve"> </w:t>
      </w:r>
      <w:r w:rsidR="00232C3E" w:rsidRPr="00A6277C">
        <w:rPr>
          <w:rFonts w:asciiTheme="minorHAnsi" w:eastAsia="Times New Roman" w:hAnsiTheme="minorHAnsi"/>
          <w:color w:val="000000"/>
          <w:shd w:val="clear" w:color="auto" w:fill="FFFFFF"/>
        </w:rPr>
        <w:t xml:space="preserve">Finally, counties can develop their own loan programs, such as </w:t>
      </w:r>
      <w:r w:rsidR="00232C3E" w:rsidRPr="00A6277C">
        <w:rPr>
          <w:rFonts w:asciiTheme="minorHAnsi" w:eastAsia="Times New Roman" w:hAnsiTheme="minorHAnsi"/>
          <w:color w:val="000000"/>
          <w:shd w:val="clear" w:color="auto" w:fill="FFFFFF"/>
        </w:rPr>
        <w:lastRenderedPageBreak/>
        <w:t>the Revolving Loan Funds, to target</w:t>
      </w:r>
      <w:r w:rsidR="00232C3E" w:rsidRPr="00A6277C">
        <w:rPr>
          <w:rFonts w:asciiTheme="minorHAnsi" w:hAnsiTheme="minorHAnsi"/>
        </w:rPr>
        <w:t xml:space="preserve"> business owners who might not otherwise qualify for a traditional bank loan. </w:t>
      </w:r>
      <w:r w:rsidR="00E86E17">
        <w:rPr>
          <w:rFonts w:asciiTheme="minorHAnsi" w:hAnsiTheme="minorHAnsi"/>
        </w:rPr>
        <w:t xml:space="preserve"> </w:t>
      </w:r>
      <w:r w:rsidR="00232C3E" w:rsidRPr="00A6277C">
        <w:rPr>
          <w:rFonts w:asciiTheme="minorHAnsi" w:hAnsiTheme="minorHAnsi"/>
        </w:rPr>
        <w:t>These programs can be capitalized by a county’s own</w:t>
      </w:r>
      <w:r w:rsidR="00232C3E" w:rsidRPr="00A6277C">
        <w:rPr>
          <w:rFonts w:asciiTheme="minorHAnsi" w:eastAsia="Times New Roman" w:hAnsiTheme="minorHAnsi"/>
          <w:color w:val="000000"/>
          <w:shd w:val="clear" w:color="auto" w:fill="FFFFFF"/>
        </w:rPr>
        <w:t xml:space="preserve"> source </w:t>
      </w:r>
      <w:r w:rsidR="00232C3E" w:rsidRPr="00A6277C">
        <w:rPr>
          <w:rFonts w:asciiTheme="minorHAnsi" w:hAnsiTheme="minorHAnsi"/>
        </w:rPr>
        <w:t>revenue, bonds, and state appropriations and since loans are expected to be repaid, programs are expected to be sustainable over time.</w:t>
      </w:r>
      <w:r w:rsidR="00232C3E" w:rsidRPr="00A6277C">
        <w:rPr>
          <w:rStyle w:val="EndnoteReference"/>
          <w:rFonts w:asciiTheme="minorHAnsi" w:hAnsiTheme="minorHAnsi"/>
        </w:rPr>
        <w:endnoteReference w:id="12"/>
      </w:r>
      <w:r w:rsidR="00232C3E" w:rsidRPr="00A6277C">
        <w:rPr>
          <w:rFonts w:asciiTheme="minorHAnsi" w:hAnsiTheme="minorHAnsi"/>
        </w:rPr>
        <w:t xml:space="preserve"> </w:t>
      </w:r>
    </w:p>
    <w:p w:rsidR="00E86E17" w:rsidRDefault="00E86E17" w:rsidP="00101D35">
      <w:pPr>
        <w:spacing w:after="0"/>
        <w:rPr>
          <w:rFonts w:asciiTheme="minorHAnsi" w:hAnsiTheme="minorHAnsi"/>
        </w:rPr>
      </w:pPr>
    </w:p>
    <w:p w:rsidR="00E86E17" w:rsidRDefault="00677414" w:rsidP="00101D35">
      <w:pPr>
        <w:spacing w:after="0"/>
        <w:rPr>
          <w:rFonts w:asciiTheme="minorHAnsi" w:hAnsiTheme="minorHAnsi"/>
        </w:rPr>
      </w:pPr>
      <w:r w:rsidRPr="00A6277C">
        <w:rPr>
          <w:rFonts w:asciiTheme="minorHAnsi" w:hAnsiTheme="minorHAnsi"/>
        </w:rPr>
        <w:t xml:space="preserve">Counties also </w:t>
      </w:r>
      <w:r w:rsidR="00404EE7">
        <w:rPr>
          <w:rFonts w:asciiTheme="minorHAnsi" w:hAnsiTheme="minorHAnsi"/>
        </w:rPr>
        <w:t>participate in developing</w:t>
      </w:r>
      <w:r w:rsidRPr="00A6277C">
        <w:rPr>
          <w:rFonts w:asciiTheme="minorHAnsi" w:hAnsiTheme="minorHAnsi"/>
        </w:rPr>
        <w:t xml:space="preserve"> training programs for entrepreneurs and small business owners. Providing business owners with the skills and tools necessary to grow their businesses results in more jobs, greater revenues for the business, and increased tax revenues for the county. </w:t>
      </w:r>
      <w:r w:rsidR="00404EE7">
        <w:rPr>
          <w:rFonts w:asciiTheme="minorHAnsi" w:hAnsiTheme="minorHAnsi"/>
        </w:rPr>
        <w:t xml:space="preserve"> </w:t>
      </w:r>
      <w:r w:rsidRPr="00A6277C">
        <w:rPr>
          <w:rFonts w:asciiTheme="minorHAnsi" w:hAnsiTheme="minorHAnsi"/>
        </w:rPr>
        <w:t>Training programs can take many different forms, but most emphasize the importance of equipping trainees with skills in creative th</w:t>
      </w:r>
      <w:r w:rsidR="00404EE7">
        <w:rPr>
          <w:rFonts w:asciiTheme="minorHAnsi" w:hAnsiTheme="minorHAnsi"/>
        </w:rPr>
        <w:t>inking, best business practices</w:t>
      </w:r>
      <w:r w:rsidRPr="00A6277C">
        <w:rPr>
          <w:rFonts w:asciiTheme="minorHAnsi" w:hAnsiTheme="minorHAnsi"/>
        </w:rPr>
        <w:t xml:space="preserve"> and problem-solving.</w:t>
      </w:r>
      <w:r w:rsidRPr="00A6277C">
        <w:rPr>
          <w:rStyle w:val="EndnoteReference"/>
          <w:rFonts w:asciiTheme="minorHAnsi" w:hAnsiTheme="minorHAnsi"/>
        </w:rPr>
        <w:endnoteReference w:id="13"/>
      </w:r>
    </w:p>
    <w:p w:rsidR="00E86E17" w:rsidRDefault="00E86E17" w:rsidP="00101D35">
      <w:pPr>
        <w:spacing w:after="0"/>
        <w:rPr>
          <w:rFonts w:asciiTheme="minorHAnsi" w:hAnsiTheme="minorHAnsi"/>
        </w:rPr>
      </w:pPr>
    </w:p>
    <w:p w:rsidR="006C58D3" w:rsidRPr="00E86E17" w:rsidRDefault="00D23663" w:rsidP="00101D35">
      <w:pPr>
        <w:spacing w:after="0"/>
        <w:rPr>
          <w:rFonts w:asciiTheme="minorHAnsi" w:hAnsiTheme="minorHAnsi"/>
        </w:rPr>
      </w:pPr>
      <w:r w:rsidRPr="00E86E17">
        <w:rPr>
          <w:rFonts w:asciiTheme="minorHAnsi" w:hAnsiTheme="minorHAnsi"/>
          <w:b/>
        </w:rPr>
        <w:t>INFRASTRUCTURE INVESTMENT.</w:t>
      </w:r>
      <w:r w:rsidRPr="009B780F">
        <w:rPr>
          <w:rFonts w:asciiTheme="minorHAnsi" w:hAnsiTheme="minorHAnsi"/>
          <w:b/>
          <w:i/>
        </w:rPr>
        <w:t xml:space="preserve">  </w:t>
      </w:r>
      <w:r w:rsidR="00232C3E" w:rsidRPr="00E86E17">
        <w:rPr>
          <w:rFonts w:asciiTheme="minorHAnsi" w:hAnsiTheme="minorHAnsi"/>
          <w:color w:val="000000"/>
        </w:rPr>
        <w:t xml:space="preserve">Investment in </w:t>
      </w:r>
      <w:r w:rsidR="00404EE7" w:rsidRPr="00E86E17">
        <w:rPr>
          <w:rFonts w:asciiTheme="minorHAnsi" w:hAnsiTheme="minorHAnsi"/>
          <w:color w:val="000000"/>
        </w:rPr>
        <w:t>infrastructure</w:t>
      </w:r>
      <w:r w:rsidR="00F112FC" w:rsidRPr="00E86E17">
        <w:rPr>
          <w:rFonts w:asciiTheme="minorHAnsi" w:hAnsiTheme="minorHAnsi"/>
          <w:color w:val="000000"/>
        </w:rPr>
        <w:t xml:space="preserve"> systems — </w:t>
      </w:r>
      <w:r w:rsidR="00232C3E" w:rsidRPr="00E86E17">
        <w:rPr>
          <w:rFonts w:asciiTheme="minorHAnsi" w:hAnsiTheme="minorHAnsi"/>
        </w:rPr>
        <w:t xml:space="preserve">roadways, </w:t>
      </w:r>
      <w:r w:rsidR="00F112FC" w:rsidRPr="00E86E17">
        <w:rPr>
          <w:rFonts w:asciiTheme="minorHAnsi" w:hAnsiTheme="minorHAnsi"/>
        </w:rPr>
        <w:t>bridges, transit, railroads, telecommunications systems result in higher property values and quality of life improvements, affect manufacturing plant site location decisions and the connection of isolated communities to a thriving regional economy.</w:t>
      </w:r>
      <w:r w:rsidR="00F112FC" w:rsidRPr="00E86E17">
        <w:rPr>
          <w:rStyle w:val="EndnoteReference"/>
          <w:rFonts w:asciiTheme="minorHAnsi" w:hAnsiTheme="minorHAnsi"/>
          <w:color w:val="000000"/>
        </w:rPr>
        <w:t xml:space="preserve"> </w:t>
      </w:r>
      <w:r w:rsidR="00F112FC" w:rsidRPr="00E86E17">
        <w:rPr>
          <w:rStyle w:val="EndnoteReference"/>
          <w:rFonts w:asciiTheme="minorHAnsi" w:hAnsiTheme="minorHAnsi"/>
          <w:color w:val="000000"/>
        </w:rPr>
        <w:endnoteReference w:id="14"/>
      </w:r>
      <w:r w:rsidR="00F112FC" w:rsidRPr="00E86E17">
        <w:rPr>
          <w:rFonts w:asciiTheme="minorHAnsi" w:hAnsiTheme="minorHAnsi"/>
          <w:color w:val="000000"/>
        </w:rPr>
        <w:t xml:space="preserve"> Telecommunication </w:t>
      </w:r>
      <w:r w:rsidR="00232C3E" w:rsidRPr="00E86E17">
        <w:rPr>
          <w:rFonts w:asciiTheme="minorHAnsi" w:hAnsiTheme="minorHAnsi"/>
          <w:color w:val="000000"/>
        </w:rPr>
        <w:t>infrastructure is especially helpful in rural or technologically underserved counties.</w:t>
      </w:r>
      <w:r w:rsidR="00232C3E" w:rsidRPr="00E86E17">
        <w:rPr>
          <w:rStyle w:val="EndnoteReference"/>
          <w:rFonts w:asciiTheme="minorHAnsi" w:hAnsiTheme="minorHAnsi"/>
          <w:color w:val="000000"/>
        </w:rPr>
        <w:endnoteReference w:id="15"/>
      </w:r>
      <w:r w:rsidR="00232C3E" w:rsidRPr="00E86E17">
        <w:rPr>
          <w:rFonts w:asciiTheme="minorHAnsi" w:hAnsiTheme="minorHAnsi"/>
          <w:color w:val="000000"/>
        </w:rPr>
        <w:t xml:space="preserve"> Specifically, investment in broadband access helps counties attempting to attract a skilled workforce or geographically isolated</w:t>
      </w:r>
      <w:r w:rsidR="00404EE7" w:rsidRPr="00E86E17">
        <w:rPr>
          <w:rFonts w:asciiTheme="minorHAnsi" w:hAnsiTheme="minorHAnsi"/>
          <w:color w:val="000000"/>
        </w:rPr>
        <w:t>.</w:t>
      </w:r>
      <w:r w:rsidR="00232C3E" w:rsidRPr="00E86E17">
        <w:rPr>
          <w:rStyle w:val="EndnoteReference"/>
          <w:rFonts w:asciiTheme="minorHAnsi" w:hAnsiTheme="minorHAnsi"/>
          <w:color w:val="000000"/>
        </w:rPr>
        <w:endnoteReference w:id="16"/>
      </w:r>
      <w:r w:rsidR="00232C3E" w:rsidRPr="00E86E17">
        <w:rPr>
          <w:rFonts w:asciiTheme="minorHAnsi" w:hAnsiTheme="minorHAnsi"/>
          <w:color w:val="000000"/>
        </w:rPr>
        <w:t xml:space="preserve"> Due to high capital costs associated with public infrastructure, counties frequently collaborate with regional partners or engage in public-private partnerships to finance, build, and maintain large physical infrastructure projects.</w:t>
      </w:r>
    </w:p>
    <w:p w:rsidR="00F112FC" w:rsidRDefault="00F112FC" w:rsidP="00101D35">
      <w:pPr>
        <w:pStyle w:val="Heading2"/>
        <w:spacing w:before="0" w:after="0"/>
        <w:rPr>
          <w:rFonts w:ascii="Cambria" w:eastAsia="MS Mincho" w:hAnsi="Cambria"/>
          <w:b w:val="0"/>
          <w:bCs w:val="0"/>
          <w:i w:val="0"/>
          <w:iCs w:val="0"/>
          <w:sz w:val="24"/>
          <w:szCs w:val="24"/>
        </w:rPr>
      </w:pPr>
    </w:p>
    <w:p w:rsidR="006C58D3" w:rsidRPr="00ED7890" w:rsidRDefault="006C58D3" w:rsidP="00101D35">
      <w:pPr>
        <w:pStyle w:val="Heading2"/>
        <w:spacing w:before="0" w:after="0"/>
        <w:rPr>
          <w:rFonts w:asciiTheme="minorHAnsi" w:hAnsiTheme="minorHAnsi"/>
          <w:i w:val="0"/>
          <w:sz w:val="24"/>
          <w:szCs w:val="24"/>
        </w:rPr>
      </w:pPr>
      <w:r w:rsidRPr="00ED7890">
        <w:rPr>
          <w:rStyle w:val="Heading2Char"/>
          <w:rFonts w:asciiTheme="minorHAnsi" w:eastAsia="Calibri" w:hAnsiTheme="minorHAnsi"/>
          <w:b/>
          <w:sz w:val="24"/>
          <w:szCs w:val="24"/>
        </w:rPr>
        <w:t>STRATEGIC PLANNING</w:t>
      </w:r>
      <w:r w:rsidRPr="00ED7890">
        <w:rPr>
          <w:rFonts w:asciiTheme="minorHAnsi" w:hAnsiTheme="minorHAnsi"/>
          <w:b w:val="0"/>
          <w:color w:val="000000"/>
          <w:sz w:val="24"/>
          <w:szCs w:val="24"/>
        </w:rPr>
        <w:t>.</w:t>
      </w:r>
      <w:r>
        <w:rPr>
          <w:rFonts w:asciiTheme="minorHAnsi" w:hAnsiTheme="minorHAnsi"/>
          <w:i w:val="0"/>
          <w:color w:val="000000"/>
          <w:sz w:val="24"/>
          <w:szCs w:val="24"/>
        </w:rPr>
        <w:t xml:space="preserve">  </w:t>
      </w:r>
      <w:r w:rsidRPr="00ED7890">
        <w:rPr>
          <w:rFonts w:asciiTheme="minorHAnsi" w:eastAsia="Times New Roman" w:hAnsiTheme="minorHAnsi"/>
          <w:b w:val="0"/>
          <w:i w:val="0"/>
          <w:color w:val="000000"/>
          <w:sz w:val="24"/>
          <w:szCs w:val="24"/>
        </w:rPr>
        <w:t xml:space="preserve">Strategic planning for economic development creates a unified vision for a county’s future and suggests programmatic initiatives for bringing the vision to fruition. These plans can utilize business recruitment, retention and new firm formation to achieve their goals. </w:t>
      </w:r>
      <w:r w:rsidR="00E86E17">
        <w:rPr>
          <w:rFonts w:asciiTheme="minorHAnsi" w:eastAsia="Times New Roman" w:hAnsiTheme="minorHAnsi"/>
          <w:b w:val="0"/>
          <w:i w:val="0"/>
          <w:color w:val="000000"/>
          <w:sz w:val="24"/>
          <w:szCs w:val="24"/>
        </w:rPr>
        <w:t xml:space="preserve"> While all successful economic activities require strategic planning, this study focuses on plans that increase the resiliency of the county such as industrial diversification, disaster preparedness and international economic development activities.</w:t>
      </w:r>
      <w:r w:rsidRPr="00A6277C">
        <w:rPr>
          <w:rFonts w:asciiTheme="minorHAnsi" w:eastAsia="Times New Roman" w:hAnsiTheme="minorHAnsi"/>
          <w:color w:val="000000"/>
        </w:rPr>
        <w:t xml:space="preserve"> </w:t>
      </w:r>
    </w:p>
    <w:p w:rsidR="006C58D3" w:rsidRDefault="006C58D3" w:rsidP="00101D35">
      <w:pPr>
        <w:pStyle w:val="Heading3"/>
        <w:spacing w:before="0" w:after="0" w:line="240" w:lineRule="auto"/>
        <w:rPr>
          <w:rFonts w:asciiTheme="minorHAnsi" w:hAnsiTheme="minorHAnsi"/>
          <w:b w:val="0"/>
          <w:sz w:val="24"/>
          <w:szCs w:val="24"/>
          <w:u w:val="single"/>
        </w:rPr>
      </w:pPr>
    </w:p>
    <w:p w:rsidR="00292D0B" w:rsidRDefault="00E86E17" w:rsidP="00292D0B">
      <w:pPr>
        <w:rPr>
          <w:rFonts w:ascii="Calibri" w:hAnsi="Calibri" w:cs="Arial"/>
          <w:lang w:eastAsia="en-US"/>
        </w:rPr>
      </w:pPr>
      <w:r w:rsidRPr="00E9326D">
        <w:rPr>
          <w:rFonts w:ascii="Calibri" w:hAnsi="Calibri"/>
          <w:b/>
        </w:rPr>
        <w:t>Disaster Preparedness</w:t>
      </w:r>
      <w:r w:rsidR="00E9326D" w:rsidRPr="00E9326D">
        <w:rPr>
          <w:rFonts w:ascii="Calibri" w:hAnsi="Calibri"/>
          <w:b/>
        </w:rPr>
        <w:t xml:space="preserve"> and Prevention</w:t>
      </w:r>
      <w:r w:rsidR="009A4A96" w:rsidRPr="00E9326D">
        <w:rPr>
          <w:rFonts w:ascii="Calibri" w:hAnsi="Calibri"/>
          <w:b/>
        </w:rPr>
        <w:t>.</w:t>
      </w:r>
      <w:r w:rsidR="009A4A96" w:rsidRPr="00E9326D">
        <w:rPr>
          <w:rFonts w:ascii="Calibri" w:hAnsi="Calibri"/>
        </w:rPr>
        <w:t xml:space="preserve"> Counties are at the forefront of response in ca</w:t>
      </w:r>
      <w:r w:rsidR="00E9326D" w:rsidRPr="00E9326D">
        <w:rPr>
          <w:rFonts w:ascii="Calibri" w:hAnsi="Calibri"/>
        </w:rPr>
        <w:t xml:space="preserve">se of disaster, both natural and </w:t>
      </w:r>
      <w:r w:rsidR="009A4A96" w:rsidRPr="00E9326D">
        <w:rPr>
          <w:rFonts w:ascii="Calibri" w:hAnsi="Calibri"/>
        </w:rPr>
        <w:t xml:space="preserve">man-made.  </w:t>
      </w:r>
      <w:r w:rsidR="00E9326D" w:rsidRPr="00E9326D">
        <w:rPr>
          <w:rFonts w:ascii="Calibri" w:hAnsi="Calibri"/>
        </w:rPr>
        <w:t xml:space="preserve">Natural disasters strike counties with increasing frequency and at a higher cost.  In 2011, Federal Emergency Management Agency (FEMA) reported </w:t>
      </w:r>
      <w:r w:rsidR="005E5B19">
        <w:rPr>
          <w:rFonts w:ascii="Calibri" w:hAnsi="Calibri"/>
        </w:rPr>
        <w:t>242 total disaster declarations</w:t>
      </w:r>
      <w:r w:rsidR="00E9326D" w:rsidRPr="00E9326D">
        <w:rPr>
          <w:rFonts w:ascii="Calibri" w:hAnsi="Calibri"/>
        </w:rPr>
        <w:t>, the largest number in the last 60 years.</w:t>
      </w:r>
      <w:r w:rsidR="00E9326D" w:rsidRPr="00E9326D">
        <w:rPr>
          <w:rStyle w:val="EndnoteReference"/>
          <w:rFonts w:ascii="Calibri" w:hAnsi="Calibri"/>
        </w:rPr>
        <w:endnoteReference w:id="17"/>
      </w:r>
      <w:r w:rsidR="00E9326D" w:rsidRPr="00E9326D">
        <w:rPr>
          <w:rFonts w:ascii="Calibri" w:hAnsi="Calibri"/>
        </w:rPr>
        <w:t xml:space="preserve"> Resiliency in face of </w:t>
      </w:r>
      <w:r w:rsidR="00E9326D">
        <w:rPr>
          <w:rFonts w:ascii="Calibri" w:hAnsi="Calibri"/>
        </w:rPr>
        <w:t xml:space="preserve">unexpected events </w:t>
      </w:r>
      <w:r w:rsidR="008C46B9">
        <w:rPr>
          <w:rFonts w:ascii="Calibri" w:hAnsi="Calibri"/>
        </w:rPr>
        <w:t>including</w:t>
      </w:r>
      <w:r w:rsidR="00E9326D" w:rsidRPr="00E9326D">
        <w:rPr>
          <w:rFonts w:ascii="Calibri" w:hAnsi="Calibri"/>
        </w:rPr>
        <w:t xml:space="preserve"> natural disasters, technological hazards, terrorist attacks </w:t>
      </w:r>
      <w:r w:rsidR="008C46B9">
        <w:rPr>
          <w:rFonts w:ascii="Calibri" w:hAnsi="Calibri"/>
        </w:rPr>
        <w:t xml:space="preserve">and </w:t>
      </w:r>
      <w:r w:rsidR="00E9326D" w:rsidRPr="00E9326D">
        <w:rPr>
          <w:rFonts w:ascii="Calibri" w:hAnsi="Calibri"/>
        </w:rPr>
        <w:t xml:space="preserve">pandemics is high on the agenda for counties of all sizes.  Disaster preparedness and prevention requires </w:t>
      </w:r>
      <w:r w:rsidR="00E9326D" w:rsidRPr="00E9326D">
        <w:rPr>
          <w:rFonts w:ascii="Calibri" w:hAnsi="Calibri" w:cs="Arial"/>
          <w:lang w:eastAsia="en-US"/>
        </w:rPr>
        <w:t>both long-term planning and immediate action and leadership capacity to identify and manage risk to stay flexible and responsive.</w:t>
      </w:r>
      <w:r w:rsidR="00E9326D">
        <w:rPr>
          <w:rStyle w:val="EndnoteReference"/>
          <w:rFonts w:ascii="Calibri" w:hAnsi="Calibri" w:cs="Arial"/>
          <w:lang w:eastAsia="en-US"/>
        </w:rPr>
        <w:endnoteReference w:id="18"/>
      </w:r>
    </w:p>
    <w:p w:rsidR="006C58D3" w:rsidRPr="00292D0B" w:rsidRDefault="006C58D3" w:rsidP="00292D0B">
      <w:pPr>
        <w:rPr>
          <w:rFonts w:ascii="Calibri" w:hAnsi="Calibri"/>
        </w:rPr>
      </w:pPr>
      <w:r w:rsidRPr="00292D0B">
        <w:rPr>
          <w:rFonts w:asciiTheme="minorHAnsi" w:hAnsiTheme="minorHAnsi"/>
          <w:b/>
        </w:rPr>
        <w:t>Cluster Initiatives</w:t>
      </w:r>
      <w:r w:rsidR="00292D0B">
        <w:rPr>
          <w:rFonts w:asciiTheme="minorHAnsi" w:hAnsiTheme="minorHAnsi"/>
        </w:rPr>
        <w:t>.  The comparative advantage of many local economies is found in industry clusters that developed over a long period of time.  Industry c</w:t>
      </w:r>
      <w:r w:rsidRPr="00292D0B">
        <w:rPr>
          <w:rFonts w:asciiTheme="minorHAnsi" w:hAnsiTheme="minorHAnsi"/>
        </w:rPr>
        <w:t xml:space="preserve">lusters </w:t>
      </w:r>
      <w:r w:rsidR="00292D0B">
        <w:rPr>
          <w:rFonts w:asciiTheme="minorHAnsi" w:hAnsiTheme="minorHAnsi"/>
        </w:rPr>
        <w:t>represent</w:t>
      </w:r>
      <w:r w:rsidRPr="00292D0B">
        <w:rPr>
          <w:rFonts w:asciiTheme="minorHAnsi" w:hAnsiTheme="minorHAnsi"/>
        </w:rPr>
        <w:t xml:space="preserve"> an agglomeration of firms and related institutions within a specific geographic region that have complementary economic activities</w:t>
      </w:r>
      <w:r w:rsidR="00E9326D" w:rsidRPr="00292D0B">
        <w:rPr>
          <w:rFonts w:asciiTheme="minorHAnsi" w:hAnsiTheme="minorHAnsi"/>
        </w:rPr>
        <w:t>.</w:t>
      </w:r>
      <w:r w:rsidRPr="00292D0B">
        <w:rPr>
          <w:rStyle w:val="EndnoteReference"/>
          <w:rFonts w:asciiTheme="minorHAnsi" w:hAnsiTheme="minorHAnsi"/>
        </w:rPr>
        <w:endnoteReference w:id="19"/>
      </w:r>
      <w:r w:rsidRPr="00292D0B">
        <w:rPr>
          <w:rFonts w:asciiTheme="minorHAnsi" w:hAnsiTheme="minorHAnsi"/>
        </w:rPr>
        <w:t xml:space="preserve"> </w:t>
      </w:r>
      <w:r w:rsidR="006F0624">
        <w:rPr>
          <w:rFonts w:asciiTheme="minorHAnsi" w:hAnsiTheme="minorHAnsi"/>
        </w:rPr>
        <w:t>They go beyond mere groups of similar companies —</w:t>
      </w:r>
      <w:r w:rsidR="00D26281">
        <w:rPr>
          <w:rFonts w:asciiTheme="minorHAnsi" w:hAnsiTheme="minorHAnsi"/>
        </w:rPr>
        <w:t xml:space="preserve"> they are an ecosystem of </w:t>
      </w:r>
      <w:r w:rsidR="00D26281" w:rsidRPr="00292D0B">
        <w:rPr>
          <w:rFonts w:asciiTheme="minorHAnsi" w:hAnsiTheme="minorHAnsi"/>
        </w:rPr>
        <w:t>buyer/supplier relationships, common technologies, knowledge</w:t>
      </w:r>
      <w:r w:rsidR="00D26281">
        <w:rPr>
          <w:rFonts w:asciiTheme="minorHAnsi" w:hAnsiTheme="minorHAnsi"/>
        </w:rPr>
        <w:t xml:space="preserve"> sharing</w:t>
      </w:r>
      <w:r w:rsidR="00D26281" w:rsidRPr="00292D0B">
        <w:rPr>
          <w:rFonts w:asciiTheme="minorHAnsi" w:hAnsiTheme="minorHAnsi"/>
        </w:rPr>
        <w:t xml:space="preserve"> or specialized labor markets, </w:t>
      </w:r>
      <w:r w:rsidRPr="00292D0B">
        <w:rPr>
          <w:rFonts w:asciiTheme="minorHAnsi" w:hAnsiTheme="minorHAnsi"/>
        </w:rPr>
        <w:t xml:space="preserve">thereby giving firms in the cluster </w:t>
      </w:r>
      <w:r w:rsidR="00D26281">
        <w:rPr>
          <w:rFonts w:asciiTheme="minorHAnsi" w:hAnsiTheme="minorHAnsi"/>
        </w:rPr>
        <w:t xml:space="preserve">and the local economy </w:t>
      </w:r>
      <w:r w:rsidRPr="00292D0B">
        <w:rPr>
          <w:rFonts w:asciiTheme="minorHAnsi" w:hAnsiTheme="minorHAnsi"/>
        </w:rPr>
        <w:t>a competitive advantage.</w:t>
      </w:r>
      <w:r w:rsidRPr="00292D0B">
        <w:rPr>
          <w:rStyle w:val="EndnoteReference"/>
          <w:rFonts w:asciiTheme="minorHAnsi" w:hAnsiTheme="minorHAnsi"/>
        </w:rPr>
        <w:endnoteReference w:id="20"/>
      </w:r>
      <w:r w:rsidRPr="00292D0B">
        <w:rPr>
          <w:rFonts w:asciiTheme="minorHAnsi" w:hAnsiTheme="minorHAnsi"/>
        </w:rPr>
        <w:t xml:space="preserve"> </w:t>
      </w:r>
    </w:p>
    <w:p w:rsidR="006C58D3" w:rsidRDefault="006C58D3" w:rsidP="00101D35">
      <w:pPr>
        <w:pStyle w:val="Heading3"/>
        <w:spacing w:before="0" w:after="0" w:line="240" w:lineRule="auto"/>
        <w:rPr>
          <w:rFonts w:asciiTheme="minorHAnsi" w:hAnsiTheme="minorHAnsi"/>
          <w:b w:val="0"/>
          <w:sz w:val="24"/>
          <w:szCs w:val="24"/>
          <w:u w:val="single"/>
        </w:rPr>
      </w:pPr>
    </w:p>
    <w:p w:rsidR="006C58D3" w:rsidRDefault="0009750E" w:rsidP="00101D35">
      <w:pPr>
        <w:pStyle w:val="Heading3"/>
        <w:spacing w:before="0" w:after="0" w:line="240" w:lineRule="auto"/>
        <w:rPr>
          <w:rFonts w:asciiTheme="minorHAnsi" w:hAnsiTheme="minorHAnsi"/>
          <w:b w:val="0"/>
          <w:color w:val="000000"/>
          <w:sz w:val="24"/>
          <w:szCs w:val="24"/>
        </w:rPr>
      </w:pPr>
      <w:r>
        <w:rPr>
          <w:rFonts w:asciiTheme="minorHAnsi" w:hAnsiTheme="minorHAnsi"/>
          <w:sz w:val="24"/>
          <w:szCs w:val="24"/>
        </w:rPr>
        <w:t>Industry</w:t>
      </w:r>
      <w:r w:rsidR="006C58D3" w:rsidRPr="00ED7890">
        <w:rPr>
          <w:rFonts w:asciiTheme="minorHAnsi" w:hAnsiTheme="minorHAnsi"/>
          <w:sz w:val="24"/>
          <w:szCs w:val="24"/>
        </w:rPr>
        <w:t xml:space="preserve"> Diversification</w:t>
      </w:r>
      <w:r w:rsidR="006C58D3" w:rsidRPr="00ED7890">
        <w:rPr>
          <w:rFonts w:asciiTheme="minorHAnsi" w:hAnsiTheme="minorHAnsi"/>
          <w:b w:val="0"/>
          <w:sz w:val="24"/>
          <w:szCs w:val="24"/>
        </w:rPr>
        <w:t xml:space="preserve">. </w:t>
      </w:r>
      <w:r w:rsidR="00E86E17">
        <w:rPr>
          <w:rFonts w:asciiTheme="minorHAnsi" w:hAnsiTheme="minorHAnsi"/>
          <w:b w:val="0"/>
          <w:color w:val="000000"/>
          <w:sz w:val="24"/>
          <w:szCs w:val="24"/>
        </w:rPr>
        <w:t xml:space="preserve">A diversified economy </w:t>
      </w:r>
      <w:r w:rsidR="006C58D3" w:rsidRPr="00A6277C">
        <w:rPr>
          <w:rFonts w:asciiTheme="minorHAnsi" w:hAnsiTheme="minorHAnsi"/>
          <w:b w:val="0"/>
          <w:color w:val="000000"/>
          <w:sz w:val="24"/>
          <w:szCs w:val="24"/>
        </w:rPr>
        <w:t xml:space="preserve">relies </w:t>
      </w:r>
      <w:r w:rsidR="00E86E17">
        <w:rPr>
          <w:rFonts w:asciiTheme="minorHAnsi" w:hAnsiTheme="minorHAnsi"/>
          <w:b w:val="0"/>
          <w:color w:val="000000"/>
          <w:sz w:val="24"/>
          <w:szCs w:val="24"/>
        </w:rPr>
        <w:t xml:space="preserve">on </w:t>
      </w:r>
      <w:r w:rsidR="006C58D3" w:rsidRPr="00A6277C">
        <w:rPr>
          <w:rFonts w:asciiTheme="minorHAnsi" w:hAnsiTheme="minorHAnsi"/>
          <w:b w:val="0"/>
          <w:color w:val="000000"/>
          <w:sz w:val="24"/>
          <w:szCs w:val="24"/>
        </w:rPr>
        <w:t xml:space="preserve">a range of different sectors </w:t>
      </w:r>
      <w:r w:rsidR="00E86E17">
        <w:rPr>
          <w:rFonts w:asciiTheme="minorHAnsi" w:hAnsiTheme="minorHAnsi"/>
          <w:b w:val="0"/>
          <w:color w:val="000000"/>
          <w:sz w:val="24"/>
          <w:szCs w:val="24"/>
        </w:rPr>
        <w:t>to sustain economic growth, which increases the</w:t>
      </w:r>
      <w:r w:rsidR="006C58D3" w:rsidRPr="00A6277C">
        <w:rPr>
          <w:rFonts w:asciiTheme="minorHAnsi" w:hAnsiTheme="minorHAnsi"/>
          <w:b w:val="0"/>
          <w:color w:val="000000"/>
          <w:sz w:val="24"/>
          <w:szCs w:val="24"/>
        </w:rPr>
        <w:t xml:space="preserve"> </w:t>
      </w:r>
      <w:r w:rsidR="00E86E17">
        <w:rPr>
          <w:rFonts w:asciiTheme="minorHAnsi" w:hAnsiTheme="minorHAnsi"/>
          <w:b w:val="0"/>
          <w:color w:val="000000"/>
          <w:sz w:val="24"/>
          <w:szCs w:val="24"/>
        </w:rPr>
        <w:t>county resiliency</w:t>
      </w:r>
      <w:r w:rsidR="006C58D3" w:rsidRPr="00A6277C">
        <w:rPr>
          <w:rFonts w:asciiTheme="minorHAnsi" w:hAnsiTheme="minorHAnsi"/>
          <w:b w:val="0"/>
          <w:color w:val="000000"/>
          <w:sz w:val="24"/>
          <w:szCs w:val="24"/>
        </w:rPr>
        <w:t xml:space="preserve"> to external shocks, </w:t>
      </w:r>
      <w:r w:rsidR="00E86E17">
        <w:rPr>
          <w:rFonts w:asciiTheme="minorHAnsi" w:hAnsiTheme="minorHAnsi"/>
          <w:b w:val="0"/>
          <w:color w:val="000000"/>
          <w:sz w:val="24"/>
          <w:szCs w:val="24"/>
        </w:rPr>
        <w:t>from immediate disasters to</w:t>
      </w:r>
      <w:r w:rsidR="006C58D3" w:rsidRPr="00A6277C">
        <w:rPr>
          <w:rFonts w:asciiTheme="minorHAnsi" w:hAnsiTheme="minorHAnsi"/>
          <w:b w:val="0"/>
          <w:color w:val="000000"/>
          <w:sz w:val="24"/>
          <w:szCs w:val="24"/>
        </w:rPr>
        <w:t xml:space="preserve"> cyclical downturns in the national economy, global co</w:t>
      </w:r>
      <w:r w:rsidR="00E86E17">
        <w:rPr>
          <w:rFonts w:asciiTheme="minorHAnsi" w:hAnsiTheme="minorHAnsi"/>
          <w:b w:val="0"/>
          <w:color w:val="000000"/>
          <w:sz w:val="24"/>
          <w:szCs w:val="24"/>
        </w:rPr>
        <w:t>mpetition or resource depletion</w:t>
      </w:r>
      <w:r w:rsidR="006C58D3" w:rsidRPr="00A6277C">
        <w:rPr>
          <w:rFonts w:asciiTheme="minorHAnsi" w:hAnsiTheme="minorHAnsi"/>
          <w:b w:val="0"/>
          <w:color w:val="000000"/>
          <w:sz w:val="24"/>
          <w:szCs w:val="24"/>
        </w:rPr>
        <w:t>. Consequently, economic diversification is crucial to ensure economic resiliency.</w:t>
      </w:r>
      <w:r w:rsidR="006C58D3" w:rsidRPr="00A6277C">
        <w:rPr>
          <w:rStyle w:val="EndnoteReference"/>
          <w:rFonts w:asciiTheme="minorHAnsi" w:hAnsiTheme="minorHAnsi"/>
          <w:b w:val="0"/>
          <w:color w:val="000000"/>
          <w:sz w:val="24"/>
          <w:szCs w:val="24"/>
        </w:rPr>
        <w:endnoteReference w:id="21"/>
      </w:r>
    </w:p>
    <w:p w:rsidR="0009750E" w:rsidRPr="0009750E" w:rsidRDefault="0009750E" w:rsidP="00101D35"/>
    <w:p w:rsidR="00EA3F1B" w:rsidRPr="00D23663" w:rsidRDefault="0009750E" w:rsidP="00101D35">
      <w:pPr>
        <w:pStyle w:val="Heading3"/>
        <w:spacing w:before="0" w:after="0" w:line="240" w:lineRule="auto"/>
        <w:rPr>
          <w:rFonts w:asciiTheme="minorHAnsi" w:hAnsiTheme="minorHAnsi"/>
          <w:b w:val="0"/>
          <w:i/>
          <w:sz w:val="24"/>
          <w:szCs w:val="24"/>
        </w:rPr>
      </w:pPr>
      <w:r w:rsidRPr="00D23663">
        <w:rPr>
          <w:rFonts w:asciiTheme="minorHAnsi" w:hAnsiTheme="minorHAnsi"/>
          <w:sz w:val="24"/>
          <w:szCs w:val="24"/>
        </w:rPr>
        <w:t>International Economic Development Initiatives</w:t>
      </w:r>
      <w:r w:rsidR="00EA3F1B" w:rsidRPr="00D23663">
        <w:rPr>
          <w:rFonts w:asciiTheme="minorHAnsi" w:hAnsiTheme="minorHAnsi"/>
          <w:sz w:val="24"/>
          <w:szCs w:val="24"/>
        </w:rPr>
        <w:t>.</w:t>
      </w:r>
      <w:r w:rsidR="00EA3F1B">
        <w:rPr>
          <w:rFonts w:asciiTheme="minorHAnsi" w:hAnsiTheme="minorHAnsi"/>
          <w:b w:val="0"/>
          <w:i/>
          <w:sz w:val="24"/>
          <w:szCs w:val="24"/>
        </w:rPr>
        <w:t xml:space="preserve">  </w:t>
      </w:r>
      <w:r w:rsidR="00C67C4A">
        <w:rPr>
          <w:rFonts w:asciiTheme="minorHAnsi" w:hAnsiTheme="minorHAnsi"/>
          <w:b w:val="0"/>
          <w:sz w:val="24"/>
        </w:rPr>
        <w:t>Ninety –five (95) percent of world consumers live outside of the United States and some counties aim to expand the growth possibilities for the local economies through export promotion and in the process create local jobs,</w:t>
      </w:r>
      <w:r w:rsidR="00EA3F1B" w:rsidRPr="00D23663">
        <w:rPr>
          <w:rFonts w:asciiTheme="minorHAnsi" w:hAnsiTheme="minorHAnsi"/>
          <w:b w:val="0"/>
          <w:sz w:val="24"/>
        </w:rPr>
        <w:t xml:space="preserve"> </w:t>
      </w:r>
      <w:r w:rsidR="00C67C4A">
        <w:rPr>
          <w:rFonts w:asciiTheme="minorHAnsi" w:hAnsiTheme="minorHAnsi"/>
          <w:b w:val="0"/>
          <w:sz w:val="24"/>
        </w:rPr>
        <w:t>grow</w:t>
      </w:r>
      <w:r w:rsidR="00EA3F1B" w:rsidRPr="00D23663">
        <w:rPr>
          <w:rFonts w:asciiTheme="minorHAnsi" w:hAnsiTheme="minorHAnsi"/>
          <w:b w:val="0"/>
          <w:sz w:val="24"/>
        </w:rPr>
        <w:t xml:space="preserve"> the tax base and bringing new income into the county. </w:t>
      </w:r>
      <w:r w:rsidR="00C67C4A">
        <w:rPr>
          <w:rFonts w:asciiTheme="minorHAnsi" w:hAnsiTheme="minorHAnsi"/>
          <w:b w:val="0"/>
          <w:sz w:val="24"/>
        </w:rPr>
        <w:t xml:space="preserve"> </w:t>
      </w:r>
      <w:r w:rsidR="00EA3F1B" w:rsidRPr="00D23663">
        <w:rPr>
          <w:rFonts w:asciiTheme="minorHAnsi" w:hAnsiTheme="minorHAnsi"/>
          <w:b w:val="0"/>
          <w:sz w:val="24"/>
        </w:rPr>
        <w:t>Many counties are also exploring foreign direct investment (FDI) strategies</w:t>
      </w:r>
      <w:r w:rsidR="00C67C4A">
        <w:rPr>
          <w:rFonts w:asciiTheme="minorHAnsi" w:hAnsiTheme="minorHAnsi"/>
          <w:b w:val="0"/>
          <w:sz w:val="24"/>
        </w:rPr>
        <w:t xml:space="preserve"> to create local jobs</w:t>
      </w:r>
      <w:r w:rsidR="00EA3F1B" w:rsidRPr="00D23663">
        <w:rPr>
          <w:rFonts w:asciiTheme="minorHAnsi" w:hAnsiTheme="minorHAnsi"/>
          <w:b w:val="0"/>
          <w:sz w:val="24"/>
        </w:rPr>
        <w:t>. FDI brought $166 billion into the nation in 2012.</w:t>
      </w:r>
      <w:r w:rsidR="00EA3F1B" w:rsidRPr="00D23663">
        <w:rPr>
          <w:rStyle w:val="EndnoteReference"/>
          <w:rFonts w:asciiTheme="minorHAnsi" w:hAnsiTheme="minorHAnsi"/>
          <w:b w:val="0"/>
          <w:sz w:val="24"/>
        </w:rPr>
        <w:endnoteReference w:id="22"/>
      </w:r>
      <w:r w:rsidR="00EA3F1B" w:rsidRPr="00D23663">
        <w:rPr>
          <w:rFonts w:asciiTheme="minorHAnsi" w:hAnsiTheme="minorHAnsi"/>
          <w:b w:val="0"/>
          <w:sz w:val="24"/>
        </w:rPr>
        <w:t xml:space="preserve"> Successful </w:t>
      </w:r>
      <w:r w:rsidR="00C77F86">
        <w:rPr>
          <w:rFonts w:asciiTheme="minorHAnsi" w:hAnsiTheme="minorHAnsi"/>
          <w:b w:val="0"/>
          <w:sz w:val="24"/>
        </w:rPr>
        <w:t>strategies</w:t>
      </w:r>
      <w:r w:rsidR="00EA3F1B" w:rsidRPr="00D23663">
        <w:rPr>
          <w:rFonts w:asciiTheme="minorHAnsi" w:hAnsiTheme="minorHAnsi"/>
          <w:b w:val="0"/>
          <w:sz w:val="24"/>
        </w:rPr>
        <w:t xml:space="preserve"> require well-developed road, air, rail, and sea transport facilities</w:t>
      </w:r>
      <w:r w:rsidR="00C77F86">
        <w:rPr>
          <w:rFonts w:asciiTheme="minorHAnsi" w:hAnsiTheme="minorHAnsi"/>
          <w:b w:val="0"/>
          <w:sz w:val="24"/>
        </w:rPr>
        <w:t xml:space="preserve"> within the county or the region</w:t>
      </w:r>
      <w:r w:rsidR="00EA3F1B" w:rsidRPr="00D23663">
        <w:rPr>
          <w:rFonts w:asciiTheme="minorHAnsi" w:hAnsiTheme="minorHAnsi"/>
          <w:b w:val="0"/>
          <w:sz w:val="24"/>
        </w:rPr>
        <w:t xml:space="preserve">. </w:t>
      </w:r>
      <w:r w:rsidR="00C77F86">
        <w:rPr>
          <w:rFonts w:asciiTheme="minorHAnsi" w:hAnsiTheme="minorHAnsi"/>
          <w:b w:val="0"/>
          <w:sz w:val="24"/>
        </w:rPr>
        <w:t xml:space="preserve"> S</w:t>
      </w:r>
      <w:r w:rsidR="00EA3F1B" w:rsidRPr="00D23663">
        <w:rPr>
          <w:rFonts w:asciiTheme="minorHAnsi" w:hAnsiTheme="minorHAnsi"/>
          <w:b w:val="0"/>
          <w:sz w:val="24"/>
        </w:rPr>
        <w:t xml:space="preserve">maller, landlocked counties </w:t>
      </w:r>
      <w:r w:rsidR="00C77F86">
        <w:rPr>
          <w:rFonts w:asciiTheme="minorHAnsi" w:hAnsiTheme="minorHAnsi"/>
          <w:b w:val="0"/>
          <w:sz w:val="24"/>
        </w:rPr>
        <w:t xml:space="preserve">found </w:t>
      </w:r>
      <w:r w:rsidR="00EA3F1B" w:rsidRPr="00D23663">
        <w:rPr>
          <w:rFonts w:asciiTheme="minorHAnsi" w:hAnsiTheme="minorHAnsi"/>
          <w:b w:val="0"/>
          <w:sz w:val="24"/>
        </w:rPr>
        <w:t>ways to expand their position as inland ports.  Incentives to businesses include infrastructure improvements</w:t>
      </w:r>
      <w:r w:rsidR="00C77F86">
        <w:rPr>
          <w:rFonts w:asciiTheme="minorHAnsi" w:hAnsiTheme="minorHAnsi"/>
          <w:b w:val="0"/>
          <w:sz w:val="24"/>
        </w:rPr>
        <w:t>, workforce development</w:t>
      </w:r>
      <w:r w:rsidR="00EA3F1B" w:rsidRPr="00D23663">
        <w:rPr>
          <w:rFonts w:asciiTheme="minorHAnsi" w:hAnsiTheme="minorHAnsi"/>
          <w:b w:val="0"/>
          <w:sz w:val="24"/>
        </w:rPr>
        <w:t xml:space="preserve"> and</w:t>
      </w:r>
      <w:r w:rsidR="00C77F86">
        <w:rPr>
          <w:rFonts w:asciiTheme="minorHAnsi" w:hAnsiTheme="minorHAnsi"/>
          <w:b w:val="0"/>
          <w:sz w:val="24"/>
        </w:rPr>
        <w:t>/or</w:t>
      </w:r>
      <w:r w:rsidR="00EA3F1B" w:rsidRPr="00D23663">
        <w:rPr>
          <w:rFonts w:asciiTheme="minorHAnsi" w:hAnsiTheme="minorHAnsi"/>
          <w:b w:val="0"/>
          <w:sz w:val="24"/>
        </w:rPr>
        <w:t xml:space="preserve"> </w:t>
      </w:r>
      <w:r w:rsidR="00C77F86">
        <w:rPr>
          <w:rFonts w:asciiTheme="minorHAnsi" w:hAnsiTheme="minorHAnsi"/>
          <w:b w:val="0"/>
          <w:sz w:val="24"/>
        </w:rPr>
        <w:t>favorable tax and loan policies</w:t>
      </w:r>
      <w:r w:rsidR="00EA3F1B" w:rsidRPr="00D23663">
        <w:rPr>
          <w:rFonts w:asciiTheme="minorHAnsi" w:hAnsiTheme="minorHAnsi"/>
          <w:b w:val="0"/>
          <w:sz w:val="24"/>
        </w:rPr>
        <w:t>.</w:t>
      </w:r>
      <w:r w:rsidR="00EA3F1B" w:rsidRPr="00D23663">
        <w:rPr>
          <w:rStyle w:val="EndnoteReference"/>
          <w:rFonts w:asciiTheme="minorHAnsi" w:hAnsiTheme="minorHAnsi"/>
          <w:b w:val="0"/>
          <w:sz w:val="24"/>
        </w:rPr>
        <w:endnoteReference w:id="23"/>
      </w:r>
      <w:r w:rsidR="00EA3F1B" w:rsidRPr="00D23663">
        <w:rPr>
          <w:rFonts w:asciiTheme="minorHAnsi" w:hAnsiTheme="minorHAnsi"/>
          <w:b w:val="0"/>
          <w:sz w:val="24"/>
        </w:rPr>
        <w:t xml:space="preserve"> So</w:t>
      </w:r>
      <w:r w:rsidR="00D26281">
        <w:rPr>
          <w:rFonts w:asciiTheme="minorHAnsi" w:hAnsiTheme="minorHAnsi"/>
          <w:b w:val="0"/>
          <w:sz w:val="24"/>
        </w:rPr>
        <w:t>me counties benefit from sister-</w:t>
      </w:r>
      <w:r w:rsidR="00421266">
        <w:rPr>
          <w:rFonts w:asciiTheme="minorHAnsi" w:hAnsiTheme="minorHAnsi"/>
          <w:b w:val="0"/>
          <w:sz w:val="24"/>
        </w:rPr>
        <w:t>cities</w:t>
      </w:r>
      <w:r w:rsidR="00EA3F1B" w:rsidRPr="00D23663">
        <w:rPr>
          <w:rFonts w:asciiTheme="minorHAnsi" w:hAnsiTheme="minorHAnsi"/>
          <w:b w:val="0"/>
          <w:sz w:val="24"/>
        </w:rPr>
        <w:t xml:space="preserve"> relationships, which encourage international trade and tourism to the region.</w:t>
      </w:r>
      <w:r w:rsidR="00EA3F1B" w:rsidRPr="00D23663">
        <w:rPr>
          <w:rStyle w:val="EndnoteReference"/>
          <w:rFonts w:asciiTheme="minorHAnsi" w:hAnsiTheme="minorHAnsi"/>
          <w:b w:val="0"/>
          <w:sz w:val="24"/>
        </w:rPr>
        <w:endnoteReference w:id="24"/>
      </w:r>
      <w:r w:rsidR="00EA3F1B" w:rsidRPr="00D23663">
        <w:rPr>
          <w:rFonts w:asciiTheme="minorHAnsi" w:hAnsiTheme="minorHAnsi"/>
          <w:b w:val="0"/>
          <w:sz w:val="24"/>
        </w:rPr>
        <w:t xml:space="preserve">  </w:t>
      </w:r>
    </w:p>
    <w:p w:rsidR="00232C3E" w:rsidRDefault="00232C3E">
      <w:pPr>
        <w:spacing w:after="0"/>
        <w:rPr>
          <w:rFonts w:asciiTheme="minorHAnsi" w:eastAsia="Times New Roman" w:hAnsiTheme="minorHAnsi"/>
          <w:b/>
        </w:rPr>
      </w:pPr>
      <w:r>
        <w:rPr>
          <w:rFonts w:asciiTheme="minorHAnsi" w:eastAsia="Times New Roman" w:hAnsiTheme="minorHAnsi"/>
          <w:b/>
        </w:rPr>
        <w:br w:type="page"/>
      </w:r>
      <w:bookmarkStart w:id="1" w:name="_Toc374111644"/>
    </w:p>
    <w:p w:rsidR="00BA2993" w:rsidRPr="00BA2993" w:rsidRDefault="00BA2993" w:rsidP="00E73C43">
      <w:pPr>
        <w:pStyle w:val="Normal10"/>
        <w:pBdr>
          <w:top w:val="single" w:sz="4" w:space="1" w:color="auto"/>
          <w:left w:val="single" w:sz="4" w:space="4" w:color="auto"/>
          <w:bottom w:val="single" w:sz="4" w:space="1" w:color="auto"/>
          <w:right w:val="single" w:sz="4" w:space="4" w:color="auto"/>
        </w:pBdr>
        <w:spacing w:line="360" w:lineRule="auto"/>
        <w:rPr>
          <w:rFonts w:asciiTheme="minorHAnsi" w:eastAsia="Times New Roman" w:hAnsiTheme="minorHAnsi" w:cs="Times New Roman"/>
          <w:b/>
          <w:color w:val="auto"/>
          <w:sz w:val="24"/>
        </w:rPr>
      </w:pPr>
      <w:r w:rsidRPr="00BA2993">
        <w:rPr>
          <w:rStyle w:val="Heading2Char"/>
          <w:rFonts w:asciiTheme="minorHAnsi" w:eastAsia="Times New Roman" w:hAnsiTheme="minorHAnsi"/>
          <w:bCs w:val="0"/>
          <w:i w:val="0"/>
          <w:iCs w:val="0"/>
          <w:color w:val="auto"/>
          <w:sz w:val="24"/>
          <w:szCs w:val="24"/>
        </w:rPr>
        <w:lastRenderedPageBreak/>
        <w:t>KEY TERMS USED IN THIS STUDY</w:t>
      </w:r>
    </w:p>
    <w:p w:rsidR="00BA2993" w:rsidRPr="003A7C12" w:rsidRDefault="00BA2993" w:rsidP="00E73C43">
      <w:pPr>
        <w:widowControl w:val="0"/>
        <w:pBdr>
          <w:top w:val="single" w:sz="4" w:space="1" w:color="auto"/>
          <w:left w:val="single" w:sz="4" w:space="4" w:color="auto"/>
          <w:bottom w:val="single" w:sz="4" w:space="1" w:color="auto"/>
          <w:right w:val="single" w:sz="4" w:space="4" w:color="auto"/>
        </w:pBdr>
        <w:spacing w:after="240"/>
        <w:rPr>
          <w:rFonts w:ascii="Calibri" w:hAnsi="Calibri"/>
        </w:rPr>
      </w:pPr>
      <w:r w:rsidRPr="00582554">
        <w:rPr>
          <w:rFonts w:ascii="Calibri" w:eastAsia="Times New Roman" w:hAnsi="Calibri"/>
          <w:b/>
        </w:rPr>
        <w:t>Business Incubators</w:t>
      </w:r>
      <w:r w:rsidRPr="00582554">
        <w:rPr>
          <w:rFonts w:ascii="Calibri" w:eastAsia="Times New Roman" w:hAnsi="Calibri"/>
        </w:rPr>
        <w:t xml:space="preserve"> – programs that support the development of new businesses.  Accelerators exchange small amounts of equity for capital and mentorship and typically last three to four </w:t>
      </w:r>
      <w:r w:rsidRPr="003A7C12">
        <w:rPr>
          <w:rFonts w:ascii="Calibri" w:eastAsia="Times New Roman" w:hAnsi="Calibri"/>
        </w:rPr>
        <w:t xml:space="preserve">months.  Incubators bring in an external management team to help develop ideas within the company. </w:t>
      </w:r>
      <w:r w:rsidR="00421266">
        <w:rPr>
          <w:rFonts w:ascii="Calibri" w:eastAsia="Times New Roman" w:hAnsi="Calibri"/>
        </w:rPr>
        <w:t xml:space="preserve"> </w:t>
      </w:r>
      <w:r w:rsidRPr="003A7C12">
        <w:rPr>
          <w:rFonts w:ascii="Calibri" w:eastAsia="Times New Roman" w:hAnsi="Calibri"/>
        </w:rPr>
        <w:t>These can last much longer and usually require a greater amount of equity.</w:t>
      </w:r>
      <w:r w:rsidRPr="003A7C12">
        <w:rPr>
          <w:rStyle w:val="EndnoteReference"/>
          <w:rFonts w:ascii="Calibri" w:eastAsia="Times New Roman" w:hAnsi="Calibri"/>
        </w:rPr>
        <w:t xml:space="preserve"> </w:t>
      </w:r>
      <w:r w:rsidRPr="003A7C12">
        <w:rPr>
          <w:rStyle w:val="EndnoteReference"/>
          <w:rFonts w:ascii="Calibri" w:eastAsia="Times New Roman" w:hAnsi="Calibri"/>
        </w:rPr>
        <w:endnoteReference w:id="25"/>
      </w:r>
    </w:p>
    <w:p w:rsidR="00CB415D" w:rsidRPr="003A7C12" w:rsidRDefault="003A7C12" w:rsidP="00E73C4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240"/>
        <w:rPr>
          <w:rFonts w:ascii="Calibri" w:hAnsi="Calibri" w:cs="Helvetica Neue"/>
          <w:color w:val="1A1A1A"/>
          <w:lang w:eastAsia="en-US"/>
        </w:rPr>
      </w:pPr>
      <w:r w:rsidRPr="003A7C12">
        <w:rPr>
          <w:rFonts w:ascii="Calibri" w:hAnsi="Calibri" w:cs="Helvetica Neue"/>
          <w:b/>
          <w:bCs/>
          <w:color w:val="1A1A1A"/>
          <w:lang w:eastAsia="en-US"/>
        </w:rPr>
        <w:t xml:space="preserve">County Government- </w:t>
      </w:r>
      <w:r>
        <w:rPr>
          <w:rFonts w:ascii="Calibri" w:hAnsi="Calibri" w:cs="Helvetica Neue"/>
          <w:color w:val="1A1A1A"/>
          <w:lang w:eastAsia="en-US"/>
        </w:rPr>
        <w:t>a</w:t>
      </w:r>
      <w:r w:rsidR="00CB415D" w:rsidRPr="003A7C12">
        <w:rPr>
          <w:rFonts w:ascii="Calibri" w:hAnsi="Calibri" w:cs="Helvetica Neue"/>
          <w:color w:val="1A1A1A"/>
          <w:lang w:eastAsia="en-US"/>
        </w:rPr>
        <w:t>n organized entity with governmental c</w:t>
      </w:r>
      <w:r w:rsidR="00421266">
        <w:rPr>
          <w:rFonts w:ascii="Calibri" w:hAnsi="Calibri" w:cs="Helvetica Neue"/>
          <w:color w:val="1A1A1A"/>
          <w:lang w:eastAsia="en-US"/>
        </w:rPr>
        <w:t xml:space="preserve">haracter, sufficient discretion </w:t>
      </w:r>
      <w:r w:rsidR="00CB415D" w:rsidRPr="003A7C12">
        <w:rPr>
          <w:rFonts w:ascii="Calibri" w:hAnsi="Calibri" w:cs="Helvetica Neue"/>
          <w:color w:val="1A1A1A"/>
          <w:lang w:eastAsia="en-US"/>
        </w:rPr>
        <w:t xml:space="preserve">in the management of its own affairs to be an independent governmental unit and covering the area of county or county equivalent. </w:t>
      </w:r>
      <w:r w:rsidR="00421266">
        <w:rPr>
          <w:rFonts w:ascii="Calibri" w:hAnsi="Calibri" w:cs="Helvetica Neue"/>
          <w:color w:val="1A1A1A"/>
          <w:lang w:eastAsia="en-US"/>
        </w:rPr>
        <w:t xml:space="preserve"> </w:t>
      </w:r>
      <w:r w:rsidR="00CB415D" w:rsidRPr="003A7C12">
        <w:rPr>
          <w:rFonts w:ascii="Calibri" w:hAnsi="Calibri" w:cs="Helvetica Neue"/>
          <w:color w:val="1A1A1A"/>
          <w:lang w:eastAsia="en-US"/>
        </w:rPr>
        <w:t>Depending on the state, it can be known also as parish government or borough government. This study considers as county governments all the consolidated county-city entities, areas designated as metropolitan governments, cities administering functions performed by county governments and areas with certain types of county offices, but included as part of another government. There are 3,069 county governments in the United States.</w:t>
      </w:r>
      <w:r w:rsidR="00CB415D" w:rsidRPr="003A7C12">
        <w:rPr>
          <w:rStyle w:val="EndnoteReference"/>
          <w:rFonts w:ascii="Calibri" w:hAnsi="Calibri" w:cs="Helvetica Neue"/>
          <w:color w:val="1A1A1A"/>
          <w:lang w:eastAsia="en-US"/>
        </w:rPr>
        <w:endnoteReference w:id="26"/>
      </w:r>
    </w:p>
    <w:p w:rsidR="00CB415D" w:rsidRPr="003A7C12" w:rsidRDefault="00CB415D" w:rsidP="00E73C4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240"/>
        <w:rPr>
          <w:rFonts w:ascii="Calibri" w:hAnsi="Calibri" w:cs="Times"/>
          <w:lang w:eastAsia="en-US"/>
        </w:rPr>
      </w:pPr>
      <w:r w:rsidRPr="003A7C12">
        <w:rPr>
          <w:rFonts w:ascii="Calibri" w:hAnsi="Calibri" w:cs="Helvetica Neue"/>
          <w:b/>
          <w:bCs/>
          <w:color w:val="1A1A1A"/>
          <w:lang w:eastAsia="en-US"/>
        </w:rPr>
        <w:t>Population</w:t>
      </w:r>
      <w:r w:rsidR="003A7C12" w:rsidRPr="003A7C12">
        <w:rPr>
          <w:rFonts w:ascii="Calibri" w:hAnsi="Calibri" w:cs="Helvetica Neue"/>
          <w:color w:val="1A1A1A"/>
          <w:lang w:eastAsia="en-US"/>
        </w:rPr>
        <w:t>- t</w:t>
      </w:r>
      <w:r w:rsidRPr="003A7C12">
        <w:rPr>
          <w:rFonts w:ascii="Calibri" w:hAnsi="Calibri" w:cs="Helvetica Neue"/>
          <w:color w:val="1A1A1A"/>
          <w:lang w:eastAsia="en-US"/>
        </w:rPr>
        <w:t xml:space="preserve">he number of county residents in 2012, based on </w:t>
      </w:r>
      <w:r w:rsidR="003A7C12" w:rsidRPr="003A7C12">
        <w:rPr>
          <w:rFonts w:ascii="Calibri" w:hAnsi="Calibri" w:cs="Helvetica Neue"/>
          <w:color w:val="1A1A1A"/>
          <w:lang w:eastAsia="en-US"/>
        </w:rPr>
        <w:t xml:space="preserve">the </w:t>
      </w:r>
      <w:r w:rsidRPr="003A7C12">
        <w:rPr>
          <w:rFonts w:ascii="Calibri" w:hAnsi="Calibri" w:cs="Helvetica Neue"/>
          <w:color w:val="1A1A1A"/>
          <w:lang w:eastAsia="en-US"/>
        </w:rPr>
        <w:t xml:space="preserve">U.S. </w:t>
      </w:r>
      <w:r w:rsidRPr="003A7C12">
        <w:rPr>
          <w:rFonts w:ascii="Calibri" w:hAnsi="Calibri" w:cs="Helvetica Neue"/>
          <w:iCs/>
          <w:color w:val="1A1A1A"/>
          <w:lang w:eastAsia="en-US"/>
        </w:rPr>
        <w:t>Census Bureau Population Estimate</w:t>
      </w:r>
      <w:r w:rsidR="003A7C12" w:rsidRPr="003A7C12">
        <w:rPr>
          <w:rFonts w:ascii="Calibri" w:hAnsi="Calibri" w:cs="Helvetica Neue"/>
          <w:iCs/>
          <w:color w:val="1A1A1A"/>
          <w:lang w:eastAsia="en-US"/>
        </w:rPr>
        <w:t>s</w:t>
      </w:r>
      <w:r w:rsidR="00421266">
        <w:rPr>
          <w:rFonts w:ascii="Calibri" w:hAnsi="Calibri" w:cs="Helvetica Neue"/>
          <w:iCs/>
          <w:color w:val="1A1A1A"/>
          <w:lang w:eastAsia="en-US"/>
        </w:rPr>
        <w:t>.</w:t>
      </w:r>
    </w:p>
    <w:p w:rsidR="00CB415D" w:rsidRPr="003A7C12" w:rsidRDefault="00CB415D" w:rsidP="00E73C4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240"/>
        <w:rPr>
          <w:rFonts w:ascii="Calibri" w:hAnsi="Calibri" w:cs="Times"/>
          <w:lang w:eastAsia="en-US"/>
        </w:rPr>
      </w:pPr>
      <w:proofErr w:type="gramStart"/>
      <w:r w:rsidRPr="003A7C12">
        <w:rPr>
          <w:rFonts w:ascii="Calibri" w:hAnsi="Calibri" w:cs="Helvetica Neue"/>
          <w:b/>
          <w:bCs/>
          <w:color w:val="1A1A1A"/>
          <w:lang w:eastAsia="en-US"/>
        </w:rPr>
        <w:t>Large Count</w:t>
      </w:r>
      <w:r w:rsidR="003A7C12" w:rsidRPr="003A7C12">
        <w:rPr>
          <w:rFonts w:ascii="Calibri" w:hAnsi="Calibri" w:cs="Helvetica Neue"/>
          <w:b/>
          <w:bCs/>
          <w:color w:val="1A1A1A"/>
          <w:lang w:eastAsia="en-US"/>
        </w:rPr>
        <w:t>ies</w:t>
      </w:r>
      <w:r w:rsidR="003A7C12" w:rsidRPr="003A7C12">
        <w:rPr>
          <w:rFonts w:ascii="Calibri" w:hAnsi="Calibri" w:cs="Helvetica Neue"/>
          <w:color w:val="1A1A1A"/>
          <w:lang w:eastAsia="en-US"/>
        </w:rPr>
        <w:t xml:space="preserve"> - </w:t>
      </w:r>
      <w:r w:rsidRPr="003A7C12">
        <w:rPr>
          <w:rFonts w:ascii="Calibri" w:hAnsi="Calibri" w:cs="Helvetica Neue"/>
          <w:color w:val="1A1A1A"/>
          <w:lang w:eastAsia="en-US"/>
        </w:rPr>
        <w:t>counties with more than 500,000 residents in 2012.</w:t>
      </w:r>
      <w:proofErr w:type="gramEnd"/>
    </w:p>
    <w:p w:rsidR="00CB415D" w:rsidRPr="003A7C12" w:rsidRDefault="003A7C12" w:rsidP="00E73C4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240"/>
        <w:rPr>
          <w:rFonts w:ascii="Calibri" w:hAnsi="Calibri" w:cs="Times"/>
          <w:lang w:eastAsia="en-US"/>
        </w:rPr>
      </w:pPr>
      <w:r w:rsidRPr="003A7C12">
        <w:rPr>
          <w:rFonts w:ascii="Calibri" w:hAnsi="Calibri" w:cs="Helvetica Neue"/>
          <w:b/>
          <w:bCs/>
          <w:color w:val="1A1A1A"/>
          <w:lang w:eastAsia="en-US"/>
        </w:rPr>
        <w:t>Medium-sized Counties</w:t>
      </w:r>
      <w:r w:rsidRPr="003A7C12">
        <w:rPr>
          <w:rFonts w:ascii="Calibri" w:hAnsi="Calibri" w:cs="Helvetica Neue"/>
          <w:color w:val="1A1A1A"/>
          <w:lang w:eastAsia="en-US"/>
        </w:rPr>
        <w:t xml:space="preserve">- </w:t>
      </w:r>
      <w:r w:rsidR="00CB415D" w:rsidRPr="003A7C12">
        <w:rPr>
          <w:rFonts w:ascii="Calibri" w:hAnsi="Calibri" w:cs="Helvetica Neue"/>
          <w:color w:val="1A1A1A"/>
          <w:lang w:eastAsia="en-US"/>
        </w:rPr>
        <w:t>counties with populations between 50,000 and 500,000 people in 2012.</w:t>
      </w:r>
    </w:p>
    <w:p w:rsidR="00CB415D" w:rsidRPr="003A7C12" w:rsidRDefault="003A7C12" w:rsidP="00E73C4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240"/>
        <w:rPr>
          <w:rFonts w:ascii="Calibri" w:hAnsi="Calibri" w:cs="Times"/>
          <w:lang w:eastAsia="en-US"/>
        </w:rPr>
      </w:pPr>
      <w:r w:rsidRPr="003A7C12">
        <w:rPr>
          <w:rFonts w:ascii="Calibri" w:hAnsi="Calibri" w:cs="Helvetica Neue"/>
          <w:b/>
          <w:bCs/>
          <w:color w:val="1A1A1A"/>
          <w:lang w:eastAsia="en-US"/>
        </w:rPr>
        <w:t xml:space="preserve">Small Counties- </w:t>
      </w:r>
      <w:r w:rsidR="00CB415D" w:rsidRPr="003A7C12">
        <w:rPr>
          <w:rFonts w:ascii="Calibri" w:hAnsi="Calibri" w:cs="Helvetica Neue"/>
          <w:color w:val="1A1A1A"/>
          <w:lang w:eastAsia="en-US"/>
        </w:rPr>
        <w:t>counties with less than 50,000 residents in 2012.</w:t>
      </w:r>
    </w:p>
    <w:p w:rsidR="004E074F" w:rsidRPr="003A7C12" w:rsidRDefault="004E074F" w:rsidP="00E73C43">
      <w:pPr>
        <w:pBdr>
          <w:top w:val="single" w:sz="4" w:space="1" w:color="auto"/>
          <w:left w:val="single" w:sz="4" w:space="4" w:color="auto"/>
          <w:bottom w:val="single" w:sz="4" w:space="1" w:color="auto"/>
          <w:right w:val="single" w:sz="4" w:space="4" w:color="auto"/>
        </w:pBdr>
        <w:rPr>
          <w:rFonts w:ascii="Calibri" w:hAnsi="Calibri" w:cs="Arial"/>
          <w:color w:val="1A1A1A"/>
        </w:rPr>
      </w:pPr>
      <w:r w:rsidRPr="003A7C12">
        <w:rPr>
          <w:rFonts w:ascii="Calibri" w:hAnsi="Calibri"/>
          <w:b/>
        </w:rPr>
        <w:t>County Resiliency</w:t>
      </w:r>
      <w:r w:rsidRPr="003A7C12">
        <w:rPr>
          <w:rFonts w:ascii="Calibri" w:hAnsi="Calibri"/>
        </w:rPr>
        <w:t xml:space="preserve"> - county </w:t>
      </w:r>
      <w:r w:rsidRPr="003A7C12">
        <w:rPr>
          <w:rFonts w:ascii="Calibri" w:hAnsi="Calibri" w:cs="Arial"/>
          <w:color w:val="1A1A1A"/>
        </w:rPr>
        <w:t>ability to thrive amid changing physical, social and economic conditions, including events such as natural disasters, economic collapse and others. Preparation for and recovery from such events requires both long-term strategic planning and immediate action.</w:t>
      </w:r>
      <w:r w:rsidRPr="003A7C12">
        <w:rPr>
          <w:rStyle w:val="EndnoteReference"/>
          <w:rFonts w:ascii="Calibri" w:hAnsi="Calibri" w:cs="Arial"/>
          <w:color w:val="1A1A1A"/>
        </w:rPr>
        <w:endnoteReference w:id="27"/>
      </w:r>
    </w:p>
    <w:p w:rsidR="00BA2993" w:rsidRPr="00582554" w:rsidRDefault="00BA2993" w:rsidP="00E73C43">
      <w:pPr>
        <w:widowControl w:val="0"/>
        <w:pBdr>
          <w:top w:val="single" w:sz="4" w:space="1" w:color="auto"/>
          <w:left w:val="single" w:sz="4" w:space="4" w:color="auto"/>
          <w:bottom w:val="single" w:sz="4" w:space="1" w:color="auto"/>
          <w:right w:val="single" w:sz="4" w:space="4" w:color="auto"/>
        </w:pBdr>
        <w:spacing w:after="240"/>
        <w:ind w:left="720" w:hanging="720"/>
        <w:rPr>
          <w:rFonts w:ascii="Calibri" w:eastAsia="Times New Roman" w:hAnsi="Calibri"/>
        </w:rPr>
      </w:pPr>
      <w:r w:rsidRPr="00582554">
        <w:rPr>
          <w:rFonts w:ascii="Calibri" w:eastAsia="Times New Roman" w:hAnsi="Calibri"/>
          <w:b/>
        </w:rPr>
        <w:t xml:space="preserve">Economic Diversification </w:t>
      </w:r>
      <w:r w:rsidRPr="00582554">
        <w:rPr>
          <w:rFonts w:ascii="Calibri" w:eastAsia="Times New Roman" w:hAnsi="Calibri"/>
        </w:rPr>
        <w:t>–m</w:t>
      </w:r>
      <w:r w:rsidRPr="00582554">
        <w:rPr>
          <w:rFonts w:ascii="Calibri" w:eastAsia="Times New Roman" w:hAnsi="Calibri"/>
          <w:highlight w:val="white"/>
        </w:rPr>
        <w:t>easures the degree to which economic activity is spread across sectors of an economy. When economic activity is concentrated in relatively few sectors, the overall regional economy is more vulnerable to problems in any of those sectors.</w:t>
      </w:r>
      <w:r w:rsidRPr="00582554">
        <w:rPr>
          <w:rStyle w:val="EndnoteReference"/>
          <w:rFonts w:ascii="Calibri" w:eastAsia="Times New Roman" w:hAnsi="Calibri"/>
          <w:highlight w:val="white"/>
        </w:rPr>
        <w:endnoteReference w:id="28"/>
      </w:r>
      <w:r w:rsidR="000A3FFF">
        <w:rPr>
          <w:rFonts w:ascii="Calibri" w:eastAsia="Times New Roman" w:hAnsi="Calibri"/>
          <w:highlight w:val="white"/>
        </w:rPr>
        <w:t xml:space="preserve"> It c</w:t>
      </w:r>
      <w:r w:rsidRPr="00582554">
        <w:rPr>
          <w:rFonts w:ascii="Calibri" w:eastAsia="Times New Roman" w:hAnsi="Calibri"/>
          <w:highlight w:val="white"/>
        </w:rPr>
        <w:t>an be used in the context the expansion of an existing firm into another product line or market.</w:t>
      </w:r>
      <w:r w:rsidRPr="00582554">
        <w:rPr>
          <w:rStyle w:val="EndnoteReference"/>
          <w:rFonts w:ascii="Calibri" w:eastAsia="Times New Roman" w:hAnsi="Calibri"/>
          <w:highlight w:val="white"/>
        </w:rPr>
        <w:endnoteReference w:id="29"/>
      </w:r>
    </w:p>
    <w:p w:rsidR="00BA2993" w:rsidRPr="00582554" w:rsidRDefault="00BA2993" w:rsidP="00E73C43">
      <w:pPr>
        <w:widowControl w:val="0"/>
        <w:pBdr>
          <w:top w:val="single" w:sz="4" w:space="1" w:color="auto"/>
          <w:left w:val="single" w:sz="4" w:space="4" w:color="auto"/>
          <w:bottom w:val="single" w:sz="4" w:space="1" w:color="auto"/>
          <w:right w:val="single" w:sz="4" w:space="4" w:color="auto"/>
        </w:pBdr>
        <w:spacing w:after="240"/>
        <w:ind w:left="720" w:hanging="720"/>
        <w:rPr>
          <w:rFonts w:ascii="Calibri" w:hAnsi="Calibri"/>
        </w:rPr>
      </w:pPr>
      <w:r w:rsidRPr="00582554">
        <w:rPr>
          <w:rFonts w:ascii="Calibri" w:eastAsia="Times New Roman" w:hAnsi="Calibri"/>
          <w:b/>
          <w:highlight w:val="white"/>
        </w:rPr>
        <w:t xml:space="preserve">Foreign Direct Investment </w:t>
      </w:r>
      <w:r w:rsidRPr="00582554">
        <w:rPr>
          <w:rFonts w:ascii="Calibri" w:eastAsia="Times New Roman" w:hAnsi="Calibri"/>
          <w:highlight w:val="white"/>
        </w:rPr>
        <w:t>– investment in domestic businesses made by foreign individuals or entities, usually through capital inflow or stock purchases.</w:t>
      </w:r>
      <w:r w:rsidRPr="00582554">
        <w:rPr>
          <w:rStyle w:val="EndnoteReference"/>
          <w:rFonts w:ascii="Calibri" w:eastAsia="Times New Roman" w:hAnsi="Calibri"/>
          <w:highlight w:val="white"/>
        </w:rPr>
        <w:endnoteReference w:id="30"/>
      </w:r>
    </w:p>
    <w:p w:rsidR="00BA2993" w:rsidRPr="00582554" w:rsidRDefault="00BA2993" w:rsidP="00E73C43">
      <w:pPr>
        <w:widowControl w:val="0"/>
        <w:pBdr>
          <w:top w:val="single" w:sz="4" w:space="1" w:color="auto"/>
          <w:left w:val="single" w:sz="4" w:space="4" w:color="auto"/>
          <w:bottom w:val="single" w:sz="4" w:space="1" w:color="auto"/>
          <w:right w:val="single" w:sz="4" w:space="4" w:color="auto"/>
        </w:pBdr>
        <w:spacing w:after="240"/>
        <w:ind w:left="720" w:hanging="720"/>
        <w:rPr>
          <w:rFonts w:ascii="Calibri" w:hAnsi="Calibri"/>
        </w:rPr>
      </w:pPr>
      <w:r w:rsidRPr="00582554">
        <w:rPr>
          <w:rFonts w:ascii="Calibri" w:eastAsia="Times New Roman" w:hAnsi="Calibri"/>
          <w:b/>
        </w:rPr>
        <w:t>Foreign Trade Zone</w:t>
      </w:r>
      <w:r w:rsidRPr="00582554">
        <w:rPr>
          <w:rFonts w:ascii="Calibri" w:eastAsia="Times New Roman" w:hAnsi="Calibri"/>
        </w:rPr>
        <w:t xml:space="preserve"> – </w:t>
      </w:r>
      <w:r w:rsidRPr="00582554">
        <w:rPr>
          <w:rFonts w:ascii="Calibri" w:eastAsia="Times New Roman" w:hAnsi="Calibri"/>
          <w:highlight w:val="white"/>
        </w:rPr>
        <w:t>a port, airport, or other area into which goods can be brought and stored without paying import tax before being exported to another country.</w:t>
      </w:r>
      <w:r w:rsidRPr="00582554">
        <w:rPr>
          <w:rStyle w:val="EndnoteReference"/>
          <w:rFonts w:ascii="Calibri" w:eastAsia="Times New Roman" w:hAnsi="Calibri"/>
          <w:highlight w:val="white"/>
        </w:rPr>
        <w:endnoteReference w:id="31"/>
      </w:r>
    </w:p>
    <w:p w:rsidR="003B6E6E" w:rsidRPr="00E73C43" w:rsidRDefault="003B6E6E" w:rsidP="00E73C4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240"/>
        <w:rPr>
          <w:rFonts w:ascii="Calibri" w:hAnsi="Calibri" w:cs="Times"/>
          <w:lang w:eastAsia="en-US"/>
        </w:rPr>
      </w:pPr>
      <w:r w:rsidRPr="003B6E6E">
        <w:rPr>
          <w:rFonts w:ascii="Calibri" w:hAnsi="Calibri" w:cs="Helvetica Neue"/>
          <w:b/>
          <w:bCs/>
          <w:color w:val="1A1A1A"/>
          <w:lang w:eastAsia="en-US"/>
        </w:rPr>
        <w:t xml:space="preserve">General funds </w:t>
      </w:r>
      <w:r w:rsidRPr="003B6E6E">
        <w:rPr>
          <w:rFonts w:ascii="Calibri" w:hAnsi="Calibri" w:cs="Helvetica Neue"/>
          <w:color w:val="1A1A1A"/>
          <w:lang w:eastAsia="en-US"/>
        </w:rPr>
        <w:t>- all funds that a government can use for any governmental purpose. In terms of county general funds, they often consist of broadly collected taxes such as property taxes, sales taxes, income taxes, charges and fees and state shared taxes that are not designated for a specific purpose.</w:t>
      </w:r>
    </w:p>
    <w:p w:rsidR="00DE095F" w:rsidRDefault="00DE095F" w:rsidP="00E73C43">
      <w:pPr>
        <w:widowControl w:val="0"/>
        <w:pBdr>
          <w:top w:val="single" w:sz="4" w:space="1" w:color="auto"/>
          <w:left w:val="single" w:sz="4" w:space="4" w:color="auto"/>
          <w:bottom w:val="single" w:sz="4" w:space="1" w:color="auto"/>
          <w:right w:val="single" w:sz="4" w:space="4" w:color="auto"/>
        </w:pBdr>
        <w:spacing w:after="240"/>
        <w:ind w:left="720" w:hanging="720"/>
        <w:rPr>
          <w:rFonts w:ascii="Calibri" w:eastAsia="Times New Roman" w:hAnsi="Calibri"/>
          <w:b/>
        </w:rPr>
      </w:pPr>
      <w:r w:rsidRPr="00DE095F">
        <w:rPr>
          <w:rFonts w:ascii="Calibri" w:eastAsia="Times New Roman" w:hAnsi="Calibri"/>
          <w:b/>
        </w:rPr>
        <w:lastRenderedPageBreak/>
        <w:t xml:space="preserve">General obligation bonds </w:t>
      </w:r>
      <w:r>
        <w:rPr>
          <w:rFonts w:ascii="Calibri" w:eastAsia="Times New Roman" w:hAnsi="Calibri"/>
          <w:b/>
        </w:rPr>
        <w:t xml:space="preserve">- </w:t>
      </w:r>
      <w:r w:rsidRPr="00DE095F">
        <w:rPr>
          <w:rFonts w:ascii="Calibri" w:eastAsia="Times New Roman" w:hAnsi="Calibri"/>
        </w:rPr>
        <w:t>municipal bonds repaid from the general tax revenue of the jurisdiction issuing the bond.</w:t>
      </w:r>
    </w:p>
    <w:p w:rsidR="00BA2993" w:rsidRPr="00582554" w:rsidRDefault="00BA2993" w:rsidP="00E73C43">
      <w:pPr>
        <w:widowControl w:val="0"/>
        <w:pBdr>
          <w:top w:val="single" w:sz="4" w:space="1" w:color="auto"/>
          <w:left w:val="single" w:sz="4" w:space="4" w:color="auto"/>
          <w:bottom w:val="single" w:sz="4" w:space="1" w:color="auto"/>
          <w:right w:val="single" w:sz="4" w:space="4" w:color="auto"/>
        </w:pBdr>
        <w:spacing w:after="240"/>
        <w:ind w:left="720" w:hanging="720"/>
        <w:rPr>
          <w:rFonts w:ascii="Calibri" w:hAnsi="Calibri"/>
        </w:rPr>
      </w:pPr>
      <w:r w:rsidRPr="00582554">
        <w:rPr>
          <w:rFonts w:ascii="Calibri" w:eastAsia="Times New Roman" w:hAnsi="Calibri"/>
          <w:b/>
        </w:rPr>
        <w:t>Industry</w:t>
      </w:r>
      <w:r w:rsidRPr="00582554">
        <w:rPr>
          <w:rFonts w:ascii="Calibri" w:eastAsia="Times New Roman" w:hAnsi="Calibri"/>
        </w:rPr>
        <w:t xml:space="preserve"> </w:t>
      </w:r>
      <w:r w:rsidRPr="00582554">
        <w:rPr>
          <w:rFonts w:ascii="Calibri" w:eastAsia="Times New Roman" w:hAnsi="Calibri"/>
          <w:b/>
        </w:rPr>
        <w:t>Cluster</w:t>
      </w:r>
      <w:r w:rsidRPr="00582554">
        <w:rPr>
          <w:rFonts w:ascii="Calibri" w:eastAsia="Times New Roman" w:hAnsi="Calibri"/>
        </w:rPr>
        <w:t xml:space="preserve"> – geographic concentrations of interconnected companies, specialized suppliers, service providers and associated institutions in a particular field that are present in a nation or region.</w:t>
      </w:r>
      <w:r w:rsidRPr="00582554">
        <w:rPr>
          <w:rStyle w:val="EndnoteReference"/>
          <w:rFonts w:ascii="Calibri" w:eastAsia="Times New Roman" w:hAnsi="Calibri"/>
        </w:rPr>
        <w:endnoteReference w:id="32"/>
      </w:r>
    </w:p>
    <w:p w:rsidR="00BA2993" w:rsidRPr="00582554" w:rsidRDefault="00BA2993" w:rsidP="00E73C43">
      <w:pPr>
        <w:widowControl w:val="0"/>
        <w:pBdr>
          <w:top w:val="single" w:sz="4" w:space="1" w:color="auto"/>
          <w:left w:val="single" w:sz="4" w:space="4" w:color="auto"/>
          <w:bottom w:val="single" w:sz="4" w:space="1" w:color="auto"/>
          <w:right w:val="single" w:sz="4" w:space="4" w:color="auto"/>
        </w:pBdr>
        <w:spacing w:after="240"/>
        <w:ind w:left="720" w:hanging="720"/>
        <w:rPr>
          <w:rFonts w:ascii="Calibri" w:hAnsi="Calibri"/>
        </w:rPr>
      </w:pPr>
      <w:r w:rsidRPr="00582554">
        <w:rPr>
          <w:rFonts w:ascii="Calibri" w:eastAsia="Times New Roman" w:hAnsi="Calibri"/>
          <w:b/>
        </w:rPr>
        <w:t>Infrastructure</w:t>
      </w:r>
      <w:r w:rsidRPr="00582554">
        <w:rPr>
          <w:rFonts w:ascii="Calibri" w:eastAsia="Times New Roman" w:hAnsi="Calibri"/>
        </w:rPr>
        <w:t xml:space="preserve"> – </w:t>
      </w:r>
      <w:r w:rsidRPr="00582554">
        <w:rPr>
          <w:rFonts w:ascii="Calibri" w:eastAsia="Times New Roman" w:hAnsi="Calibri"/>
          <w:highlight w:val="white"/>
        </w:rPr>
        <w:t>the system of public works including transportation systems, utility lines and public buildings.</w:t>
      </w:r>
      <w:r w:rsidRPr="00582554">
        <w:rPr>
          <w:rStyle w:val="EndnoteReference"/>
          <w:rFonts w:ascii="Calibri" w:eastAsia="Times New Roman" w:hAnsi="Calibri"/>
          <w:highlight w:val="white"/>
        </w:rPr>
        <w:endnoteReference w:id="33"/>
      </w:r>
    </w:p>
    <w:p w:rsidR="00BA2993" w:rsidRPr="00582554" w:rsidRDefault="00BA2993" w:rsidP="00E73C43">
      <w:pPr>
        <w:widowControl w:val="0"/>
        <w:pBdr>
          <w:top w:val="single" w:sz="4" w:space="1" w:color="auto"/>
          <w:left w:val="single" w:sz="4" w:space="4" w:color="auto"/>
          <w:bottom w:val="single" w:sz="4" w:space="1" w:color="auto"/>
          <w:right w:val="single" w:sz="4" w:space="4" w:color="auto"/>
        </w:pBdr>
        <w:spacing w:after="240"/>
        <w:ind w:left="720" w:hanging="720"/>
        <w:rPr>
          <w:rFonts w:ascii="Calibri" w:hAnsi="Calibri"/>
        </w:rPr>
      </w:pPr>
      <w:r w:rsidRPr="00582554">
        <w:rPr>
          <w:rFonts w:ascii="Calibri" w:eastAsia="Times New Roman" w:hAnsi="Calibri"/>
          <w:b/>
        </w:rPr>
        <w:t xml:space="preserve">Joint Powers Agreements </w:t>
      </w:r>
      <w:r w:rsidRPr="00582554">
        <w:rPr>
          <w:rFonts w:ascii="Calibri" w:eastAsia="Times New Roman" w:hAnsi="Calibri"/>
        </w:rPr>
        <w:t>– government agencies that have agreed to combine their powers and resources to work on their common problems.</w:t>
      </w:r>
      <w:r w:rsidRPr="00582554">
        <w:rPr>
          <w:rStyle w:val="EndnoteReference"/>
          <w:rFonts w:ascii="Calibri" w:eastAsia="Times New Roman" w:hAnsi="Calibri"/>
        </w:rPr>
        <w:endnoteReference w:id="34"/>
      </w:r>
    </w:p>
    <w:p w:rsidR="00BA2993" w:rsidRPr="00582554" w:rsidRDefault="00BA2993" w:rsidP="00E73C43">
      <w:pPr>
        <w:widowControl w:val="0"/>
        <w:pBdr>
          <w:top w:val="single" w:sz="4" w:space="1" w:color="auto"/>
          <w:left w:val="single" w:sz="4" w:space="4" w:color="auto"/>
          <w:bottom w:val="single" w:sz="4" w:space="1" w:color="auto"/>
          <w:right w:val="single" w:sz="4" w:space="4" w:color="auto"/>
        </w:pBdr>
        <w:spacing w:after="240"/>
        <w:ind w:left="720" w:hanging="720"/>
        <w:rPr>
          <w:rFonts w:ascii="Calibri" w:hAnsi="Calibri"/>
        </w:rPr>
      </w:pPr>
      <w:r w:rsidRPr="00582554">
        <w:rPr>
          <w:rFonts w:ascii="Calibri" w:eastAsia="Times New Roman" w:hAnsi="Calibri"/>
          <w:b/>
        </w:rPr>
        <w:t xml:space="preserve">Loan Guarantees </w:t>
      </w:r>
      <w:r w:rsidRPr="00582554">
        <w:rPr>
          <w:rFonts w:ascii="Calibri" w:eastAsia="Times New Roman" w:hAnsi="Calibri"/>
        </w:rPr>
        <w:t>– A loan guaranteed by a third party in the event that the borrower defaults. The loan is often guaranteed by a government agency</w:t>
      </w:r>
      <w:r>
        <w:rPr>
          <w:rFonts w:ascii="Calibri" w:eastAsia="Times New Roman" w:hAnsi="Calibri"/>
        </w:rPr>
        <w:t>,</w:t>
      </w:r>
      <w:r w:rsidRPr="00582554">
        <w:rPr>
          <w:rFonts w:ascii="Calibri" w:eastAsia="Times New Roman" w:hAnsi="Calibri"/>
        </w:rPr>
        <w:t xml:space="preserve"> which will purchase the debt from the lending financial institution and take on responsibility for the loan.</w:t>
      </w:r>
      <w:r w:rsidRPr="00582554">
        <w:rPr>
          <w:rStyle w:val="EndnoteReference"/>
          <w:rFonts w:ascii="Calibri" w:eastAsia="Times New Roman" w:hAnsi="Calibri"/>
        </w:rPr>
        <w:endnoteReference w:id="35"/>
      </w:r>
    </w:p>
    <w:p w:rsidR="00E73C43" w:rsidRDefault="00E73C43" w:rsidP="00E73C43">
      <w:pPr>
        <w:widowControl w:val="0"/>
        <w:pBdr>
          <w:top w:val="single" w:sz="4" w:space="1" w:color="auto"/>
          <w:left w:val="single" w:sz="4" w:space="4" w:color="auto"/>
          <w:bottom w:val="single" w:sz="4" w:space="1" w:color="auto"/>
          <w:right w:val="single" w:sz="4" w:space="4" w:color="auto"/>
        </w:pBdr>
        <w:spacing w:after="240"/>
        <w:ind w:left="720" w:hanging="720"/>
        <w:rPr>
          <w:rFonts w:ascii="Calibri" w:eastAsia="Times New Roman" w:hAnsi="Calibri"/>
          <w:b/>
        </w:rPr>
      </w:pPr>
      <w:r>
        <w:rPr>
          <w:rFonts w:ascii="Calibri" w:eastAsia="Times New Roman" w:hAnsi="Calibri"/>
          <w:b/>
        </w:rPr>
        <w:t>Municipal bonds-</w:t>
      </w:r>
      <w:r w:rsidRPr="00E73C43">
        <w:rPr>
          <w:rFonts w:ascii="Calibri" w:eastAsia="Times New Roman" w:hAnsi="Calibri"/>
        </w:rPr>
        <w:t xml:space="preserve"> debt instruments used by counties an</w:t>
      </w:r>
      <w:r>
        <w:rPr>
          <w:rFonts w:ascii="Calibri" w:eastAsia="Times New Roman" w:hAnsi="Calibri"/>
        </w:rPr>
        <w:t>d other state and local govern</w:t>
      </w:r>
      <w:r w:rsidRPr="00E73C43">
        <w:rPr>
          <w:rFonts w:ascii="Calibri" w:eastAsia="Times New Roman" w:hAnsi="Calibri"/>
        </w:rPr>
        <w:t>ments and authorities to finance infrastructure projects.</w:t>
      </w:r>
    </w:p>
    <w:p w:rsidR="00BA2993" w:rsidRPr="00582554" w:rsidRDefault="00BA2993" w:rsidP="00E73C43">
      <w:pPr>
        <w:widowControl w:val="0"/>
        <w:pBdr>
          <w:top w:val="single" w:sz="4" w:space="1" w:color="auto"/>
          <w:left w:val="single" w:sz="4" w:space="4" w:color="auto"/>
          <w:bottom w:val="single" w:sz="4" w:space="1" w:color="auto"/>
          <w:right w:val="single" w:sz="4" w:space="4" w:color="auto"/>
        </w:pBdr>
        <w:spacing w:after="240"/>
        <w:ind w:left="720" w:hanging="720"/>
        <w:rPr>
          <w:rFonts w:ascii="Calibri" w:hAnsi="Calibri"/>
        </w:rPr>
      </w:pPr>
      <w:r w:rsidRPr="00582554">
        <w:rPr>
          <w:rFonts w:ascii="Calibri" w:eastAsia="Times New Roman" w:hAnsi="Calibri"/>
          <w:b/>
        </w:rPr>
        <w:t xml:space="preserve">Place-Based Workforce Development </w:t>
      </w:r>
      <w:r w:rsidRPr="00582554">
        <w:rPr>
          <w:rFonts w:ascii="Calibri" w:eastAsia="Times New Roman" w:hAnsi="Calibri"/>
        </w:rPr>
        <w:t xml:space="preserve">– </w:t>
      </w:r>
      <w:r>
        <w:rPr>
          <w:rFonts w:ascii="Calibri" w:eastAsia="Times New Roman" w:hAnsi="Calibri"/>
        </w:rPr>
        <w:t xml:space="preserve">training programs tailored to </w:t>
      </w:r>
      <w:r w:rsidRPr="00582554">
        <w:rPr>
          <w:rFonts w:ascii="Calibri" w:eastAsia="Times New Roman" w:hAnsi="Calibri"/>
        </w:rPr>
        <w:t>specific needs of individuals in a region.</w:t>
      </w:r>
      <w:r w:rsidRPr="00582554">
        <w:rPr>
          <w:rStyle w:val="EndnoteReference"/>
          <w:rFonts w:ascii="Calibri" w:eastAsia="Times New Roman" w:hAnsi="Calibri"/>
        </w:rPr>
        <w:endnoteReference w:id="36"/>
      </w:r>
    </w:p>
    <w:p w:rsidR="00BA2993" w:rsidRPr="00582554" w:rsidRDefault="00BA2993" w:rsidP="00E73C43">
      <w:pPr>
        <w:widowControl w:val="0"/>
        <w:pBdr>
          <w:top w:val="single" w:sz="4" w:space="1" w:color="auto"/>
          <w:left w:val="single" w:sz="4" w:space="4" w:color="auto"/>
          <w:bottom w:val="single" w:sz="4" w:space="1" w:color="auto"/>
          <w:right w:val="single" w:sz="4" w:space="4" w:color="auto"/>
        </w:pBdr>
        <w:spacing w:after="240"/>
        <w:rPr>
          <w:rFonts w:ascii="Calibri" w:hAnsi="Calibri"/>
        </w:rPr>
      </w:pPr>
      <w:r w:rsidRPr="00582554">
        <w:rPr>
          <w:rFonts w:ascii="Calibri" w:eastAsia="Times New Roman" w:hAnsi="Calibri"/>
          <w:b/>
        </w:rPr>
        <w:t>Resiliency</w:t>
      </w:r>
      <w:r w:rsidRPr="00582554">
        <w:rPr>
          <w:rFonts w:ascii="Calibri" w:eastAsia="Times New Roman" w:hAnsi="Calibri"/>
        </w:rPr>
        <w:t xml:space="preserve"> – the capacity of a natural system to recover from disturbance.</w:t>
      </w:r>
      <w:r w:rsidRPr="00582554">
        <w:rPr>
          <w:rStyle w:val="EndnoteReference"/>
          <w:rFonts w:ascii="Calibri" w:eastAsia="Times New Roman" w:hAnsi="Calibri"/>
        </w:rPr>
        <w:endnoteReference w:id="37"/>
      </w:r>
    </w:p>
    <w:p w:rsidR="00DE095F" w:rsidRDefault="00DE095F" w:rsidP="00E73C43">
      <w:pPr>
        <w:widowControl w:val="0"/>
        <w:pBdr>
          <w:top w:val="single" w:sz="4" w:space="1" w:color="auto"/>
          <w:left w:val="single" w:sz="4" w:space="4" w:color="auto"/>
          <w:bottom w:val="single" w:sz="4" w:space="1" w:color="auto"/>
          <w:right w:val="single" w:sz="4" w:space="4" w:color="auto"/>
        </w:pBdr>
        <w:spacing w:after="240"/>
        <w:ind w:left="720" w:hanging="720"/>
        <w:rPr>
          <w:rFonts w:ascii="Calibri" w:eastAsia="Times New Roman" w:hAnsi="Calibri"/>
          <w:b/>
        </w:rPr>
      </w:pPr>
      <w:r w:rsidRPr="00DE095F">
        <w:rPr>
          <w:rFonts w:ascii="Calibri" w:eastAsia="Times New Roman" w:hAnsi="Calibri"/>
          <w:b/>
        </w:rPr>
        <w:t xml:space="preserve">Revenue bonds </w:t>
      </w:r>
      <w:r>
        <w:rPr>
          <w:rFonts w:ascii="Calibri" w:eastAsia="Times New Roman" w:hAnsi="Calibri"/>
          <w:b/>
        </w:rPr>
        <w:t xml:space="preserve">- </w:t>
      </w:r>
      <w:r w:rsidRPr="00DE095F">
        <w:rPr>
          <w:rFonts w:ascii="Calibri" w:eastAsia="Times New Roman" w:hAnsi="Calibri"/>
        </w:rPr>
        <w:t>municipal bonds repaid from the anticipated income resulting from the funded project.</w:t>
      </w:r>
    </w:p>
    <w:p w:rsidR="00BA2993" w:rsidRPr="00582554" w:rsidRDefault="00BA2993" w:rsidP="00E73C43">
      <w:pPr>
        <w:widowControl w:val="0"/>
        <w:pBdr>
          <w:top w:val="single" w:sz="4" w:space="1" w:color="auto"/>
          <w:left w:val="single" w:sz="4" w:space="4" w:color="auto"/>
          <w:bottom w:val="single" w:sz="4" w:space="1" w:color="auto"/>
          <w:right w:val="single" w:sz="4" w:space="4" w:color="auto"/>
        </w:pBdr>
        <w:spacing w:after="240"/>
        <w:ind w:left="720" w:hanging="720"/>
        <w:rPr>
          <w:rFonts w:ascii="Calibri" w:hAnsi="Calibri"/>
        </w:rPr>
      </w:pPr>
      <w:r w:rsidRPr="00582554">
        <w:rPr>
          <w:rFonts w:ascii="Calibri" w:eastAsia="Times New Roman" w:hAnsi="Calibri"/>
          <w:b/>
        </w:rPr>
        <w:t xml:space="preserve">Revolving Loan Funds </w:t>
      </w:r>
      <w:r w:rsidRPr="00582554">
        <w:rPr>
          <w:rFonts w:ascii="Calibri" w:eastAsia="Times New Roman" w:hAnsi="Calibri"/>
        </w:rPr>
        <w:t xml:space="preserve">– a pool of capital that may be </w:t>
      </w:r>
      <w:hyperlink r:id="rId10">
        <w:r w:rsidRPr="00582554">
          <w:rPr>
            <w:rFonts w:ascii="Calibri" w:eastAsia="Times New Roman" w:hAnsi="Calibri"/>
          </w:rPr>
          <w:t>loaned</w:t>
        </w:r>
      </w:hyperlink>
      <w:r w:rsidRPr="00582554">
        <w:rPr>
          <w:rFonts w:ascii="Calibri" w:eastAsia="Times New Roman" w:hAnsi="Calibri"/>
        </w:rPr>
        <w:t xml:space="preserve"> to a business. When it is </w:t>
      </w:r>
      <w:hyperlink r:id="rId11">
        <w:r w:rsidRPr="00582554">
          <w:rPr>
            <w:rFonts w:ascii="Calibri" w:eastAsia="Times New Roman" w:hAnsi="Calibri"/>
          </w:rPr>
          <w:t>repaid</w:t>
        </w:r>
      </w:hyperlink>
      <w:r w:rsidRPr="00582554">
        <w:rPr>
          <w:rFonts w:ascii="Calibri" w:eastAsia="Times New Roman" w:hAnsi="Calibri"/>
        </w:rPr>
        <w:t xml:space="preserve">, the </w:t>
      </w:r>
      <w:hyperlink r:id="rId12">
        <w:r w:rsidRPr="00582554">
          <w:rPr>
            <w:rFonts w:ascii="Calibri" w:eastAsia="Times New Roman" w:hAnsi="Calibri"/>
          </w:rPr>
          <w:t>capital</w:t>
        </w:r>
      </w:hyperlink>
      <w:r w:rsidRPr="00582554">
        <w:rPr>
          <w:rFonts w:ascii="Calibri" w:eastAsia="Times New Roman" w:hAnsi="Calibri"/>
        </w:rPr>
        <w:t xml:space="preserve"> becomes available to be loaned to another business. A revolving loan fund begins with a donation; that is, the initial capital that forms the fund need not be repaid.</w:t>
      </w:r>
      <w:r w:rsidRPr="00582554">
        <w:rPr>
          <w:rStyle w:val="EndnoteReference"/>
          <w:rFonts w:ascii="Calibri" w:eastAsia="Times New Roman" w:hAnsi="Calibri"/>
        </w:rPr>
        <w:endnoteReference w:id="38"/>
      </w:r>
    </w:p>
    <w:p w:rsidR="00BA2993" w:rsidRPr="00582554" w:rsidRDefault="00BA2993" w:rsidP="00E73C43">
      <w:pPr>
        <w:widowControl w:val="0"/>
        <w:pBdr>
          <w:top w:val="single" w:sz="4" w:space="1" w:color="auto"/>
          <w:left w:val="single" w:sz="4" w:space="4" w:color="auto"/>
          <w:bottom w:val="single" w:sz="4" w:space="1" w:color="auto"/>
          <w:right w:val="single" w:sz="4" w:space="4" w:color="auto"/>
        </w:pBdr>
        <w:spacing w:after="240"/>
        <w:ind w:left="720" w:hanging="720"/>
        <w:rPr>
          <w:rFonts w:ascii="Calibri" w:eastAsia="Times New Roman" w:hAnsi="Calibri"/>
        </w:rPr>
      </w:pPr>
      <w:r w:rsidRPr="00582554">
        <w:rPr>
          <w:rFonts w:ascii="Calibri" w:eastAsia="Times New Roman" w:hAnsi="Calibri"/>
          <w:b/>
        </w:rPr>
        <w:t>Sector-based Development</w:t>
      </w:r>
      <w:r w:rsidRPr="00582554">
        <w:rPr>
          <w:rFonts w:ascii="Calibri" w:eastAsia="Times New Roman" w:hAnsi="Calibri"/>
        </w:rPr>
        <w:t xml:space="preserve"> – provides industry specific skills to workforce in a region.</w:t>
      </w:r>
      <w:r w:rsidRPr="00582554">
        <w:rPr>
          <w:rStyle w:val="EndnoteReference"/>
          <w:rFonts w:ascii="Calibri" w:eastAsia="Times New Roman" w:hAnsi="Calibri"/>
        </w:rPr>
        <w:endnoteReference w:id="39"/>
      </w:r>
    </w:p>
    <w:p w:rsidR="00BA2993" w:rsidRPr="00582554" w:rsidRDefault="00BA2993" w:rsidP="00E73C43">
      <w:pPr>
        <w:pStyle w:val="Normal1"/>
        <w:pBdr>
          <w:top w:val="single" w:sz="4" w:space="1" w:color="auto"/>
          <w:left w:val="single" w:sz="4" w:space="4" w:color="auto"/>
          <w:bottom w:val="single" w:sz="4" w:space="1" w:color="auto"/>
          <w:right w:val="single" w:sz="4" w:space="4" w:color="auto"/>
        </w:pBdr>
        <w:spacing w:line="240" w:lineRule="auto"/>
        <w:rPr>
          <w:rFonts w:ascii="Calibri" w:eastAsia="Times New Roman" w:hAnsi="Calibri" w:cs="Times New Roman"/>
          <w:sz w:val="24"/>
        </w:rPr>
      </w:pPr>
      <w:r w:rsidRPr="00582554">
        <w:rPr>
          <w:rFonts w:ascii="Calibri" w:eastAsia="Times New Roman" w:hAnsi="Calibri" w:cs="Times New Roman"/>
          <w:b/>
          <w:color w:val="auto"/>
          <w:sz w:val="24"/>
        </w:rPr>
        <w:t>Special Districts</w:t>
      </w:r>
      <w:r w:rsidRPr="00582554">
        <w:rPr>
          <w:rFonts w:ascii="Calibri" w:eastAsia="Times New Roman" w:hAnsi="Calibri" w:cs="Times New Roman"/>
          <w:sz w:val="24"/>
        </w:rPr>
        <w:t xml:space="preserve">  – can tax, issue bonds, and provide services within a specified area and </w:t>
      </w:r>
      <w:r w:rsidRPr="00582554">
        <w:rPr>
          <w:rFonts w:ascii="Calibri" w:eastAsia="Times New Roman" w:hAnsi="Calibri" w:cs="Times New Roman"/>
          <w:sz w:val="24"/>
        </w:rPr>
        <w:tab/>
        <w:t>are commonly used to fund economic development projects outside cities.</w:t>
      </w:r>
      <w:r w:rsidRPr="00582554">
        <w:rPr>
          <w:rFonts w:ascii="Calibri" w:eastAsia="Times New Roman" w:hAnsi="Calibri" w:cs="Times New Roman"/>
          <w:sz w:val="24"/>
          <w:vertAlign w:val="superscript"/>
        </w:rPr>
        <w:endnoteReference w:id="40"/>
      </w:r>
      <w:r w:rsidRPr="00582554">
        <w:rPr>
          <w:rFonts w:ascii="Calibri" w:eastAsia="Times New Roman" w:hAnsi="Calibri" w:cs="Times New Roman"/>
          <w:sz w:val="24"/>
        </w:rPr>
        <w:t xml:space="preserve">  </w:t>
      </w:r>
    </w:p>
    <w:p w:rsidR="00BA2993" w:rsidRPr="00582554" w:rsidRDefault="00BA2993" w:rsidP="00E73C43">
      <w:pPr>
        <w:pStyle w:val="Normal1"/>
        <w:pBdr>
          <w:top w:val="single" w:sz="4" w:space="1" w:color="auto"/>
          <w:left w:val="single" w:sz="4" w:space="4" w:color="auto"/>
          <w:bottom w:val="single" w:sz="4" w:space="1" w:color="auto"/>
          <w:right w:val="single" w:sz="4" w:space="4" w:color="auto"/>
        </w:pBdr>
        <w:spacing w:line="240" w:lineRule="auto"/>
        <w:rPr>
          <w:rFonts w:ascii="Calibri" w:eastAsia="Times New Roman" w:hAnsi="Calibri" w:cs="Times New Roman"/>
          <w:sz w:val="24"/>
        </w:rPr>
      </w:pPr>
    </w:p>
    <w:p w:rsidR="00BA2993" w:rsidRPr="00582554" w:rsidRDefault="00BA2993" w:rsidP="00E73C43">
      <w:pPr>
        <w:widowControl w:val="0"/>
        <w:pBdr>
          <w:top w:val="single" w:sz="4" w:space="1" w:color="auto"/>
          <w:left w:val="single" w:sz="4" w:space="4" w:color="auto"/>
          <w:bottom w:val="single" w:sz="4" w:space="1" w:color="auto"/>
          <w:right w:val="single" w:sz="4" w:space="4" w:color="auto"/>
        </w:pBdr>
        <w:spacing w:after="240"/>
        <w:ind w:left="720" w:hanging="720"/>
        <w:rPr>
          <w:rFonts w:ascii="Calibri" w:hAnsi="Calibri"/>
        </w:rPr>
      </w:pPr>
      <w:r w:rsidRPr="00582554">
        <w:rPr>
          <w:rFonts w:ascii="Calibri" w:eastAsia="Times New Roman" w:hAnsi="Calibri"/>
          <w:b/>
        </w:rPr>
        <w:t xml:space="preserve">Sister City </w:t>
      </w:r>
      <w:r w:rsidRPr="00582554">
        <w:rPr>
          <w:rFonts w:ascii="Calibri" w:eastAsia="Times New Roman" w:hAnsi="Calibri"/>
        </w:rPr>
        <w:t>–</w:t>
      </w:r>
      <w:r w:rsidRPr="00582554">
        <w:rPr>
          <w:rFonts w:ascii="Calibri" w:eastAsia="Times New Roman" w:hAnsi="Calibri"/>
          <w:b/>
        </w:rPr>
        <w:t xml:space="preserve"> </w:t>
      </w:r>
      <w:r w:rsidRPr="00582554">
        <w:rPr>
          <w:rFonts w:ascii="Calibri" w:eastAsia="Times New Roman" w:hAnsi="Calibri"/>
        </w:rPr>
        <w:t>a long-term cross-national partnership between cities, counties, or state entities designed to facilitate cultural and economic exchange.</w:t>
      </w:r>
      <w:r w:rsidRPr="00582554">
        <w:rPr>
          <w:rStyle w:val="EndnoteReference"/>
          <w:rFonts w:ascii="Calibri" w:eastAsia="Times New Roman" w:hAnsi="Calibri"/>
        </w:rPr>
        <w:endnoteReference w:id="41"/>
      </w:r>
    </w:p>
    <w:p w:rsidR="00BA2993" w:rsidRPr="00582554" w:rsidRDefault="00BA2993" w:rsidP="00E73C43">
      <w:pPr>
        <w:widowControl w:val="0"/>
        <w:pBdr>
          <w:top w:val="single" w:sz="4" w:space="1" w:color="auto"/>
          <w:left w:val="single" w:sz="4" w:space="4" w:color="auto"/>
          <w:bottom w:val="single" w:sz="4" w:space="1" w:color="auto"/>
          <w:right w:val="single" w:sz="4" w:space="4" w:color="auto"/>
        </w:pBdr>
        <w:spacing w:after="240"/>
        <w:ind w:left="720" w:hanging="720"/>
        <w:rPr>
          <w:rFonts w:ascii="Calibri" w:hAnsi="Calibri"/>
        </w:rPr>
      </w:pPr>
      <w:r w:rsidRPr="00582554">
        <w:rPr>
          <w:rFonts w:ascii="Calibri" w:eastAsia="Times New Roman" w:hAnsi="Calibri"/>
          <w:b/>
        </w:rPr>
        <w:t>Strategy</w:t>
      </w:r>
      <w:r w:rsidRPr="00582554">
        <w:rPr>
          <w:rFonts w:ascii="Calibri" w:eastAsia="Times New Roman" w:hAnsi="Calibri"/>
        </w:rPr>
        <w:t xml:space="preserve"> – the way in which a business, government, or other organization carefully plans its actions over a period of time to improve its position and achieve goals.</w:t>
      </w:r>
      <w:r w:rsidRPr="00582554">
        <w:rPr>
          <w:rStyle w:val="EndnoteReference"/>
          <w:rFonts w:ascii="Calibri" w:eastAsia="Times New Roman" w:hAnsi="Calibri"/>
        </w:rPr>
        <w:endnoteReference w:id="42"/>
      </w:r>
    </w:p>
    <w:p w:rsidR="00BA2993" w:rsidRPr="00582554" w:rsidRDefault="00BA2993" w:rsidP="00E73C43">
      <w:pPr>
        <w:widowControl w:val="0"/>
        <w:pBdr>
          <w:top w:val="single" w:sz="4" w:space="1" w:color="auto"/>
          <w:left w:val="single" w:sz="4" w:space="4" w:color="auto"/>
          <w:bottom w:val="single" w:sz="4" w:space="1" w:color="auto"/>
          <w:right w:val="single" w:sz="4" w:space="4" w:color="auto"/>
        </w:pBdr>
        <w:spacing w:after="240"/>
        <w:ind w:left="720" w:hanging="720"/>
        <w:rPr>
          <w:rFonts w:ascii="Calibri" w:hAnsi="Calibri"/>
        </w:rPr>
      </w:pPr>
      <w:r w:rsidRPr="00582554">
        <w:rPr>
          <w:rFonts w:ascii="Calibri" w:eastAsia="Times New Roman" w:hAnsi="Calibri"/>
          <w:b/>
        </w:rPr>
        <w:t xml:space="preserve">Subsidies </w:t>
      </w:r>
      <w:r w:rsidRPr="00582554">
        <w:rPr>
          <w:rFonts w:ascii="Calibri" w:eastAsia="Times New Roman" w:hAnsi="Calibri"/>
        </w:rPr>
        <w:t>– a governmental benefit for groups or individuals usually in the form of a cash payment or tax reduction.</w:t>
      </w:r>
      <w:r w:rsidRPr="00582554">
        <w:rPr>
          <w:rStyle w:val="EndnoteReference"/>
          <w:rFonts w:ascii="Calibri" w:eastAsia="Times New Roman" w:hAnsi="Calibri"/>
        </w:rPr>
        <w:endnoteReference w:id="43"/>
      </w:r>
    </w:p>
    <w:p w:rsidR="00BA2993" w:rsidRPr="00582554" w:rsidRDefault="00BA2993" w:rsidP="00E73C43">
      <w:pPr>
        <w:widowControl w:val="0"/>
        <w:pBdr>
          <w:top w:val="single" w:sz="4" w:space="1" w:color="auto"/>
          <w:left w:val="single" w:sz="4" w:space="4" w:color="auto"/>
          <w:bottom w:val="single" w:sz="4" w:space="1" w:color="auto"/>
          <w:right w:val="single" w:sz="4" w:space="4" w:color="auto"/>
        </w:pBdr>
        <w:spacing w:after="240"/>
        <w:ind w:left="720" w:hanging="720"/>
        <w:rPr>
          <w:rFonts w:ascii="Calibri" w:hAnsi="Calibri"/>
        </w:rPr>
      </w:pPr>
      <w:r w:rsidRPr="00582554">
        <w:rPr>
          <w:rFonts w:ascii="Calibri" w:eastAsia="Times New Roman" w:hAnsi="Calibri"/>
          <w:b/>
        </w:rPr>
        <w:lastRenderedPageBreak/>
        <w:t>Sustainability</w:t>
      </w:r>
      <w:r w:rsidRPr="00582554">
        <w:rPr>
          <w:rFonts w:ascii="Calibri" w:eastAsia="Times New Roman" w:hAnsi="Calibri"/>
        </w:rPr>
        <w:t xml:space="preserve"> – </w:t>
      </w:r>
      <w:r w:rsidRPr="00582554">
        <w:rPr>
          <w:rFonts w:ascii="Calibri" w:eastAsia="Times New Roman" w:hAnsi="Calibri"/>
          <w:highlight w:val="white"/>
        </w:rPr>
        <w:t>non-declining trends of economic growth and development that might be impaired by natural resource depletion and environmental degradation.</w:t>
      </w:r>
      <w:r w:rsidRPr="00582554">
        <w:rPr>
          <w:rStyle w:val="EndnoteReference"/>
          <w:rFonts w:ascii="Calibri" w:eastAsia="Times New Roman" w:hAnsi="Calibri"/>
          <w:highlight w:val="white"/>
        </w:rPr>
        <w:endnoteReference w:id="44"/>
      </w:r>
    </w:p>
    <w:p w:rsidR="003B6E6E" w:rsidRPr="003B6E6E" w:rsidRDefault="003B6E6E" w:rsidP="00E73C4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240"/>
        <w:rPr>
          <w:rFonts w:ascii="Calibri" w:hAnsi="Calibri" w:cs="Times"/>
          <w:lang w:eastAsia="en-US"/>
        </w:rPr>
      </w:pPr>
      <w:r w:rsidRPr="003B6E6E">
        <w:rPr>
          <w:rFonts w:ascii="Calibri" w:hAnsi="Calibri" w:cs="Helvetica Neue"/>
          <w:b/>
          <w:bCs/>
          <w:color w:val="1A1A1A"/>
          <w:lang w:eastAsia="en-US"/>
        </w:rPr>
        <w:t xml:space="preserve">Tax increment financing (TIF) </w:t>
      </w:r>
      <w:r w:rsidRPr="003B6E6E">
        <w:rPr>
          <w:rFonts w:ascii="Calibri" w:hAnsi="Calibri" w:cs="Helvetica Neue"/>
          <w:color w:val="1A1A1A"/>
          <w:lang w:eastAsia="en-US"/>
        </w:rPr>
        <w:t xml:space="preserve">- </w:t>
      </w:r>
      <w:r>
        <w:rPr>
          <w:rFonts w:ascii="Calibri" w:hAnsi="Calibri" w:cs="Helvetica Neue"/>
          <w:color w:val="1A1A1A"/>
          <w:lang w:eastAsia="en-US"/>
        </w:rPr>
        <w:t>a</w:t>
      </w:r>
      <w:r w:rsidRPr="003B6E6E">
        <w:rPr>
          <w:rFonts w:ascii="Calibri" w:hAnsi="Calibri" w:cs="Helvetica Neue"/>
          <w:color w:val="1A1A1A"/>
          <w:lang w:eastAsia="en-US"/>
        </w:rPr>
        <w:t xml:space="preserve"> financing method used for current infrastructure improvements using future gains in tax revenues expected from the infrastructure improvements in the tax incremental districts (TID) established under the TIF.</w:t>
      </w:r>
      <w:r w:rsidRPr="003B6E6E">
        <w:rPr>
          <w:rStyle w:val="EndnoteReference"/>
          <w:rFonts w:ascii="Calibri" w:hAnsi="Calibri" w:cs="Helvetica Neue"/>
          <w:color w:val="1A1A1A"/>
          <w:lang w:eastAsia="en-US"/>
        </w:rPr>
        <w:endnoteReference w:id="45"/>
      </w:r>
    </w:p>
    <w:p w:rsidR="00BA2993" w:rsidRPr="00DE095F" w:rsidRDefault="00BA2993" w:rsidP="00DE095F">
      <w:pPr>
        <w:widowControl w:val="0"/>
        <w:pBdr>
          <w:top w:val="single" w:sz="4" w:space="1" w:color="auto"/>
          <w:left w:val="single" w:sz="4" w:space="4" w:color="auto"/>
          <w:bottom w:val="single" w:sz="4" w:space="1" w:color="auto"/>
          <w:right w:val="single" w:sz="4" w:space="4" w:color="auto"/>
        </w:pBdr>
        <w:spacing w:after="240"/>
        <w:ind w:left="720" w:hanging="720"/>
        <w:rPr>
          <w:rStyle w:val="Heading2Char"/>
          <w:rFonts w:eastAsia="MS Mincho"/>
          <w:b w:val="0"/>
          <w:bCs w:val="0"/>
          <w:i w:val="0"/>
          <w:iCs w:val="0"/>
          <w:sz w:val="24"/>
          <w:szCs w:val="24"/>
        </w:rPr>
      </w:pPr>
      <w:r w:rsidRPr="00582554">
        <w:rPr>
          <w:rFonts w:ascii="Calibri" w:eastAsia="Times New Roman" w:hAnsi="Calibri"/>
          <w:b/>
        </w:rPr>
        <w:t>Workforce</w:t>
      </w:r>
      <w:r w:rsidRPr="00582554">
        <w:rPr>
          <w:rFonts w:ascii="Calibri" w:eastAsia="Times New Roman" w:hAnsi="Calibri"/>
        </w:rPr>
        <w:t xml:space="preserve"> – the </w:t>
      </w:r>
      <w:r w:rsidR="00421266">
        <w:rPr>
          <w:rFonts w:ascii="Calibri" w:eastAsia="Times New Roman" w:hAnsi="Calibri"/>
        </w:rPr>
        <w:t xml:space="preserve">number of </w:t>
      </w:r>
      <w:r w:rsidRPr="00582554">
        <w:rPr>
          <w:rFonts w:ascii="Calibri" w:eastAsia="Times New Roman" w:hAnsi="Calibri"/>
        </w:rPr>
        <w:t>people who are available for work in a partic</w:t>
      </w:r>
      <w:r>
        <w:rPr>
          <w:rFonts w:ascii="Calibri" w:eastAsia="Times New Roman" w:hAnsi="Calibri"/>
        </w:rPr>
        <w:t xml:space="preserve">ular area, country </w:t>
      </w:r>
      <w:r w:rsidRPr="00582554">
        <w:rPr>
          <w:rFonts w:ascii="Calibri" w:eastAsia="Times New Roman" w:hAnsi="Calibri"/>
        </w:rPr>
        <w:t>or industry.</w:t>
      </w:r>
      <w:r w:rsidRPr="00582554">
        <w:rPr>
          <w:rStyle w:val="EndnoteReference"/>
          <w:rFonts w:ascii="Calibri" w:eastAsia="Times New Roman" w:hAnsi="Calibri"/>
        </w:rPr>
        <w:endnoteReference w:id="46"/>
      </w:r>
    </w:p>
    <w:bookmarkEnd w:id="1"/>
    <w:p w:rsidR="00304E85" w:rsidRPr="00A6277C" w:rsidRDefault="00304E85" w:rsidP="00FC214C">
      <w:pPr>
        <w:spacing w:after="0" w:line="360" w:lineRule="auto"/>
        <w:rPr>
          <w:rFonts w:asciiTheme="minorHAnsi" w:eastAsia="Times New Roman" w:hAnsiTheme="minorHAnsi"/>
          <w:color w:val="000000"/>
        </w:rPr>
      </w:pPr>
    </w:p>
    <w:p w:rsidR="00BA2993" w:rsidRDefault="00BA2993">
      <w:pPr>
        <w:spacing w:after="0"/>
        <w:rPr>
          <w:rFonts w:ascii="Calibri" w:eastAsiaTheme="minorEastAsia" w:hAnsi="Calibri" w:cs="Calibri"/>
          <w:b/>
          <w:bCs/>
          <w:sz w:val="28"/>
          <w:szCs w:val="28"/>
        </w:rPr>
      </w:pPr>
      <w:r>
        <w:rPr>
          <w:rFonts w:ascii="Calibri" w:eastAsiaTheme="minorEastAsia" w:hAnsi="Calibri" w:cs="Calibri"/>
          <w:b/>
          <w:bCs/>
          <w:sz w:val="28"/>
          <w:szCs w:val="28"/>
        </w:rPr>
        <w:br w:type="page"/>
      </w:r>
    </w:p>
    <w:p w:rsidR="00783AD6" w:rsidRPr="00FA7E05" w:rsidRDefault="00783AD6" w:rsidP="00783AD6">
      <w:pPr>
        <w:widowControl w:val="0"/>
        <w:autoSpaceDE w:val="0"/>
        <w:autoSpaceDN w:val="0"/>
        <w:adjustRightInd w:val="0"/>
        <w:rPr>
          <w:rFonts w:ascii="Calibri" w:eastAsiaTheme="minorEastAsia" w:hAnsi="Calibri" w:cs="Tahoma"/>
          <w:sz w:val="28"/>
          <w:szCs w:val="28"/>
        </w:rPr>
      </w:pPr>
      <w:r w:rsidRPr="00FA7E05">
        <w:rPr>
          <w:rFonts w:ascii="Calibri" w:eastAsiaTheme="minorEastAsia" w:hAnsi="Calibri" w:cs="Calibri"/>
          <w:b/>
          <w:bCs/>
          <w:sz w:val="28"/>
          <w:szCs w:val="28"/>
        </w:rPr>
        <w:lastRenderedPageBreak/>
        <w:t>Findings</w:t>
      </w:r>
    </w:p>
    <w:p w:rsidR="00783AD6" w:rsidRPr="00783AD6" w:rsidRDefault="00783AD6" w:rsidP="00783AD6">
      <w:pPr>
        <w:widowControl w:val="0"/>
        <w:autoSpaceDE w:val="0"/>
        <w:autoSpaceDN w:val="0"/>
        <w:adjustRightInd w:val="0"/>
        <w:ind w:left="480" w:hanging="480"/>
        <w:rPr>
          <w:rFonts w:asciiTheme="majorHAnsi" w:eastAsiaTheme="minorEastAsia" w:hAnsiTheme="majorHAnsi" w:cs="Tahoma"/>
        </w:rPr>
      </w:pPr>
      <w:r w:rsidRPr="00783AD6">
        <w:rPr>
          <w:rFonts w:asciiTheme="majorHAnsi" w:eastAsiaTheme="minorEastAsia" w:hAnsiTheme="majorHAnsi" w:cs="Calibri"/>
          <w:b/>
          <w:bCs/>
        </w:rPr>
        <w:t>1.</w:t>
      </w:r>
      <w:r w:rsidRPr="00783AD6">
        <w:rPr>
          <w:rFonts w:asciiTheme="majorHAnsi" w:eastAsiaTheme="minorEastAsia" w:hAnsiTheme="majorHAnsi"/>
        </w:rPr>
        <w:t xml:space="preserve">     </w:t>
      </w:r>
      <w:r w:rsidR="00A123A5" w:rsidRPr="00E34AD9">
        <w:rPr>
          <w:rFonts w:ascii="Calibri" w:eastAsiaTheme="minorEastAsia" w:hAnsi="Calibri" w:cs="Calibri"/>
          <w:b/>
          <w:bCs/>
        </w:rPr>
        <w:t xml:space="preserve">Counties </w:t>
      </w:r>
      <w:r w:rsidR="00673935">
        <w:rPr>
          <w:rFonts w:ascii="Calibri" w:eastAsiaTheme="minorEastAsia" w:hAnsi="Calibri" w:cs="Calibri"/>
          <w:b/>
          <w:bCs/>
        </w:rPr>
        <w:t>fund</w:t>
      </w:r>
      <w:r w:rsidR="00A123A5" w:rsidRPr="00E34AD9">
        <w:rPr>
          <w:rFonts w:ascii="Calibri" w:eastAsiaTheme="minorEastAsia" w:hAnsi="Calibri" w:cs="Calibri"/>
          <w:b/>
          <w:bCs/>
        </w:rPr>
        <w:t xml:space="preserve"> the economic development initiatives</w:t>
      </w:r>
      <w:r w:rsidR="009118D0">
        <w:rPr>
          <w:rFonts w:ascii="Calibri" w:eastAsiaTheme="minorEastAsia" w:hAnsi="Calibri" w:cs="Calibri"/>
          <w:b/>
          <w:bCs/>
        </w:rPr>
        <w:t xml:space="preserve"> developed in partnership with private and public </w:t>
      </w:r>
      <w:r w:rsidR="00A123A5" w:rsidRPr="00E34AD9">
        <w:rPr>
          <w:rFonts w:ascii="Calibri" w:eastAsiaTheme="minorEastAsia" w:hAnsi="Calibri" w:cs="Calibri"/>
          <w:b/>
          <w:bCs/>
        </w:rPr>
        <w:t>entities.</w:t>
      </w:r>
      <w:r w:rsidR="006C1D38">
        <w:rPr>
          <w:rStyle w:val="EndnoteReference"/>
          <w:rFonts w:ascii="Calibri" w:eastAsiaTheme="minorEastAsia" w:hAnsi="Calibri" w:cs="Calibri"/>
          <w:b/>
          <w:bCs/>
        </w:rPr>
        <w:endnoteReference w:id="47"/>
      </w:r>
    </w:p>
    <w:p w:rsidR="00107362" w:rsidRDefault="006C476E" w:rsidP="00107362">
      <w:pPr>
        <w:spacing w:after="0"/>
        <w:rPr>
          <w:rFonts w:asciiTheme="minorHAnsi" w:eastAsia="Times New Roman" w:hAnsiTheme="minorHAnsi"/>
        </w:rPr>
      </w:pPr>
      <w:r w:rsidRPr="00A6277C">
        <w:rPr>
          <w:rFonts w:asciiTheme="minorHAnsi" w:hAnsiTheme="minorHAnsi"/>
          <w:b/>
        </w:rPr>
        <w:t>Authority for Economic Development</w:t>
      </w:r>
      <w:r>
        <w:rPr>
          <w:rFonts w:asciiTheme="minorHAnsi" w:hAnsiTheme="minorHAnsi"/>
          <w:b/>
        </w:rPr>
        <w:t xml:space="preserve">. </w:t>
      </w:r>
      <w:r>
        <w:rPr>
          <w:rFonts w:asciiTheme="minorHAnsi" w:eastAsia="Times New Roman" w:hAnsiTheme="minorHAnsi"/>
        </w:rPr>
        <w:t>Counties are “creatures” of the state and the</w:t>
      </w:r>
      <w:r w:rsidR="00C715CF" w:rsidRPr="00A6277C">
        <w:rPr>
          <w:rFonts w:asciiTheme="minorHAnsi" w:eastAsia="Times New Roman" w:hAnsiTheme="minorHAnsi"/>
        </w:rPr>
        <w:t xml:space="preserve"> extent of county government engagement in economic development </w:t>
      </w:r>
      <w:r>
        <w:rPr>
          <w:rFonts w:asciiTheme="minorHAnsi" w:eastAsia="Times New Roman" w:hAnsiTheme="minorHAnsi"/>
        </w:rPr>
        <w:t>often</w:t>
      </w:r>
      <w:r w:rsidRPr="00A6277C">
        <w:rPr>
          <w:rFonts w:asciiTheme="minorHAnsi" w:eastAsia="Times New Roman" w:hAnsiTheme="minorHAnsi"/>
        </w:rPr>
        <w:t xml:space="preserve"> </w:t>
      </w:r>
      <w:r w:rsidR="00C715CF" w:rsidRPr="00A6277C">
        <w:rPr>
          <w:rFonts w:asciiTheme="minorHAnsi" w:eastAsia="Times New Roman" w:hAnsiTheme="minorHAnsi"/>
        </w:rPr>
        <w:t xml:space="preserve">depends on the </w:t>
      </w:r>
      <w:r w:rsidR="00107362">
        <w:rPr>
          <w:rFonts w:asciiTheme="minorHAnsi" w:eastAsia="Times New Roman" w:hAnsiTheme="minorHAnsi"/>
        </w:rPr>
        <w:t xml:space="preserve">type of </w:t>
      </w:r>
      <w:r w:rsidR="00C715CF" w:rsidRPr="00A6277C">
        <w:rPr>
          <w:rFonts w:asciiTheme="minorHAnsi" w:eastAsia="Times New Roman" w:hAnsiTheme="minorHAnsi"/>
        </w:rPr>
        <w:t>authority</w:t>
      </w:r>
      <w:r>
        <w:rPr>
          <w:rFonts w:asciiTheme="minorHAnsi" w:eastAsia="Times New Roman" w:hAnsiTheme="minorHAnsi"/>
        </w:rPr>
        <w:t xml:space="preserve"> allowed to county governments by state law</w:t>
      </w:r>
      <w:r w:rsidR="00C715CF" w:rsidRPr="00A6277C">
        <w:rPr>
          <w:rFonts w:asciiTheme="minorHAnsi" w:eastAsia="Times New Roman" w:hAnsiTheme="minorHAnsi"/>
        </w:rPr>
        <w:t xml:space="preserve">. </w:t>
      </w:r>
      <w:r w:rsidR="000D0E60">
        <w:rPr>
          <w:rFonts w:asciiTheme="minorHAnsi" w:eastAsia="Times New Roman" w:hAnsiTheme="minorHAnsi"/>
        </w:rPr>
        <w:t xml:space="preserve"> </w:t>
      </w:r>
      <w:r>
        <w:rPr>
          <w:rFonts w:asciiTheme="minorHAnsi" w:eastAsia="Times New Roman" w:hAnsiTheme="minorHAnsi"/>
        </w:rPr>
        <w:t>W</w:t>
      </w:r>
      <w:r w:rsidR="000D0E60">
        <w:rPr>
          <w:rFonts w:asciiTheme="minorHAnsi" w:eastAsia="Times New Roman" w:hAnsiTheme="minorHAnsi"/>
        </w:rPr>
        <w:t xml:space="preserve">hile 94 </w:t>
      </w:r>
      <w:r>
        <w:rPr>
          <w:rFonts w:asciiTheme="minorHAnsi" w:eastAsia="Times New Roman" w:hAnsiTheme="minorHAnsi"/>
        </w:rPr>
        <w:t xml:space="preserve">percent of the surveyed counties </w:t>
      </w:r>
      <w:r w:rsidR="00FD41D4">
        <w:rPr>
          <w:rFonts w:asciiTheme="minorHAnsi" w:eastAsia="Times New Roman" w:hAnsiTheme="minorHAnsi"/>
        </w:rPr>
        <w:t xml:space="preserve">reported that they </w:t>
      </w:r>
      <w:r>
        <w:rPr>
          <w:rFonts w:asciiTheme="minorHAnsi" w:eastAsia="Times New Roman" w:hAnsiTheme="minorHAnsi"/>
        </w:rPr>
        <w:t>are authorized to i</w:t>
      </w:r>
      <w:r w:rsidRPr="006C476E">
        <w:rPr>
          <w:rFonts w:asciiTheme="minorHAnsi" w:eastAsia="Times New Roman" w:hAnsiTheme="minorHAnsi"/>
        </w:rPr>
        <w:t>nitiate economic development partnerships with other units of government and nonprofits</w:t>
      </w:r>
      <w:r>
        <w:rPr>
          <w:rFonts w:asciiTheme="minorHAnsi" w:eastAsia="Times New Roman" w:hAnsiTheme="minorHAnsi"/>
        </w:rPr>
        <w:t xml:space="preserve">, only three-quarters of them </w:t>
      </w:r>
      <w:r w:rsidR="00592B66">
        <w:rPr>
          <w:rFonts w:asciiTheme="minorHAnsi" w:eastAsia="Times New Roman" w:hAnsiTheme="minorHAnsi"/>
        </w:rPr>
        <w:t xml:space="preserve">mentioned </w:t>
      </w:r>
      <w:r>
        <w:rPr>
          <w:rFonts w:asciiTheme="minorHAnsi" w:eastAsia="Times New Roman" w:hAnsiTheme="minorHAnsi"/>
        </w:rPr>
        <w:t xml:space="preserve">state permission to create an economic development authority. </w:t>
      </w:r>
      <w:r w:rsidRPr="006C476E">
        <w:rPr>
          <w:rFonts w:asciiTheme="minorHAnsi" w:eastAsia="Times New Roman" w:hAnsiTheme="minorHAnsi"/>
        </w:rPr>
        <w:t xml:space="preserve"> </w:t>
      </w:r>
      <w:r w:rsidR="00107362">
        <w:rPr>
          <w:rFonts w:asciiTheme="minorHAnsi" w:eastAsia="Times New Roman" w:hAnsiTheme="minorHAnsi"/>
        </w:rPr>
        <w:t xml:space="preserve"> </w:t>
      </w:r>
      <w:r w:rsidR="000D0E60">
        <w:rPr>
          <w:rFonts w:asciiTheme="minorHAnsi" w:eastAsia="Times New Roman" w:hAnsiTheme="minorHAnsi"/>
        </w:rPr>
        <w:t xml:space="preserve">Most respondent counties also stated that they can finance </w:t>
      </w:r>
      <w:r w:rsidR="000D0E60" w:rsidRPr="000D0E60">
        <w:rPr>
          <w:rFonts w:asciiTheme="minorHAnsi" w:eastAsia="Times New Roman" w:hAnsiTheme="minorHAnsi"/>
        </w:rPr>
        <w:t>economic development activities done by the county</w:t>
      </w:r>
      <w:r w:rsidR="000D0E60">
        <w:rPr>
          <w:rFonts w:asciiTheme="minorHAnsi" w:eastAsia="Times New Roman" w:hAnsiTheme="minorHAnsi"/>
        </w:rPr>
        <w:t xml:space="preserve"> or by county partners.  As a result, </w:t>
      </w:r>
      <w:r w:rsidR="00E34AD9">
        <w:rPr>
          <w:rFonts w:asciiTheme="minorHAnsi" w:eastAsia="Times New Roman" w:hAnsiTheme="minorHAnsi"/>
        </w:rPr>
        <w:t>more than</w:t>
      </w:r>
      <w:r w:rsidR="000D0E60" w:rsidRPr="000D0E60">
        <w:rPr>
          <w:rFonts w:asciiTheme="minorHAnsi" w:eastAsia="Times New Roman" w:hAnsiTheme="minorHAnsi"/>
        </w:rPr>
        <w:t xml:space="preserve"> 90 percent of the </w:t>
      </w:r>
      <w:r w:rsidR="00107362">
        <w:rPr>
          <w:rFonts w:asciiTheme="minorHAnsi" w:eastAsia="Times New Roman" w:hAnsiTheme="minorHAnsi"/>
        </w:rPr>
        <w:t xml:space="preserve">respondent </w:t>
      </w:r>
      <w:r w:rsidR="000D0E60" w:rsidRPr="000D0E60">
        <w:rPr>
          <w:rFonts w:asciiTheme="minorHAnsi" w:eastAsia="Times New Roman" w:hAnsiTheme="minorHAnsi"/>
        </w:rPr>
        <w:t xml:space="preserve">counties </w:t>
      </w:r>
      <w:r w:rsidR="00FA7E05">
        <w:rPr>
          <w:rFonts w:asciiTheme="minorHAnsi" w:eastAsia="Times New Roman" w:hAnsiTheme="minorHAnsi"/>
        </w:rPr>
        <w:t>participate</w:t>
      </w:r>
      <w:r w:rsidR="000D0E60" w:rsidRPr="000D0E60">
        <w:rPr>
          <w:rFonts w:asciiTheme="minorHAnsi" w:eastAsia="Times New Roman" w:hAnsiTheme="minorHAnsi"/>
        </w:rPr>
        <w:t xml:space="preserve"> in economic development activities.      </w:t>
      </w:r>
    </w:p>
    <w:p w:rsidR="006051C0" w:rsidRDefault="006051C0" w:rsidP="00107362">
      <w:pPr>
        <w:spacing w:after="0"/>
        <w:rPr>
          <w:rFonts w:asciiTheme="minorHAnsi" w:eastAsia="Times New Roman" w:hAnsiTheme="minorHAnsi"/>
        </w:rPr>
      </w:pPr>
    </w:p>
    <w:p w:rsidR="00B77981" w:rsidRPr="00B77981" w:rsidRDefault="00B77981" w:rsidP="00107362">
      <w:pPr>
        <w:spacing w:after="0"/>
        <w:rPr>
          <w:rFonts w:asciiTheme="minorHAnsi" w:eastAsia="Times New Roman" w:hAnsiTheme="minorHAnsi"/>
          <w:b/>
        </w:rPr>
      </w:pPr>
      <w:r w:rsidRPr="00B77981">
        <w:rPr>
          <w:rFonts w:asciiTheme="minorHAnsi" w:eastAsia="Times New Roman" w:hAnsiTheme="minorHAnsi"/>
          <w:b/>
        </w:rPr>
        <w:t>Figure</w:t>
      </w:r>
      <w:r w:rsidR="00B16082">
        <w:rPr>
          <w:rFonts w:asciiTheme="minorHAnsi" w:eastAsia="Times New Roman" w:hAnsiTheme="minorHAnsi"/>
          <w:b/>
        </w:rPr>
        <w:t xml:space="preserve"> 1</w:t>
      </w:r>
      <w:r w:rsidRPr="00B77981">
        <w:rPr>
          <w:rFonts w:asciiTheme="minorHAnsi" w:eastAsia="Times New Roman" w:hAnsiTheme="minorHAnsi"/>
          <w:b/>
        </w:rPr>
        <w:t xml:space="preserve">: Entities Managing County Economic Development </w:t>
      </w:r>
      <w:r>
        <w:rPr>
          <w:rFonts w:asciiTheme="minorHAnsi" w:eastAsia="Times New Roman" w:hAnsiTheme="minorHAnsi"/>
          <w:b/>
        </w:rPr>
        <w:t>Initiatives, Percent of Respondent Counties, 2013</w:t>
      </w:r>
    </w:p>
    <w:p w:rsidR="006051C0" w:rsidRDefault="007D79E8" w:rsidP="00107362">
      <w:pPr>
        <w:spacing w:after="0"/>
        <w:rPr>
          <w:rFonts w:asciiTheme="minorHAnsi" w:eastAsia="Times New Roman" w:hAnsiTheme="minorHAnsi"/>
        </w:rPr>
      </w:pPr>
      <w:r>
        <w:rPr>
          <w:noProof/>
          <w:lang w:eastAsia="en-US"/>
        </w:rPr>
        <w:drawing>
          <wp:inline distT="0" distB="0" distL="0" distR="0">
            <wp:extent cx="5943600" cy="310896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77981" w:rsidRPr="009B780F" w:rsidRDefault="00B77981" w:rsidP="00C80433">
      <w:pPr>
        <w:pStyle w:val="Normal1"/>
        <w:spacing w:line="240" w:lineRule="auto"/>
        <w:rPr>
          <w:rFonts w:asciiTheme="minorHAnsi" w:eastAsia="Times New Roman" w:hAnsiTheme="minorHAnsi" w:cs="Times New Roman"/>
          <w:i/>
          <w:sz w:val="20"/>
          <w:szCs w:val="20"/>
        </w:rPr>
      </w:pPr>
      <w:r w:rsidRPr="009B780F">
        <w:rPr>
          <w:rFonts w:asciiTheme="minorHAnsi" w:eastAsia="Times New Roman" w:hAnsiTheme="minorHAnsi" w:cs="Times New Roman"/>
          <w:i/>
          <w:sz w:val="20"/>
          <w:szCs w:val="20"/>
        </w:rPr>
        <w:t>Source: NACo survey, October 2013.</w:t>
      </w:r>
    </w:p>
    <w:p w:rsidR="00D9394F" w:rsidRDefault="00D9394F" w:rsidP="00D9394F">
      <w:pPr>
        <w:pStyle w:val="Normal1"/>
        <w:spacing w:line="240" w:lineRule="auto"/>
        <w:rPr>
          <w:rFonts w:asciiTheme="minorHAnsi" w:eastAsia="Times New Roman" w:hAnsiTheme="minorHAnsi" w:cs="Times New Roman"/>
          <w:sz w:val="24"/>
        </w:rPr>
      </w:pPr>
    </w:p>
    <w:p w:rsidR="009B780F" w:rsidRDefault="009B780F" w:rsidP="009B780F">
      <w:pPr>
        <w:spacing w:after="0"/>
        <w:rPr>
          <w:rFonts w:asciiTheme="minorHAnsi" w:eastAsia="Times New Roman" w:hAnsiTheme="minorHAnsi"/>
        </w:rPr>
      </w:pPr>
      <w:r>
        <w:rPr>
          <w:rFonts w:asciiTheme="minorHAnsi" w:eastAsia="Times New Roman" w:hAnsiTheme="minorHAnsi"/>
          <w:b/>
        </w:rPr>
        <w:t>How Counties Engage in Economic Development</w:t>
      </w:r>
      <w:r w:rsidRPr="00400DBE">
        <w:rPr>
          <w:rFonts w:asciiTheme="minorHAnsi" w:eastAsia="Times New Roman" w:hAnsiTheme="minorHAnsi"/>
          <w:b/>
        </w:rPr>
        <w:t>.</w:t>
      </w:r>
      <w:r>
        <w:rPr>
          <w:rFonts w:asciiTheme="minorHAnsi" w:eastAsia="Times New Roman" w:hAnsiTheme="minorHAnsi"/>
        </w:rPr>
        <w:t xml:space="preserve"> Collaboration defines county engagement in economic development, from organizational structures, initiatives to funding.  Although 85 percent of counties have state authorization to create an economic development department, only 57 percent of them choose to do so (</w:t>
      </w:r>
      <w:r w:rsidRPr="00B16082">
        <w:rPr>
          <w:rFonts w:asciiTheme="minorHAnsi" w:eastAsia="Times New Roman" w:hAnsiTheme="minorHAnsi"/>
        </w:rPr>
        <w:t>See Figure 1</w:t>
      </w:r>
      <w:r>
        <w:rPr>
          <w:rFonts w:asciiTheme="minorHAnsi" w:eastAsia="Times New Roman" w:hAnsiTheme="minorHAnsi"/>
        </w:rPr>
        <w:t xml:space="preserve">).  To gain </w:t>
      </w:r>
      <w:r w:rsidRPr="00A6277C">
        <w:rPr>
          <w:rFonts w:asciiTheme="minorHAnsi" w:eastAsia="Times New Roman" w:hAnsiTheme="minorHAnsi"/>
        </w:rPr>
        <w:t xml:space="preserve">efficiencies </w:t>
      </w:r>
      <w:r>
        <w:rPr>
          <w:rFonts w:asciiTheme="minorHAnsi" w:eastAsia="Times New Roman" w:hAnsiTheme="minorHAnsi"/>
        </w:rPr>
        <w:t>and reduce in-house costs, counties engage other organizations to manage local economic development activities, often multiple actors.  One third relies on independent economic authorities and a similar proportion use quasi-public authorities enabled by county governments.   A majority of counties engage a regional organization for economic development initiatives and 40 percent contract a nonprofit.</w:t>
      </w:r>
    </w:p>
    <w:p w:rsidR="009B780F" w:rsidRPr="00D9394F" w:rsidRDefault="009B780F" w:rsidP="00D9394F">
      <w:pPr>
        <w:pStyle w:val="Normal1"/>
        <w:spacing w:line="240" w:lineRule="auto"/>
        <w:rPr>
          <w:rFonts w:asciiTheme="minorHAnsi" w:eastAsia="Times New Roman" w:hAnsiTheme="minorHAnsi" w:cs="Times New Roman"/>
          <w:sz w:val="24"/>
        </w:rPr>
      </w:pPr>
    </w:p>
    <w:p w:rsidR="000A0788" w:rsidRDefault="00B77981" w:rsidP="00B16082">
      <w:pPr>
        <w:pStyle w:val="Normal1"/>
        <w:spacing w:line="240" w:lineRule="auto"/>
        <w:rPr>
          <w:rFonts w:asciiTheme="minorHAnsi" w:eastAsia="Times New Roman" w:hAnsiTheme="minorHAnsi" w:cs="Times New Roman"/>
          <w:b/>
          <w:color w:val="auto"/>
          <w:sz w:val="24"/>
        </w:rPr>
      </w:pPr>
      <w:r w:rsidRPr="00B16082">
        <w:rPr>
          <w:rFonts w:asciiTheme="minorHAnsi" w:eastAsia="Times New Roman" w:hAnsiTheme="minorHAnsi" w:cs="Times New Roman"/>
          <w:b/>
          <w:color w:val="auto"/>
          <w:sz w:val="24"/>
        </w:rPr>
        <w:t>Table</w:t>
      </w:r>
      <w:r w:rsidR="00D9394F" w:rsidRPr="00B16082">
        <w:rPr>
          <w:rFonts w:asciiTheme="minorHAnsi" w:eastAsia="Times New Roman" w:hAnsiTheme="minorHAnsi" w:cs="Times New Roman"/>
          <w:b/>
          <w:color w:val="auto"/>
          <w:sz w:val="24"/>
        </w:rPr>
        <w:t xml:space="preserve"> 1</w:t>
      </w:r>
      <w:r w:rsidRPr="00B16082">
        <w:rPr>
          <w:rFonts w:asciiTheme="minorHAnsi" w:eastAsia="Times New Roman" w:hAnsiTheme="minorHAnsi" w:cs="Times New Roman"/>
          <w:b/>
          <w:color w:val="auto"/>
          <w:sz w:val="24"/>
        </w:rPr>
        <w:t xml:space="preserve">: </w:t>
      </w:r>
      <w:r w:rsidR="00087406" w:rsidRPr="00B16082">
        <w:rPr>
          <w:rFonts w:asciiTheme="minorHAnsi" w:eastAsia="Times New Roman" w:hAnsiTheme="minorHAnsi" w:cs="Times New Roman"/>
          <w:b/>
          <w:color w:val="auto"/>
          <w:sz w:val="24"/>
        </w:rPr>
        <w:t>Top 5 County Partners in Economic Development</w:t>
      </w:r>
      <w:r w:rsidRPr="00B16082">
        <w:rPr>
          <w:rFonts w:asciiTheme="minorHAnsi" w:eastAsia="Times New Roman" w:hAnsiTheme="minorHAnsi" w:cs="Times New Roman"/>
          <w:b/>
          <w:color w:val="auto"/>
          <w:sz w:val="24"/>
        </w:rPr>
        <w:t xml:space="preserve"> Initiatives, </w:t>
      </w:r>
      <w:r w:rsidR="009918D8" w:rsidRPr="00B16082">
        <w:rPr>
          <w:rFonts w:asciiTheme="minorHAnsi" w:eastAsia="Times New Roman" w:hAnsiTheme="minorHAnsi"/>
          <w:b/>
          <w:color w:val="auto"/>
          <w:sz w:val="24"/>
        </w:rPr>
        <w:t xml:space="preserve">Percent of Respondent Counties </w:t>
      </w:r>
      <w:r w:rsidR="009918D8" w:rsidRPr="00B16082">
        <w:rPr>
          <w:rFonts w:asciiTheme="minorHAnsi" w:eastAsia="Times New Roman" w:hAnsiTheme="minorHAnsi" w:cs="Times New Roman"/>
          <w:b/>
          <w:color w:val="auto"/>
          <w:sz w:val="24"/>
        </w:rPr>
        <w:t>b</w:t>
      </w:r>
      <w:r w:rsidR="00D9394F" w:rsidRPr="00B16082">
        <w:rPr>
          <w:rFonts w:asciiTheme="minorHAnsi" w:eastAsia="Times New Roman" w:hAnsiTheme="minorHAnsi" w:cs="Times New Roman"/>
          <w:b/>
          <w:color w:val="auto"/>
          <w:sz w:val="24"/>
        </w:rPr>
        <w:t xml:space="preserve">y County Population Size, </w:t>
      </w:r>
      <w:r w:rsidRPr="00B16082">
        <w:rPr>
          <w:rFonts w:asciiTheme="minorHAnsi" w:eastAsia="Times New Roman" w:hAnsiTheme="minorHAnsi" w:cs="Times New Roman"/>
          <w:b/>
          <w:color w:val="auto"/>
          <w:sz w:val="24"/>
        </w:rPr>
        <w:t>2013</w:t>
      </w:r>
    </w:p>
    <w:p w:rsidR="00B16082" w:rsidRPr="00B16082" w:rsidRDefault="00B16082" w:rsidP="00B16082">
      <w:pPr>
        <w:pStyle w:val="Normal1"/>
        <w:spacing w:line="240" w:lineRule="auto"/>
        <w:rPr>
          <w:rFonts w:asciiTheme="minorHAnsi" w:eastAsia="Times New Roman" w:hAnsiTheme="minorHAnsi" w:cs="Times New Roman"/>
          <w:b/>
          <w:color w:val="auto"/>
          <w:sz w:val="24"/>
        </w:rPr>
      </w:pPr>
    </w:p>
    <w:tbl>
      <w:tblPr>
        <w:tblW w:w="9375" w:type="dxa"/>
        <w:tblInd w:w="93" w:type="dxa"/>
        <w:tblLook w:val="04A0" w:firstRow="1" w:lastRow="0" w:firstColumn="1" w:lastColumn="0" w:noHBand="0" w:noVBand="1"/>
      </w:tblPr>
      <w:tblGrid>
        <w:gridCol w:w="328"/>
        <w:gridCol w:w="3917"/>
        <w:gridCol w:w="1440"/>
        <w:gridCol w:w="1440"/>
        <w:gridCol w:w="1350"/>
        <w:gridCol w:w="900"/>
      </w:tblGrid>
      <w:tr w:rsidR="000A0788" w:rsidRPr="000A0788" w:rsidTr="00D9394F">
        <w:trPr>
          <w:trHeight w:val="300"/>
        </w:trPr>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0788" w:rsidRPr="000A0788" w:rsidRDefault="000A0788" w:rsidP="000A0788">
            <w:pPr>
              <w:spacing w:after="0"/>
              <w:rPr>
                <w:rFonts w:ascii="Calibri" w:eastAsia="Times New Roman" w:hAnsi="Calibri"/>
                <w:color w:val="000000"/>
                <w:sz w:val="22"/>
                <w:szCs w:val="22"/>
                <w:lang w:eastAsia="en-US"/>
              </w:rPr>
            </w:pPr>
            <w:r w:rsidRPr="000A0788">
              <w:rPr>
                <w:rFonts w:ascii="Calibri" w:eastAsia="Times New Roman" w:hAnsi="Calibri"/>
                <w:color w:val="000000"/>
                <w:sz w:val="22"/>
                <w:szCs w:val="22"/>
                <w:lang w:eastAsia="en-US"/>
              </w:rPr>
              <w:t> </w:t>
            </w:r>
          </w:p>
        </w:tc>
        <w:tc>
          <w:tcPr>
            <w:tcW w:w="3917" w:type="dxa"/>
            <w:tcBorders>
              <w:top w:val="single" w:sz="4" w:space="0" w:color="auto"/>
              <w:left w:val="nil"/>
              <w:bottom w:val="single" w:sz="4" w:space="0" w:color="auto"/>
              <w:right w:val="single" w:sz="4" w:space="0" w:color="auto"/>
            </w:tcBorders>
            <w:shd w:val="clear" w:color="auto" w:fill="auto"/>
            <w:noWrap/>
            <w:vAlign w:val="bottom"/>
            <w:hideMark/>
          </w:tcPr>
          <w:p w:rsidR="000A0788" w:rsidRPr="000A0788" w:rsidRDefault="000A0788" w:rsidP="00D9394F">
            <w:pPr>
              <w:spacing w:after="0"/>
              <w:rPr>
                <w:rFonts w:ascii="Calibri" w:eastAsia="Times New Roman" w:hAnsi="Calibri"/>
                <w:b/>
                <w:bCs/>
                <w:color w:val="000000"/>
                <w:sz w:val="22"/>
                <w:szCs w:val="22"/>
                <w:lang w:eastAsia="en-US"/>
              </w:rPr>
            </w:pPr>
            <w:r w:rsidRPr="000A0788">
              <w:rPr>
                <w:rFonts w:ascii="Calibri" w:eastAsia="Times New Roman" w:hAnsi="Calibri"/>
                <w:b/>
                <w:bCs/>
                <w:color w:val="000000"/>
                <w:sz w:val="22"/>
                <w:szCs w:val="22"/>
                <w:lang w:eastAsia="en-US"/>
              </w:rPr>
              <w:t xml:space="preserve">Most </w:t>
            </w:r>
            <w:r w:rsidR="00D9394F">
              <w:rPr>
                <w:rFonts w:ascii="Calibri" w:eastAsia="Times New Roman" w:hAnsi="Calibri"/>
                <w:b/>
                <w:bCs/>
                <w:color w:val="000000"/>
                <w:sz w:val="22"/>
                <w:szCs w:val="22"/>
                <w:lang w:eastAsia="en-US"/>
              </w:rPr>
              <w:t>Mentioned</w:t>
            </w:r>
            <w:r w:rsidRPr="000A0788">
              <w:rPr>
                <w:rFonts w:ascii="Calibri" w:eastAsia="Times New Roman" w:hAnsi="Calibri"/>
                <w:b/>
                <w:bCs/>
                <w:color w:val="000000"/>
                <w:sz w:val="22"/>
                <w:szCs w:val="22"/>
                <w:lang w:eastAsia="en-US"/>
              </w:rPr>
              <w:t xml:space="preserve"> County Partners in Economic Development Initiatives </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rsidR="000A0788" w:rsidRPr="000A0788" w:rsidRDefault="000A0788" w:rsidP="000A0788">
            <w:pPr>
              <w:spacing w:after="0"/>
              <w:rPr>
                <w:rFonts w:ascii="Calibri" w:eastAsia="Times New Roman" w:hAnsi="Calibri"/>
                <w:b/>
                <w:color w:val="000000"/>
                <w:sz w:val="22"/>
                <w:szCs w:val="22"/>
                <w:lang w:eastAsia="en-US"/>
              </w:rPr>
            </w:pPr>
            <w:r w:rsidRPr="000A0788">
              <w:rPr>
                <w:rFonts w:ascii="Calibri" w:eastAsia="Times New Roman" w:hAnsi="Calibri"/>
                <w:b/>
                <w:color w:val="000000"/>
                <w:sz w:val="22"/>
                <w:szCs w:val="22"/>
                <w:lang w:eastAsia="en-US"/>
              </w:rPr>
              <w:t>Small Counties</w:t>
            </w:r>
            <w:r w:rsidRPr="00D9394F">
              <w:rPr>
                <w:rFonts w:ascii="Calibri" w:eastAsia="Times New Roman" w:hAnsi="Calibri"/>
                <w:b/>
                <w:color w:val="000000"/>
                <w:sz w:val="22"/>
                <w:szCs w:val="22"/>
                <w:lang w:eastAsia="en-US"/>
              </w:rPr>
              <w:t xml:space="preserve"> (%)</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rsidR="000A0788" w:rsidRPr="000A0788" w:rsidRDefault="000A0788" w:rsidP="000A0788">
            <w:pPr>
              <w:spacing w:after="0"/>
              <w:rPr>
                <w:rFonts w:ascii="Calibri" w:eastAsia="Times New Roman" w:hAnsi="Calibri"/>
                <w:b/>
                <w:color w:val="000000"/>
                <w:sz w:val="22"/>
                <w:szCs w:val="22"/>
                <w:lang w:eastAsia="en-US"/>
              </w:rPr>
            </w:pPr>
            <w:r w:rsidRPr="000A0788">
              <w:rPr>
                <w:rFonts w:ascii="Calibri" w:eastAsia="Times New Roman" w:hAnsi="Calibri"/>
                <w:b/>
                <w:color w:val="000000"/>
                <w:sz w:val="22"/>
                <w:szCs w:val="22"/>
                <w:lang w:eastAsia="en-US"/>
              </w:rPr>
              <w:t>Medium Counties</w:t>
            </w:r>
            <w:r w:rsidRPr="00D9394F">
              <w:rPr>
                <w:rFonts w:ascii="Calibri" w:eastAsia="Times New Roman" w:hAnsi="Calibri"/>
                <w:b/>
                <w:color w:val="000000"/>
                <w:sz w:val="22"/>
                <w:szCs w:val="22"/>
                <w:lang w:eastAsia="en-US"/>
              </w:rPr>
              <w:t xml:space="preserve"> (%)</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A0788" w:rsidRPr="000A0788" w:rsidRDefault="000A0788" w:rsidP="000A0788">
            <w:pPr>
              <w:spacing w:after="0"/>
              <w:rPr>
                <w:rFonts w:ascii="Calibri" w:eastAsia="Times New Roman" w:hAnsi="Calibri"/>
                <w:b/>
                <w:color w:val="000000"/>
                <w:sz w:val="22"/>
                <w:szCs w:val="22"/>
                <w:lang w:eastAsia="en-US"/>
              </w:rPr>
            </w:pPr>
            <w:r w:rsidRPr="000A0788">
              <w:rPr>
                <w:rFonts w:ascii="Calibri" w:eastAsia="Times New Roman" w:hAnsi="Calibri"/>
                <w:b/>
                <w:color w:val="000000"/>
                <w:sz w:val="22"/>
                <w:szCs w:val="22"/>
                <w:lang w:eastAsia="en-US"/>
              </w:rPr>
              <w:t>Large Counties</w:t>
            </w:r>
            <w:r w:rsidRPr="00D9394F">
              <w:rPr>
                <w:rFonts w:ascii="Calibri" w:eastAsia="Times New Roman" w:hAnsi="Calibri"/>
                <w:b/>
                <w:color w:val="000000"/>
                <w:sz w:val="22"/>
                <w:szCs w:val="22"/>
                <w:lang w:eastAsia="en-US"/>
              </w:rPr>
              <w:t xml:space="preserve"> (%)</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0A0788" w:rsidRPr="000A0788" w:rsidRDefault="000A0788" w:rsidP="000A0788">
            <w:pPr>
              <w:spacing w:after="0"/>
              <w:rPr>
                <w:rFonts w:ascii="Calibri" w:eastAsia="Times New Roman" w:hAnsi="Calibri"/>
                <w:b/>
                <w:color w:val="000000"/>
                <w:sz w:val="22"/>
                <w:szCs w:val="22"/>
                <w:lang w:eastAsia="en-US"/>
              </w:rPr>
            </w:pPr>
            <w:r w:rsidRPr="000A0788">
              <w:rPr>
                <w:rFonts w:ascii="Calibri" w:eastAsia="Times New Roman" w:hAnsi="Calibri"/>
                <w:b/>
                <w:color w:val="000000"/>
                <w:sz w:val="22"/>
                <w:szCs w:val="22"/>
                <w:lang w:eastAsia="en-US"/>
              </w:rPr>
              <w:t>Total</w:t>
            </w:r>
            <w:r w:rsidRPr="00D9394F">
              <w:rPr>
                <w:rFonts w:ascii="Calibri" w:eastAsia="Times New Roman" w:hAnsi="Calibri"/>
                <w:b/>
                <w:color w:val="000000"/>
                <w:sz w:val="22"/>
                <w:szCs w:val="22"/>
                <w:lang w:eastAsia="en-US"/>
              </w:rPr>
              <w:t xml:space="preserve"> (%)</w:t>
            </w:r>
          </w:p>
        </w:tc>
      </w:tr>
      <w:tr w:rsidR="000A0788" w:rsidRPr="000A0788" w:rsidTr="00D9394F">
        <w:trPr>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0A0788" w:rsidRPr="000A0788" w:rsidRDefault="000A0788" w:rsidP="000A0788">
            <w:pPr>
              <w:spacing w:after="0"/>
              <w:jc w:val="right"/>
              <w:rPr>
                <w:rFonts w:ascii="Calibri" w:eastAsia="Times New Roman" w:hAnsi="Calibri"/>
                <w:color w:val="000000"/>
                <w:sz w:val="22"/>
                <w:szCs w:val="22"/>
                <w:lang w:eastAsia="en-US"/>
              </w:rPr>
            </w:pPr>
            <w:r w:rsidRPr="000A0788">
              <w:rPr>
                <w:rFonts w:ascii="Calibri" w:eastAsia="Times New Roman" w:hAnsi="Calibri"/>
                <w:color w:val="000000"/>
                <w:sz w:val="22"/>
                <w:szCs w:val="22"/>
                <w:lang w:eastAsia="en-US"/>
              </w:rPr>
              <w:t>1</w:t>
            </w:r>
          </w:p>
        </w:tc>
        <w:tc>
          <w:tcPr>
            <w:tcW w:w="3917" w:type="dxa"/>
            <w:tcBorders>
              <w:top w:val="nil"/>
              <w:left w:val="nil"/>
              <w:bottom w:val="single" w:sz="4" w:space="0" w:color="auto"/>
              <w:right w:val="single" w:sz="4" w:space="0" w:color="auto"/>
            </w:tcBorders>
            <w:shd w:val="clear" w:color="auto" w:fill="auto"/>
            <w:noWrap/>
            <w:vAlign w:val="bottom"/>
            <w:hideMark/>
          </w:tcPr>
          <w:p w:rsidR="000A0788" w:rsidRPr="000A0788" w:rsidRDefault="000A0788" w:rsidP="000A0788">
            <w:pPr>
              <w:spacing w:after="0"/>
              <w:rPr>
                <w:rFonts w:ascii="Calibri" w:eastAsia="Times New Roman" w:hAnsi="Calibri"/>
                <w:color w:val="000000"/>
                <w:sz w:val="22"/>
                <w:szCs w:val="22"/>
                <w:lang w:eastAsia="en-US"/>
              </w:rPr>
            </w:pPr>
            <w:r w:rsidRPr="000A0788">
              <w:rPr>
                <w:rFonts w:ascii="Calibri" w:eastAsia="Times New Roman" w:hAnsi="Calibri"/>
                <w:color w:val="000000"/>
                <w:sz w:val="22"/>
                <w:szCs w:val="22"/>
                <w:lang w:eastAsia="en-US"/>
              </w:rPr>
              <w:t>Local chamber of commerce or other local business associations</w:t>
            </w:r>
          </w:p>
        </w:tc>
        <w:tc>
          <w:tcPr>
            <w:tcW w:w="1440" w:type="dxa"/>
            <w:tcBorders>
              <w:top w:val="nil"/>
              <w:left w:val="nil"/>
              <w:bottom w:val="single" w:sz="4" w:space="0" w:color="auto"/>
              <w:right w:val="single" w:sz="4" w:space="0" w:color="auto"/>
            </w:tcBorders>
            <w:shd w:val="clear" w:color="auto" w:fill="auto"/>
            <w:noWrap/>
            <w:vAlign w:val="bottom"/>
            <w:hideMark/>
          </w:tcPr>
          <w:p w:rsidR="000A0788" w:rsidRPr="000A0788" w:rsidRDefault="000A0788" w:rsidP="000A0788">
            <w:pPr>
              <w:spacing w:after="0"/>
              <w:jc w:val="right"/>
              <w:rPr>
                <w:rFonts w:ascii="Calibri" w:eastAsia="Times New Roman" w:hAnsi="Calibri"/>
                <w:color w:val="000000"/>
                <w:sz w:val="22"/>
                <w:szCs w:val="22"/>
                <w:lang w:eastAsia="en-US"/>
              </w:rPr>
            </w:pPr>
            <w:r w:rsidRPr="000A0788">
              <w:rPr>
                <w:rFonts w:ascii="Calibri" w:eastAsia="Times New Roman" w:hAnsi="Calibri"/>
                <w:color w:val="000000"/>
                <w:sz w:val="22"/>
                <w:szCs w:val="22"/>
                <w:lang w:eastAsia="en-US"/>
              </w:rPr>
              <w:t>81.6</w:t>
            </w:r>
          </w:p>
        </w:tc>
        <w:tc>
          <w:tcPr>
            <w:tcW w:w="1440" w:type="dxa"/>
            <w:tcBorders>
              <w:top w:val="nil"/>
              <w:left w:val="nil"/>
              <w:bottom w:val="single" w:sz="4" w:space="0" w:color="auto"/>
              <w:right w:val="single" w:sz="4" w:space="0" w:color="auto"/>
            </w:tcBorders>
            <w:shd w:val="clear" w:color="auto" w:fill="auto"/>
            <w:noWrap/>
            <w:vAlign w:val="bottom"/>
            <w:hideMark/>
          </w:tcPr>
          <w:p w:rsidR="000A0788" w:rsidRPr="000A0788" w:rsidRDefault="000A0788" w:rsidP="000A0788">
            <w:pPr>
              <w:spacing w:after="0"/>
              <w:jc w:val="right"/>
              <w:rPr>
                <w:rFonts w:ascii="Calibri" w:eastAsia="Times New Roman" w:hAnsi="Calibri"/>
                <w:color w:val="000000"/>
                <w:sz w:val="22"/>
                <w:szCs w:val="22"/>
                <w:lang w:eastAsia="en-US"/>
              </w:rPr>
            </w:pPr>
            <w:r w:rsidRPr="000A0788">
              <w:rPr>
                <w:rFonts w:ascii="Calibri" w:eastAsia="Times New Roman" w:hAnsi="Calibri"/>
                <w:color w:val="000000"/>
                <w:sz w:val="22"/>
                <w:szCs w:val="22"/>
                <w:lang w:eastAsia="en-US"/>
              </w:rPr>
              <w:t>85.9</w:t>
            </w:r>
          </w:p>
        </w:tc>
        <w:tc>
          <w:tcPr>
            <w:tcW w:w="1350" w:type="dxa"/>
            <w:tcBorders>
              <w:top w:val="nil"/>
              <w:left w:val="nil"/>
              <w:bottom w:val="single" w:sz="4" w:space="0" w:color="auto"/>
              <w:right w:val="single" w:sz="4" w:space="0" w:color="auto"/>
            </w:tcBorders>
            <w:shd w:val="clear" w:color="auto" w:fill="auto"/>
            <w:noWrap/>
            <w:vAlign w:val="bottom"/>
            <w:hideMark/>
          </w:tcPr>
          <w:p w:rsidR="000A0788" w:rsidRPr="000A0788" w:rsidRDefault="000A0788" w:rsidP="000A0788">
            <w:pPr>
              <w:spacing w:after="0"/>
              <w:jc w:val="right"/>
              <w:rPr>
                <w:rFonts w:ascii="Calibri" w:eastAsia="Times New Roman" w:hAnsi="Calibri"/>
                <w:color w:val="000000"/>
                <w:sz w:val="22"/>
                <w:szCs w:val="22"/>
                <w:lang w:eastAsia="en-US"/>
              </w:rPr>
            </w:pPr>
            <w:r w:rsidRPr="000A0788">
              <w:rPr>
                <w:rFonts w:ascii="Calibri" w:eastAsia="Times New Roman" w:hAnsi="Calibri"/>
                <w:color w:val="000000"/>
                <w:sz w:val="22"/>
                <w:szCs w:val="22"/>
                <w:lang w:eastAsia="en-US"/>
              </w:rPr>
              <w:t>85.3</w:t>
            </w:r>
          </w:p>
        </w:tc>
        <w:tc>
          <w:tcPr>
            <w:tcW w:w="900" w:type="dxa"/>
            <w:tcBorders>
              <w:top w:val="nil"/>
              <w:left w:val="nil"/>
              <w:bottom w:val="single" w:sz="4" w:space="0" w:color="auto"/>
              <w:right w:val="single" w:sz="4" w:space="0" w:color="auto"/>
            </w:tcBorders>
            <w:shd w:val="clear" w:color="auto" w:fill="auto"/>
            <w:noWrap/>
            <w:vAlign w:val="bottom"/>
            <w:hideMark/>
          </w:tcPr>
          <w:p w:rsidR="000A0788" w:rsidRPr="000A0788" w:rsidRDefault="000A0788" w:rsidP="000A0788">
            <w:pPr>
              <w:spacing w:after="0"/>
              <w:jc w:val="right"/>
              <w:rPr>
                <w:rFonts w:ascii="Calibri" w:eastAsia="Times New Roman" w:hAnsi="Calibri"/>
                <w:color w:val="000000"/>
                <w:sz w:val="22"/>
                <w:szCs w:val="22"/>
                <w:lang w:eastAsia="en-US"/>
              </w:rPr>
            </w:pPr>
            <w:r w:rsidRPr="000A0788">
              <w:rPr>
                <w:rFonts w:ascii="Calibri" w:eastAsia="Times New Roman" w:hAnsi="Calibri"/>
                <w:color w:val="000000"/>
                <w:sz w:val="22"/>
                <w:szCs w:val="22"/>
                <w:lang w:eastAsia="en-US"/>
              </w:rPr>
              <w:t>83.5</w:t>
            </w:r>
          </w:p>
        </w:tc>
      </w:tr>
      <w:tr w:rsidR="000A0788" w:rsidRPr="000A0788" w:rsidTr="00D9394F">
        <w:trPr>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0A0788" w:rsidRPr="000A0788" w:rsidRDefault="000A0788" w:rsidP="000A0788">
            <w:pPr>
              <w:spacing w:after="0"/>
              <w:jc w:val="right"/>
              <w:rPr>
                <w:rFonts w:ascii="Calibri" w:eastAsia="Times New Roman" w:hAnsi="Calibri"/>
                <w:color w:val="000000"/>
                <w:sz w:val="22"/>
                <w:szCs w:val="22"/>
                <w:lang w:eastAsia="en-US"/>
              </w:rPr>
            </w:pPr>
            <w:r w:rsidRPr="000A0788">
              <w:rPr>
                <w:rFonts w:ascii="Calibri" w:eastAsia="Times New Roman" w:hAnsi="Calibri"/>
                <w:color w:val="000000"/>
                <w:sz w:val="22"/>
                <w:szCs w:val="22"/>
                <w:lang w:eastAsia="en-US"/>
              </w:rPr>
              <w:t>2</w:t>
            </w:r>
          </w:p>
        </w:tc>
        <w:tc>
          <w:tcPr>
            <w:tcW w:w="3917" w:type="dxa"/>
            <w:tcBorders>
              <w:top w:val="nil"/>
              <w:left w:val="nil"/>
              <w:bottom w:val="single" w:sz="4" w:space="0" w:color="auto"/>
              <w:right w:val="single" w:sz="4" w:space="0" w:color="auto"/>
            </w:tcBorders>
            <w:shd w:val="clear" w:color="auto" w:fill="auto"/>
            <w:noWrap/>
            <w:vAlign w:val="bottom"/>
            <w:hideMark/>
          </w:tcPr>
          <w:p w:rsidR="000A0788" w:rsidRPr="000A0788" w:rsidRDefault="000A0788" w:rsidP="000A0788">
            <w:pPr>
              <w:spacing w:after="0"/>
              <w:rPr>
                <w:rFonts w:ascii="Calibri" w:eastAsia="Times New Roman" w:hAnsi="Calibri"/>
                <w:color w:val="000000"/>
                <w:sz w:val="22"/>
                <w:szCs w:val="22"/>
                <w:lang w:eastAsia="en-US"/>
              </w:rPr>
            </w:pPr>
            <w:r w:rsidRPr="000A0788">
              <w:rPr>
                <w:rFonts w:ascii="Calibri" w:eastAsia="Times New Roman" w:hAnsi="Calibri"/>
                <w:color w:val="000000"/>
                <w:sz w:val="22"/>
                <w:szCs w:val="22"/>
                <w:lang w:eastAsia="en-US"/>
              </w:rPr>
              <w:t>Regional economic development organizations</w:t>
            </w:r>
          </w:p>
        </w:tc>
        <w:tc>
          <w:tcPr>
            <w:tcW w:w="1440" w:type="dxa"/>
            <w:tcBorders>
              <w:top w:val="nil"/>
              <w:left w:val="nil"/>
              <w:bottom w:val="single" w:sz="4" w:space="0" w:color="auto"/>
              <w:right w:val="single" w:sz="4" w:space="0" w:color="auto"/>
            </w:tcBorders>
            <w:shd w:val="clear" w:color="auto" w:fill="auto"/>
            <w:noWrap/>
            <w:vAlign w:val="bottom"/>
            <w:hideMark/>
          </w:tcPr>
          <w:p w:rsidR="000A0788" w:rsidRPr="000A0788" w:rsidRDefault="000A0788" w:rsidP="000A0788">
            <w:pPr>
              <w:spacing w:after="0"/>
              <w:jc w:val="right"/>
              <w:rPr>
                <w:rFonts w:ascii="Calibri" w:eastAsia="Times New Roman" w:hAnsi="Calibri"/>
                <w:color w:val="000000"/>
                <w:sz w:val="22"/>
                <w:szCs w:val="22"/>
                <w:lang w:eastAsia="en-US"/>
              </w:rPr>
            </w:pPr>
            <w:r w:rsidRPr="000A0788">
              <w:rPr>
                <w:rFonts w:ascii="Calibri" w:eastAsia="Times New Roman" w:hAnsi="Calibri"/>
                <w:color w:val="000000"/>
                <w:sz w:val="22"/>
                <w:szCs w:val="22"/>
                <w:lang w:eastAsia="en-US"/>
              </w:rPr>
              <w:t>84.6</w:t>
            </w:r>
          </w:p>
        </w:tc>
        <w:tc>
          <w:tcPr>
            <w:tcW w:w="1440" w:type="dxa"/>
            <w:tcBorders>
              <w:top w:val="nil"/>
              <w:left w:val="nil"/>
              <w:bottom w:val="single" w:sz="4" w:space="0" w:color="auto"/>
              <w:right w:val="single" w:sz="4" w:space="0" w:color="auto"/>
            </w:tcBorders>
            <w:shd w:val="clear" w:color="auto" w:fill="auto"/>
            <w:noWrap/>
            <w:vAlign w:val="bottom"/>
            <w:hideMark/>
          </w:tcPr>
          <w:p w:rsidR="000A0788" w:rsidRPr="000A0788" w:rsidRDefault="000A0788" w:rsidP="000A0788">
            <w:pPr>
              <w:spacing w:after="0"/>
              <w:jc w:val="right"/>
              <w:rPr>
                <w:rFonts w:ascii="Calibri" w:eastAsia="Times New Roman" w:hAnsi="Calibri"/>
                <w:color w:val="000000"/>
                <w:sz w:val="22"/>
                <w:szCs w:val="22"/>
                <w:lang w:eastAsia="en-US"/>
              </w:rPr>
            </w:pPr>
            <w:r w:rsidRPr="000A0788">
              <w:rPr>
                <w:rFonts w:ascii="Calibri" w:eastAsia="Times New Roman" w:hAnsi="Calibri"/>
                <w:color w:val="000000"/>
                <w:sz w:val="22"/>
                <w:szCs w:val="22"/>
                <w:lang w:eastAsia="en-US"/>
              </w:rPr>
              <w:t>84</w:t>
            </w:r>
          </w:p>
        </w:tc>
        <w:tc>
          <w:tcPr>
            <w:tcW w:w="1350" w:type="dxa"/>
            <w:tcBorders>
              <w:top w:val="nil"/>
              <w:left w:val="nil"/>
              <w:bottom w:val="single" w:sz="4" w:space="0" w:color="auto"/>
              <w:right w:val="single" w:sz="4" w:space="0" w:color="auto"/>
            </w:tcBorders>
            <w:shd w:val="clear" w:color="auto" w:fill="auto"/>
            <w:noWrap/>
            <w:vAlign w:val="bottom"/>
            <w:hideMark/>
          </w:tcPr>
          <w:p w:rsidR="000A0788" w:rsidRPr="000A0788" w:rsidRDefault="000A0788" w:rsidP="000A0788">
            <w:pPr>
              <w:spacing w:after="0"/>
              <w:jc w:val="right"/>
              <w:rPr>
                <w:rFonts w:ascii="Calibri" w:eastAsia="Times New Roman" w:hAnsi="Calibri"/>
                <w:color w:val="000000"/>
                <w:sz w:val="22"/>
                <w:szCs w:val="22"/>
                <w:lang w:eastAsia="en-US"/>
              </w:rPr>
            </w:pPr>
            <w:r w:rsidRPr="000A0788">
              <w:rPr>
                <w:rFonts w:ascii="Calibri" w:eastAsia="Times New Roman" w:hAnsi="Calibri"/>
                <w:color w:val="000000"/>
                <w:sz w:val="22"/>
                <w:szCs w:val="22"/>
                <w:lang w:eastAsia="en-US"/>
              </w:rPr>
              <w:t>73.5</w:t>
            </w:r>
          </w:p>
        </w:tc>
        <w:tc>
          <w:tcPr>
            <w:tcW w:w="900" w:type="dxa"/>
            <w:tcBorders>
              <w:top w:val="nil"/>
              <w:left w:val="nil"/>
              <w:bottom w:val="single" w:sz="4" w:space="0" w:color="auto"/>
              <w:right w:val="single" w:sz="4" w:space="0" w:color="auto"/>
            </w:tcBorders>
            <w:shd w:val="clear" w:color="auto" w:fill="auto"/>
            <w:noWrap/>
            <w:vAlign w:val="bottom"/>
            <w:hideMark/>
          </w:tcPr>
          <w:p w:rsidR="000A0788" w:rsidRPr="000A0788" w:rsidRDefault="000A0788" w:rsidP="000A0788">
            <w:pPr>
              <w:spacing w:after="0"/>
              <w:jc w:val="right"/>
              <w:rPr>
                <w:rFonts w:ascii="Calibri" w:eastAsia="Times New Roman" w:hAnsi="Calibri"/>
                <w:color w:val="000000"/>
                <w:sz w:val="22"/>
                <w:szCs w:val="22"/>
                <w:lang w:eastAsia="en-US"/>
              </w:rPr>
            </w:pPr>
            <w:r w:rsidRPr="000A0788">
              <w:rPr>
                <w:rFonts w:ascii="Calibri" w:eastAsia="Times New Roman" w:hAnsi="Calibri"/>
                <w:color w:val="000000"/>
                <w:sz w:val="22"/>
                <w:szCs w:val="22"/>
                <w:lang w:eastAsia="en-US"/>
              </w:rPr>
              <w:t>83.5</w:t>
            </w:r>
          </w:p>
        </w:tc>
      </w:tr>
      <w:tr w:rsidR="000A0788" w:rsidRPr="000A0788" w:rsidTr="00D9394F">
        <w:trPr>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0A0788" w:rsidRPr="000A0788" w:rsidRDefault="000A0788" w:rsidP="000A0788">
            <w:pPr>
              <w:spacing w:after="0"/>
              <w:jc w:val="right"/>
              <w:rPr>
                <w:rFonts w:ascii="Calibri" w:eastAsia="Times New Roman" w:hAnsi="Calibri"/>
                <w:color w:val="000000"/>
                <w:sz w:val="22"/>
                <w:szCs w:val="22"/>
                <w:lang w:eastAsia="en-US"/>
              </w:rPr>
            </w:pPr>
            <w:r w:rsidRPr="000A0788">
              <w:rPr>
                <w:rFonts w:ascii="Calibri" w:eastAsia="Times New Roman" w:hAnsi="Calibri"/>
                <w:color w:val="000000"/>
                <w:sz w:val="22"/>
                <w:szCs w:val="22"/>
                <w:lang w:eastAsia="en-US"/>
              </w:rPr>
              <w:t>3</w:t>
            </w:r>
          </w:p>
        </w:tc>
        <w:tc>
          <w:tcPr>
            <w:tcW w:w="3917" w:type="dxa"/>
            <w:tcBorders>
              <w:top w:val="nil"/>
              <w:left w:val="nil"/>
              <w:bottom w:val="single" w:sz="4" w:space="0" w:color="auto"/>
              <w:right w:val="single" w:sz="4" w:space="0" w:color="auto"/>
            </w:tcBorders>
            <w:shd w:val="clear" w:color="auto" w:fill="auto"/>
            <w:noWrap/>
            <w:vAlign w:val="bottom"/>
            <w:hideMark/>
          </w:tcPr>
          <w:p w:rsidR="000A0788" w:rsidRPr="000A0788" w:rsidRDefault="000A0788" w:rsidP="000A0788">
            <w:pPr>
              <w:spacing w:after="0"/>
              <w:rPr>
                <w:rFonts w:ascii="Calibri" w:eastAsia="Times New Roman" w:hAnsi="Calibri"/>
                <w:color w:val="000000"/>
                <w:sz w:val="22"/>
                <w:szCs w:val="22"/>
                <w:lang w:eastAsia="en-US"/>
              </w:rPr>
            </w:pPr>
            <w:r w:rsidRPr="000A0788">
              <w:rPr>
                <w:rFonts w:ascii="Calibri" w:eastAsia="Times New Roman" w:hAnsi="Calibri"/>
                <w:color w:val="000000"/>
                <w:sz w:val="22"/>
                <w:szCs w:val="22"/>
                <w:lang w:eastAsia="en-US"/>
              </w:rPr>
              <w:t>Cities in</w:t>
            </w:r>
            <w:r>
              <w:rPr>
                <w:rFonts w:ascii="Calibri" w:eastAsia="Times New Roman" w:hAnsi="Calibri"/>
                <w:color w:val="000000"/>
                <w:sz w:val="22"/>
                <w:szCs w:val="22"/>
                <w:lang w:eastAsia="en-US"/>
              </w:rPr>
              <w:t xml:space="preserve"> </w:t>
            </w:r>
            <w:r w:rsidRPr="000A0788">
              <w:rPr>
                <w:rFonts w:ascii="Calibri" w:eastAsia="Times New Roman" w:hAnsi="Calibri"/>
                <w:color w:val="000000"/>
                <w:sz w:val="22"/>
                <w:szCs w:val="22"/>
                <w:lang w:eastAsia="en-US"/>
              </w:rPr>
              <w:t>the county</w:t>
            </w:r>
          </w:p>
        </w:tc>
        <w:tc>
          <w:tcPr>
            <w:tcW w:w="1440" w:type="dxa"/>
            <w:tcBorders>
              <w:top w:val="nil"/>
              <w:left w:val="nil"/>
              <w:bottom w:val="single" w:sz="4" w:space="0" w:color="auto"/>
              <w:right w:val="single" w:sz="4" w:space="0" w:color="auto"/>
            </w:tcBorders>
            <w:shd w:val="clear" w:color="auto" w:fill="auto"/>
            <w:noWrap/>
            <w:vAlign w:val="bottom"/>
            <w:hideMark/>
          </w:tcPr>
          <w:p w:rsidR="000A0788" w:rsidRPr="000A0788" w:rsidRDefault="000A0788" w:rsidP="000A0788">
            <w:pPr>
              <w:spacing w:after="0"/>
              <w:jc w:val="right"/>
              <w:rPr>
                <w:rFonts w:ascii="Calibri" w:eastAsia="Times New Roman" w:hAnsi="Calibri"/>
                <w:color w:val="000000"/>
                <w:sz w:val="22"/>
                <w:szCs w:val="22"/>
                <w:lang w:eastAsia="en-US"/>
              </w:rPr>
            </w:pPr>
            <w:r w:rsidRPr="000A0788">
              <w:rPr>
                <w:rFonts w:ascii="Calibri" w:eastAsia="Times New Roman" w:hAnsi="Calibri"/>
                <w:color w:val="000000"/>
                <w:sz w:val="22"/>
                <w:szCs w:val="22"/>
                <w:lang w:eastAsia="en-US"/>
              </w:rPr>
              <w:t>76.1</w:t>
            </w:r>
          </w:p>
        </w:tc>
        <w:tc>
          <w:tcPr>
            <w:tcW w:w="1440" w:type="dxa"/>
            <w:tcBorders>
              <w:top w:val="nil"/>
              <w:left w:val="nil"/>
              <w:bottom w:val="single" w:sz="4" w:space="0" w:color="auto"/>
              <w:right w:val="single" w:sz="4" w:space="0" w:color="auto"/>
            </w:tcBorders>
            <w:shd w:val="clear" w:color="auto" w:fill="auto"/>
            <w:noWrap/>
            <w:vAlign w:val="bottom"/>
            <w:hideMark/>
          </w:tcPr>
          <w:p w:rsidR="000A0788" w:rsidRPr="000A0788" w:rsidRDefault="000A0788" w:rsidP="000A0788">
            <w:pPr>
              <w:spacing w:after="0"/>
              <w:jc w:val="right"/>
              <w:rPr>
                <w:rFonts w:ascii="Calibri" w:eastAsia="Times New Roman" w:hAnsi="Calibri"/>
                <w:color w:val="000000"/>
                <w:sz w:val="22"/>
                <w:szCs w:val="22"/>
                <w:lang w:eastAsia="en-US"/>
              </w:rPr>
            </w:pPr>
            <w:r w:rsidRPr="000A0788">
              <w:rPr>
                <w:rFonts w:ascii="Calibri" w:eastAsia="Times New Roman" w:hAnsi="Calibri"/>
                <w:color w:val="000000"/>
                <w:sz w:val="22"/>
                <w:szCs w:val="22"/>
                <w:lang w:eastAsia="en-US"/>
              </w:rPr>
              <w:t>90.4</w:t>
            </w:r>
          </w:p>
        </w:tc>
        <w:tc>
          <w:tcPr>
            <w:tcW w:w="1350" w:type="dxa"/>
            <w:tcBorders>
              <w:top w:val="nil"/>
              <w:left w:val="nil"/>
              <w:bottom w:val="single" w:sz="4" w:space="0" w:color="auto"/>
              <w:right w:val="single" w:sz="4" w:space="0" w:color="auto"/>
            </w:tcBorders>
            <w:shd w:val="clear" w:color="auto" w:fill="auto"/>
            <w:noWrap/>
            <w:vAlign w:val="bottom"/>
            <w:hideMark/>
          </w:tcPr>
          <w:p w:rsidR="000A0788" w:rsidRPr="000A0788" w:rsidRDefault="000A0788" w:rsidP="000A0788">
            <w:pPr>
              <w:spacing w:after="0"/>
              <w:jc w:val="right"/>
              <w:rPr>
                <w:rFonts w:ascii="Calibri" w:eastAsia="Times New Roman" w:hAnsi="Calibri"/>
                <w:color w:val="000000"/>
                <w:sz w:val="22"/>
                <w:szCs w:val="22"/>
                <w:lang w:eastAsia="en-US"/>
              </w:rPr>
            </w:pPr>
            <w:r w:rsidRPr="000A0788">
              <w:rPr>
                <w:rFonts w:ascii="Calibri" w:eastAsia="Times New Roman" w:hAnsi="Calibri"/>
                <w:color w:val="000000"/>
                <w:sz w:val="22"/>
                <w:szCs w:val="22"/>
                <w:lang w:eastAsia="en-US"/>
              </w:rPr>
              <w:t>97.1</w:t>
            </w:r>
          </w:p>
        </w:tc>
        <w:tc>
          <w:tcPr>
            <w:tcW w:w="900" w:type="dxa"/>
            <w:tcBorders>
              <w:top w:val="nil"/>
              <w:left w:val="nil"/>
              <w:bottom w:val="single" w:sz="4" w:space="0" w:color="auto"/>
              <w:right w:val="single" w:sz="4" w:space="0" w:color="auto"/>
            </w:tcBorders>
            <w:shd w:val="clear" w:color="auto" w:fill="auto"/>
            <w:noWrap/>
            <w:vAlign w:val="bottom"/>
            <w:hideMark/>
          </w:tcPr>
          <w:p w:rsidR="000A0788" w:rsidRPr="000A0788" w:rsidRDefault="000A0788" w:rsidP="000A0788">
            <w:pPr>
              <w:spacing w:after="0"/>
              <w:jc w:val="right"/>
              <w:rPr>
                <w:rFonts w:ascii="Calibri" w:eastAsia="Times New Roman" w:hAnsi="Calibri"/>
                <w:color w:val="000000"/>
                <w:sz w:val="22"/>
                <w:szCs w:val="22"/>
                <w:lang w:eastAsia="en-US"/>
              </w:rPr>
            </w:pPr>
            <w:r w:rsidRPr="000A0788">
              <w:rPr>
                <w:rFonts w:ascii="Calibri" w:eastAsia="Times New Roman" w:hAnsi="Calibri"/>
                <w:color w:val="000000"/>
                <w:sz w:val="22"/>
                <w:szCs w:val="22"/>
                <w:lang w:eastAsia="en-US"/>
              </w:rPr>
              <w:t>83</w:t>
            </w:r>
          </w:p>
        </w:tc>
      </w:tr>
      <w:tr w:rsidR="000A0788" w:rsidRPr="000A0788" w:rsidTr="00D9394F">
        <w:trPr>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0A0788" w:rsidRPr="000A0788" w:rsidRDefault="000A0788" w:rsidP="000A0788">
            <w:pPr>
              <w:spacing w:after="0"/>
              <w:jc w:val="right"/>
              <w:rPr>
                <w:rFonts w:ascii="Calibri" w:eastAsia="Times New Roman" w:hAnsi="Calibri"/>
                <w:color w:val="000000"/>
                <w:sz w:val="22"/>
                <w:szCs w:val="22"/>
                <w:lang w:eastAsia="en-US"/>
              </w:rPr>
            </w:pPr>
            <w:r w:rsidRPr="000A0788">
              <w:rPr>
                <w:rFonts w:ascii="Calibri" w:eastAsia="Times New Roman" w:hAnsi="Calibri"/>
                <w:color w:val="000000"/>
                <w:sz w:val="22"/>
                <w:szCs w:val="22"/>
                <w:lang w:eastAsia="en-US"/>
              </w:rPr>
              <w:t>4</w:t>
            </w:r>
          </w:p>
        </w:tc>
        <w:tc>
          <w:tcPr>
            <w:tcW w:w="3917" w:type="dxa"/>
            <w:tcBorders>
              <w:top w:val="nil"/>
              <w:left w:val="nil"/>
              <w:bottom w:val="single" w:sz="4" w:space="0" w:color="auto"/>
              <w:right w:val="single" w:sz="4" w:space="0" w:color="auto"/>
            </w:tcBorders>
            <w:shd w:val="clear" w:color="auto" w:fill="auto"/>
            <w:noWrap/>
            <w:vAlign w:val="bottom"/>
            <w:hideMark/>
          </w:tcPr>
          <w:p w:rsidR="000A0788" w:rsidRPr="000A0788" w:rsidRDefault="000A0788" w:rsidP="000A0788">
            <w:pPr>
              <w:spacing w:after="0"/>
              <w:rPr>
                <w:rFonts w:ascii="Calibri" w:eastAsia="Times New Roman" w:hAnsi="Calibri"/>
                <w:color w:val="000000"/>
                <w:sz w:val="22"/>
                <w:szCs w:val="22"/>
                <w:lang w:eastAsia="en-US"/>
              </w:rPr>
            </w:pPr>
            <w:r w:rsidRPr="000A0788">
              <w:rPr>
                <w:rFonts w:ascii="Calibri" w:eastAsia="Times New Roman" w:hAnsi="Calibri"/>
                <w:color w:val="000000"/>
                <w:sz w:val="22"/>
                <w:szCs w:val="22"/>
                <w:lang w:eastAsia="en-US"/>
              </w:rPr>
              <w:t>State government</w:t>
            </w:r>
          </w:p>
        </w:tc>
        <w:tc>
          <w:tcPr>
            <w:tcW w:w="1440" w:type="dxa"/>
            <w:tcBorders>
              <w:top w:val="nil"/>
              <w:left w:val="nil"/>
              <w:bottom w:val="single" w:sz="4" w:space="0" w:color="auto"/>
              <w:right w:val="single" w:sz="4" w:space="0" w:color="auto"/>
            </w:tcBorders>
            <w:shd w:val="clear" w:color="auto" w:fill="auto"/>
            <w:noWrap/>
            <w:vAlign w:val="bottom"/>
            <w:hideMark/>
          </w:tcPr>
          <w:p w:rsidR="000A0788" w:rsidRPr="000A0788" w:rsidRDefault="000A0788" w:rsidP="000A0788">
            <w:pPr>
              <w:spacing w:after="0"/>
              <w:jc w:val="right"/>
              <w:rPr>
                <w:rFonts w:ascii="Calibri" w:eastAsia="Times New Roman" w:hAnsi="Calibri"/>
                <w:color w:val="000000"/>
                <w:sz w:val="22"/>
                <w:szCs w:val="22"/>
                <w:lang w:eastAsia="en-US"/>
              </w:rPr>
            </w:pPr>
            <w:r w:rsidRPr="000A0788">
              <w:rPr>
                <w:rFonts w:ascii="Calibri" w:eastAsia="Times New Roman" w:hAnsi="Calibri"/>
                <w:color w:val="000000"/>
                <w:sz w:val="22"/>
                <w:szCs w:val="22"/>
                <w:lang w:eastAsia="en-US"/>
              </w:rPr>
              <w:t>77.4</w:t>
            </w:r>
          </w:p>
        </w:tc>
        <w:tc>
          <w:tcPr>
            <w:tcW w:w="1440" w:type="dxa"/>
            <w:tcBorders>
              <w:top w:val="nil"/>
              <w:left w:val="nil"/>
              <w:bottom w:val="single" w:sz="4" w:space="0" w:color="auto"/>
              <w:right w:val="single" w:sz="4" w:space="0" w:color="auto"/>
            </w:tcBorders>
            <w:shd w:val="clear" w:color="auto" w:fill="auto"/>
            <w:noWrap/>
            <w:vAlign w:val="bottom"/>
            <w:hideMark/>
          </w:tcPr>
          <w:p w:rsidR="000A0788" w:rsidRPr="000A0788" w:rsidRDefault="000A0788" w:rsidP="000A0788">
            <w:pPr>
              <w:spacing w:after="0"/>
              <w:jc w:val="right"/>
              <w:rPr>
                <w:rFonts w:ascii="Calibri" w:eastAsia="Times New Roman" w:hAnsi="Calibri"/>
                <w:color w:val="000000"/>
                <w:sz w:val="22"/>
                <w:szCs w:val="22"/>
                <w:lang w:eastAsia="en-US"/>
              </w:rPr>
            </w:pPr>
            <w:r w:rsidRPr="000A0788">
              <w:rPr>
                <w:rFonts w:ascii="Calibri" w:eastAsia="Times New Roman" w:hAnsi="Calibri"/>
                <w:color w:val="000000"/>
                <w:sz w:val="22"/>
                <w:szCs w:val="22"/>
                <w:lang w:eastAsia="en-US"/>
              </w:rPr>
              <w:t>83.3</w:t>
            </w:r>
          </w:p>
        </w:tc>
        <w:tc>
          <w:tcPr>
            <w:tcW w:w="1350" w:type="dxa"/>
            <w:tcBorders>
              <w:top w:val="nil"/>
              <w:left w:val="nil"/>
              <w:bottom w:val="single" w:sz="4" w:space="0" w:color="auto"/>
              <w:right w:val="single" w:sz="4" w:space="0" w:color="auto"/>
            </w:tcBorders>
            <w:shd w:val="clear" w:color="auto" w:fill="auto"/>
            <w:noWrap/>
            <w:vAlign w:val="bottom"/>
            <w:hideMark/>
          </w:tcPr>
          <w:p w:rsidR="000A0788" w:rsidRPr="000A0788" w:rsidRDefault="000A0788" w:rsidP="000A0788">
            <w:pPr>
              <w:spacing w:after="0"/>
              <w:jc w:val="right"/>
              <w:rPr>
                <w:rFonts w:ascii="Calibri" w:eastAsia="Times New Roman" w:hAnsi="Calibri"/>
                <w:color w:val="000000"/>
                <w:sz w:val="22"/>
                <w:szCs w:val="22"/>
                <w:lang w:eastAsia="en-US"/>
              </w:rPr>
            </w:pPr>
            <w:r w:rsidRPr="000A0788">
              <w:rPr>
                <w:rFonts w:ascii="Calibri" w:eastAsia="Times New Roman" w:hAnsi="Calibri"/>
                <w:color w:val="000000"/>
                <w:sz w:val="22"/>
                <w:szCs w:val="22"/>
                <w:lang w:eastAsia="en-US"/>
              </w:rPr>
              <w:t>91.2</w:t>
            </w:r>
          </w:p>
        </w:tc>
        <w:tc>
          <w:tcPr>
            <w:tcW w:w="900" w:type="dxa"/>
            <w:tcBorders>
              <w:top w:val="nil"/>
              <w:left w:val="nil"/>
              <w:bottom w:val="single" w:sz="4" w:space="0" w:color="auto"/>
              <w:right w:val="single" w:sz="4" w:space="0" w:color="auto"/>
            </w:tcBorders>
            <w:shd w:val="clear" w:color="auto" w:fill="auto"/>
            <w:noWrap/>
            <w:vAlign w:val="bottom"/>
            <w:hideMark/>
          </w:tcPr>
          <w:p w:rsidR="000A0788" w:rsidRPr="000A0788" w:rsidRDefault="000A0788" w:rsidP="000A0788">
            <w:pPr>
              <w:spacing w:after="0"/>
              <w:jc w:val="right"/>
              <w:rPr>
                <w:rFonts w:ascii="Calibri" w:eastAsia="Times New Roman" w:hAnsi="Calibri"/>
                <w:color w:val="000000"/>
                <w:sz w:val="22"/>
                <w:szCs w:val="22"/>
                <w:lang w:eastAsia="en-US"/>
              </w:rPr>
            </w:pPr>
            <w:r w:rsidRPr="000A0788">
              <w:rPr>
                <w:rFonts w:ascii="Calibri" w:eastAsia="Times New Roman" w:hAnsi="Calibri"/>
                <w:color w:val="000000"/>
                <w:sz w:val="22"/>
                <w:szCs w:val="22"/>
                <w:lang w:eastAsia="en-US"/>
              </w:rPr>
              <w:t>80.7</w:t>
            </w:r>
          </w:p>
        </w:tc>
      </w:tr>
      <w:tr w:rsidR="000A0788" w:rsidRPr="000A0788" w:rsidTr="00D9394F">
        <w:trPr>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0A0788" w:rsidRPr="000A0788" w:rsidRDefault="000A0788" w:rsidP="000A0788">
            <w:pPr>
              <w:spacing w:after="0"/>
              <w:jc w:val="right"/>
              <w:rPr>
                <w:rFonts w:ascii="Calibri" w:eastAsia="Times New Roman" w:hAnsi="Calibri"/>
                <w:color w:val="000000"/>
                <w:sz w:val="22"/>
                <w:szCs w:val="22"/>
                <w:lang w:eastAsia="en-US"/>
              </w:rPr>
            </w:pPr>
            <w:r w:rsidRPr="000A0788">
              <w:rPr>
                <w:rFonts w:ascii="Calibri" w:eastAsia="Times New Roman" w:hAnsi="Calibri"/>
                <w:color w:val="000000"/>
                <w:sz w:val="22"/>
                <w:szCs w:val="22"/>
                <w:lang w:eastAsia="en-US"/>
              </w:rPr>
              <w:t>5</w:t>
            </w:r>
          </w:p>
        </w:tc>
        <w:tc>
          <w:tcPr>
            <w:tcW w:w="3917" w:type="dxa"/>
            <w:tcBorders>
              <w:top w:val="nil"/>
              <w:left w:val="nil"/>
              <w:bottom w:val="single" w:sz="4" w:space="0" w:color="auto"/>
              <w:right w:val="single" w:sz="4" w:space="0" w:color="auto"/>
            </w:tcBorders>
            <w:shd w:val="clear" w:color="auto" w:fill="auto"/>
            <w:noWrap/>
            <w:vAlign w:val="bottom"/>
            <w:hideMark/>
          </w:tcPr>
          <w:p w:rsidR="000A0788" w:rsidRPr="000A0788" w:rsidRDefault="000A0788" w:rsidP="000A0788">
            <w:pPr>
              <w:spacing w:after="0"/>
              <w:rPr>
                <w:rFonts w:ascii="Calibri" w:eastAsia="Times New Roman" w:hAnsi="Calibri"/>
                <w:color w:val="000000"/>
                <w:sz w:val="22"/>
                <w:szCs w:val="22"/>
                <w:lang w:eastAsia="en-US"/>
              </w:rPr>
            </w:pPr>
            <w:r w:rsidRPr="000A0788">
              <w:rPr>
                <w:rFonts w:ascii="Calibri" w:eastAsia="Times New Roman" w:hAnsi="Calibri"/>
                <w:color w:val="000000"/>
                <w:sz w:val="22"/>
                <w:szCs w:val="22"/>
                <w:lang w:eastAsia="en-US"/>
              </w:rPr>
              <w:t>Other counties in the region</w:t>
            </w:r>
          </w:p>
        </w:tc>
        <w:tc>
          <w:tcPr>
            <w:tcW w:w="1440" w:type="dxa"/>
            <w:tcBorders>
              <w:top w:val="nil"/>
              <w:left w:val="nil"/>
              <w:bottom w:val="single" w:sz="4" w:space="0" w:color="auto"/>
              <w:right w:val="single" w:sz="4" w:space="0" w:color="auto"/>
            </w:tcBorders>
            <w:shd w:val="clear" w:color="auto" w:fill="auto"/>
            <w:noWrap/>
            <w:vAlign w:val="bottom"/>
            <w:hideMark/>
          </w:tcPr>
          <w:p w:rsidR="000A0788" w:rsidRPr="000A0788" w:rsidRDefault="000A0788" w:rsidP="000A0788">
            <w:pPr>
              <w:spacing w:after="0"/>
              <w:jc w:val="right"/>
              <w:rPr>
                <w:rFonts w:ascii="Calibri" w:eastAsia="Times New Roman" w:hAnsi="Calibri"/>
                <w:color w:val="000000"/>
                <w:sz w:val="22"/>
                <w:szCs w:val="22"/>
                <w:lang w:eastAsia="en-US"/>
              </w:rPr>
            </w:pPr>
            <w:r w:rsidRPr="000A0788">
              <w:rPr>
                <w:rFonts w:ascii="Calibri" w:eastAsia="Times New Roman" w:hAnsi="Calibri"/>
                <w:color w:val="000000"/>
                <w:sz w:val="22"/>
                <w:szCs w:val="22"/>
                <w:lang w:eastAsia="en-US"/>
              </w:rPr>
              <w:t>71.4</w:t>
            </w:r>
          </w:p>
        </w:tc>
        <w:tc>
          <w:tcPr>
            <w:tcW w:w="1440" w:type="dxa"/>
            <w:tcBorders>
              <w:top w:val="nil"/>
              <w:left w:val="nil"/>
              <w:bottom w:val="single" w:sz="4" w:space="0" w:color="auto"/>
              <w:right w:val="single" w:sz="4" w:space="0" w:color="auto"/>
            </w:tcBorders>
            <w:shd w:val="clear" w:color="auto" w:fill="auto"/>
            <w:noWrap/>
            <w:vAlign w:val="bottom"/>
            <w:hideMark/>
          </w:tcPr>
          <w:p w:rsidR="000A0788" w:rsidRPr="000A0788" w:rsidRDefault="000A0788" w:rsidP="000A0788">
            <w:pPr>
              <w:spacing w:after="0"/>
              <w:jc w:val="right"/>
              <w:rPr>
                <w:rFonts w:ascii="Calibri" w:eastAsia="Times New Roman" w:hAnsi="Calibri"/>
                <w:color w:val="000000"/>
                <w:sz w:val="22"/>
                <w:szCs w:val="22"/>
                <w:lang w:eastAsia="en-US"/>
              </w:rPr>
            </w:pPr>
            <w:r w:rsidRPr="000A0788">
              <w:rPr>
                <w:rFonts w:ascii="Calibri" w:eastAsia="Times New Roman" w:hAnsi="Calibri"/>
                <w:color w:val="000000"/>
                <w:sz w:val="22"/>
                <w:szCs w:val="22"/>
                <w:lang w:eastAsia="en-US"/>
              </w:rPr>
              <w:t>61.5</w:t>
            </w:r>
          </w:p>
        </w:tc>
        <w:tc>
          <w:tcPr>
            <w:tcW w:w="1350" w:type="dxa"/>
            <w:tcBorders>
              <w:top w:val="nil"/>
              <w:left w:val="nil"/>
              <w:bottom w:val="single" w:sz="4" w:space="0" w:color="auto"/>
              <w:right w:val="single" w:sz="4" w:space="0" w:color="auto"/>
            </w:tcBorders>
            <w:shd w:val="clear" w:color="auto" w:fill="auto"/>
            <w:noWrap/>
            <w:vAlign w:val="bottom"/>
            <w:hideMark/>
          </w:tcPr>
          <w:p w:rsidR="000A0788" w:rsidRPr="000A0788" w:rsidRDefault="000A0788" w:rsidP="000A0788">
            <w:pPr>
              <w:spacing w:after="0"/>
              <w:jc w:val="right"/>
              <w:rPr>
                <w:rFonts w:ascii="Calibri" w:eastAsia="Times New Roman" w:hAnsi="Calibri"/>
                <w:color w:val="000000"/>
                <w:sz w:val="22"/>
                <w:szCs w:val="22"/>
                <w:lang w:eastAsia="en-US"/>
              </w:rPr>
            </w:pPr>
            <w:r w:rsidRPr="000A0788">
              <w:rPr>
                <w:rFonts w:ascii="Calibri" w:eastAsia="Times New Roman" w:hAnsi="Calibri"/>
                <w:color w:val="000000"/>
                <w:sz w:val="22"/>
                <w:szCs w:val="22"/>
                <w:lang w:eastAsia="en-US"/>
              </w:rPr>
              <w:t>47.1</w:t>
            </w:r>
          </w:p>
        </w:tc>
        <w:tc>
          <w:tcPr>
            <w:tcW w:w="900" w:type="dxa"/>
            <w:tcBorders>
              <w:top w:val="nil"/>
              <w:left w:val="nil"/>
              <w:bottom w:val="single" w:sz="4" w:space="0" w:color="auto"/>
              <w:right w:val="single" w:sz="4" w:space="0" w:color="auto"/>
            </w:tcBorders>
            <w:shd w:val="clear" w:color="auto" w:fill="auto"/>
            <w:noWrap/>
            <w:vAlign w:val="bottom"/>
            <w:hideMark/>
          </w:tcPr>
          <w:p w:rsidR="000A0788" w:rsidRPr="000A0788" w:rsidRDefault="000A0788" w:rsidP="000A0788">
            <w:pPr>
              <w:spacing w:after="0"/>
              <w:jc w:val="right"/>
              <w:rPr>
                <w:rFonts w:ascii="Calibri" w:eastAsia="Times New Roman" w:hAnsi="Calibri"/>
                <w:color w:val="000000"/>
                <w:sz w:val="22"/>
                <w:szCs w:val="22"/>
                <w:lang w:eastAsia="en-US"/>
              </w:rPr>
            </w:pPr>
            <w:r w:rsidRPr="000A0788">
              <w:rPr>
                <w:rFonts w:ascii="Calibri" w:eastAsia="Times New Roman" w:hAnsi="Calibri"/>
                <w:color w:val="000000"/>
                <w:sz w:val="22"/>
                <w:szCs w:val="22"/>
                <w:lang w:eastAsia="en-US"/>
              </w:rPr>
              <w:t>65.8</w:t>
            </w:r>
          </w:p>
        </w:tc>
      </w:tr>
    </w:tbl>
    <w:p w:rsidR="009918D8" w:rsidRDefault="009918D8" w:rsidP="009918D8">
      <w:pPr>
        <w:widowControl w:val="0"/>
        <w:autoSpaceDE w:val="0"/>
        <w:autoSpaceDN w:val="0"/>
        <w:adjustRightInd w:val="0"/>
        <w:rPr>
          <w:rFonts w:asciiTheme="majorHAnsi" w:eastAsiaTheme="minorEastAsia" w:hAnsiTheme="majorHAnsi" w:cs="Calibri"/>
          <w:bCs/>
          <w:i/>
          <w:sz w:val="20"/>
          <w:szCs w:val="20"/>
        </w:rPr>
      </w:pPr>
      <w:r>
        <w:rPr>
          <w:rFonts w:asciiTheme="majorHAnsi" w:eastAsiaTheme="minorEastAsia" w:hAnsiTheme="majorHAnsi" w:cs="Calibri"/>
          <w:bCs/>
          <w:i/>
          <w:sz w:val="20"/>
          <w:szCs w:val="20"/>
        </w:rPr>
        <w:t>Notes: Large county economies are county economies with more than 500,000 residents.  Medium-sized county economies represent county economies with county governments that have between 50,000 and 500,000 residents.  Small county economies represent county economies with county governments that have less than 50,000 residents.</w:t>
      </w:r>
    </w:p>
    <w:p w:rsidR="000A0788" w:rsidRPr="00592B66" w:rsidRDefault="000A0788" w:rsidP="00592B66">
      <w:pPr>
        <w:widowControl w:val="0"/>
        <w:autoSpaceDE w:val="0"/>
        <w:autoSpaceDN w:val="0"/>
        <w:adjustRightInd w:val="0"/>
        <w:rPr>
          <w:rFonts w:asciiTheme="majorHAnsi" w:eastAsiaTheme="minorEastAsia" w:hAnsiTheme="majorHAnsi" w:cs="Calibri"/>
          <w:bCs/>
          <w:i/>
          <w:sz w:val="20"/>
          <w:szCs w:val="20"/>
        </w:rPr>
      </w:pPr>
      <w:r w:rsidRPr="009918D8">
        <w:rPr>
          <w:rFonts w:asciiTheme="minorHAnsi" w:eastAsia="Times New Roman" w:hAnsiTheme="minorHAnsi"/>
          <w:i/>
          <w:sz w:val="20"/>
          <w:szCs w:val="20"/>
        </w:rPr>
        <w:t>Source</w:t>
      </w:r>
      <w:r w:rsidR="009918D8">
        <w:rPr>
          <w:rFonts w:asciiTheme="minorHAnsi" w:eastAsia="Times New Roman" w:hAnsiTheme="minorHAnsi"/>
          <w:i/>
          <w:sz w:val="20"/>
          <w:szCs w:val="20"/>
        </w:rPr>
        <w:t>s</w:t>
      </w:r>
      <w:r w:rsidRPr="009918D8">
        <w:rPr>
          <w:rFonts w:asciiTheme="minorHAnsi" w:eastAsia="Times New Roman" w:hAnsiTheme="minorHAnsi"/>
          <w:i/>
          <w:sz w:val="20"/>
          <w:szCs w:val="20"/>
        </w:rPr>
        <w:t xml:space="preserve">: </w:t>
      </w:r>
      <w:r w:rsidR="009918D8">
        <w:rPr>
          <w:rFonts w:asciiTheme="minorHAnsi" w:eastAsia="Times New Roman" w:hAnsiTheme="minorHAnsi"/>
          <w:i/>
          <w:sz w:val="20"/>
          <w:szCs w:val="20"/>
        </w:rPr>
        <w:t>NACo survey, October 2013; 2012 population data- U.S. Census Bureau, Population Estimates, 2013</w:t>
      </w:r>
    </w:p>
    <w:p w:rsidR="009B780F" w:rsidRDefault="009B780F" w:rsidP="009B780F">
      <w:pPr>
        <w:pStyle w:val="Normal1"/>
        <w:spacing w:line="240" w:lineRule="auto"/>
        <w:rPr>
          <w:rFonts w:asciiTheme="minorHAnsi" w:eastAsia="Times New Roman" w:hAnsiTheme="minorHAnsi" w:cs="Times New Roman"/>
          <w:sz w:val="24"/>
        </w:rPr>
      </w:pPr>
      <w:r>
        <w:rPr>
          <w:rFonts w:asciiTheme="minorHAnsi" w:eastAsia="Times New Roman" w:hAnsiTheme="minorHAnsi" w:cs="Times New Roman"/>
          <w:sz w:val="24"/>
        </w:rPr>
        <w:t>Counties collaborate with both the private sector and other levels of government and nonprofits interested in strengthening the local economy (</w:t>
      </w:r>
      <w:r w:rsidRPr="00B16082">
        <w:rPr>
          <w:rFonts w:asciiTheme="minorHAnsi" w:eastAsia="Times New Roman" w:hAnsiTheme="minorHAnsi" w:cs="Times New Roman"/>
          <w:color w:val="auto"/>
          <w:sz w:val="24"/>
        </w:rPr>
        <w:t>See Table 1).</w:t>
      </w:r>
      <w:r>
        <w:rPr>
          <w:rFonts w:asciiTheme="minorHAnsi" w:eastAsia="Times New Roman" w:hAnsiTheme="minorHAnsi" w:cs="Times New Roman"/>
          <w:sz w:val="24"/>
        </w:rPr>
        <w:t xml:space="preserve">  </w:t>
      </w:r>
      <w:r w:rsidR="0035567B">
        <w:rPr>
          <w:rFonts w:asciiTheme="minorHAnsi" w:eastAsia="Times New Roman" w:hAnsiTheme="minorHAnsi" w:cs="Times New Roman"/>
          <w:sz w:val="24"/>
        </w:rPr>
        <w:t xml:space="preserve">Ninety- five (95) percent of counties engaged in economic development partner with others.  </w:t>
      </w:r>
      <w:r>
        <w:rPr>
          <w:rFonts w:asciiTheme="minorHAnsi" w:eastAsia="Times New Roman" w:hAnsiTheme="minorHAnsi" w:cs="Times New Roman"/>
          <w:sz w:val="24"/>
        </w:rPr>
        <w:t>Counties understand that economic development starts and ends with the private sector and jobs; the local chamber of commerce or other local business association is the most prevalent partner of counties of all sizes.  They also recognize that local economies are connected in regional economies by the traffic flows of people and goods.  More than</w:t>
      </w:r>
      <w:r w:rsidRPr="00A6277C">
        <w:rPr>
          <w:rFonts w:asciiTheme="minorHAnsi" w:eastAsia="Times New Roman" w:hAnsiTheme="minorHAnsi" w:cs="Times New Roman"/>
          <w:sz w:val="24"/>
        </w:rPr>
        <w:t xml:space="preserve"> 80 percent of counties </w:t>
      </w:r>
      <w:r>
        <w:rPr>
          <w:rFonts w:asciiTheme="minorHAnsi" w:eastAsia="Times New Roman" w:hAnsiTheme="minorHAnsi" w:cs="Times New Roman"/>
          <w:sz w:val="24"/>
        </w:rPr>
        <w:t>partner with re</w:t>
      </w:r>
      <w:r w:rsidRPr="00A6277C">
        <w:rPr>
          <w:rFonts w:asciiTheme="minorHAnsi" w:eastAsia="Times New Roman" w:hAnsiTheme="minorHAnsi" w:cs="Times New Roman"/>
          <w:sz w:val="24"/>
        </w:rPr>
        <w:t>gional economic development organizations</w:t>
      </w:r>
      <w:r>
        <w:rPr>
          <w:rFonts w:asciiTheme="minorHAnsi" w:eastAsia="Times New Roman" w:hAnsiTheme="minorHAnsi" w:cs="Times New Roman"/>
          <w:sz w:val="24"/>
        </w:rPr>
        <w:t xml:space="preserve"> and almost 66 percent of responding counties collaborate with their neighboring counties, the highest proportion among small counties.</w:t>
      </w:r>
      <w:r w:rsidRPr="00A6277C">
        <w:rPr>
          <w:rFonts w:asciiTheme="minorHAnsi" w:eastAsia="Times New Roman" w:hAnsiTheme="minorHAnsi" w:cs="Times New Roman"/>
          <w:sz w:val="24"/>
        </w:rPr>
        <w:t xml:space="preserve"> </w:t>
      </w:r>
      <w:r>
        <w:rPr>
          <w:rFonts w:asciiTheme="minorHAnsi" w:eastAsia="Times New Roman" w:hAnsiTheme="minorHAnsi" w:cs="Times New Roman"/>
          <w:sz w:val="24"/>
        </w:rPr>
        <w:t xml:space="preserve"> Other levels of government also rank high on counties’ list of partners in economic development.  Virtually all the large counties work together with the cities within their jurisdiction and cities are the top partner for mid-sized counties.  Finally, 80 percent of counties cite partnering with the state government in economic development initiatives.</w:t>
      </w:r>
    </w:p>
    <w:p w:rsidR="009B780F" w:rsidRDefault="009B780F" w:rsidP="00EB5A6F">
      <w:pPr>
        <w:pStyle w:val="Normal1"/>
        <w:spacing w:line="240" w:lineRule="auto"/>
        <w:rPr>
          <w:rFonts w:asciiTheme="minorHAnsi" w:eastAsia="Times New Roman" w:hAnsiTheme="minorHAnsi" w:cs="Times New Roman"/>
          <w:sz w:val="24"/>
        </w:rPr>
      </w:pPr>
    </w:p>
    <w:p w:rsidR="00FA7E05" w:rsidRDefault="001C7030" w:rsidP="00EB5A6F">
      <w:pPr>
        <w:pStyle w:val="Normal1"/>
        <w:spacing w:line="240" w:lineRule="auto"/>
        <w:rPr>
          <w:rFonts w:asciiTheme="minorHAnsi" w:eastAsia="Times New Roman" w:hAnsiTheme="minorHAnsi" w:cs="Times New Roman"/>
          <w:sz w:val="24"/>
        </w:rPr>
      </w:pPr>
      <w:r>
        <w:rPr>
          <w:rFonts w:asciiTheme="minorHAnsi" w:eastAsia="Times New Roman" w:hAnsiTheme="minorHAnsi" w:cs="Times New Roman"/>
          <w:sz w:val="24"/>
        </w:rPr>
        <w:t xml:space="preserve">Creating a competitive region and involving specialized </w:t>
      </w:r>
      <w:r w:rsidR="00772820">
        <w:rPr>
          <w:rFonts w:asciiTheme="minorHAnsi" w:eastAsia="Times New Roman" w:hAnsiTheme="minorHAnsi" w:cs="Times New Roman"/>
          <w:sz w:val="24"/>
        </w:rPr>
        <w:t>help</w:t>
      </w:r>
      <w:r>
        <w:rPr>
          <w:rFonts w:asciiTheme="minorHAnsi" w:eastAsia="Times New Roman" w:hAnsiTheme="minorHAnsi" w:cs="Times New Roman"/>
          <w:sz w:val="24"/>
        </w:rPr>
        <w:t xml:space="preserve"> are</w:t>
      </w:r>
      <w:r w:rsidR="009635A0">
        <w:rPr>
          <w:rFonts w:asciiTheme="minorHAnsi" w:eastAsia="Times New Roman" w:hAnsiTheme="minorHAnsi" w:cs="Times New Roman"/>
          <w:sz w:val="24"/>
        </w:rPr>
        <w:t xml:space="preserve"> the </w:t>
      </w:r>
      <w:r w:rsidR="00EB5A6F">
        <w:rPr>
          <w:rFonts w:asciiTheme="minorHAnsi" w:eastAsia="Times New Roman" w:hAnsiTheme="minorHAnsi" w:cs="Times New Roman"/>
          <w:sz w:val="24"/>
        </w:rPr>
        <w:t xml:space="preserve">main </w:t>
      </w:r>
      <w:r w:rsidR="009635A0">
        <w:rPr>
          <w:rFonts w:asciiTheme="minorHAnsi" w:eastAsia="Times New Roman" w:hAnsiTheme="minorHAnsi" w:cs="Times New Roman"/>
          <w:sz w:val="24"/>
        </w:rPr>
        <w:t>goal</w:t>
      </w:r>
      <w:r>
        <w:rPr>
          <w:rFonts w:asciiTheme="minorHAnsi" w:eastAsia="Times New Roman" w:hAnsiTheme="minorHAnsi" w:cs="Times New Roman"/>
          <w:sz w:val="24"/>
        </w:rPr>
        <w:t>s</w:t>
      </w:r>
      <w:r w:rsidR="009635A0">
        <w:rPr>
          <w:rFonts w:asciiTheme="minorHAnsi" w:eastAsia="Times New Roman" w:hAnsiTheme="minorHAnsi" w:cs="Times New Roman"/>
          <w:sz w:val="24"/>
        </w:rPr>
        <w:t xml:space="preserve"> of</w:t>
      </w:r>
      <w:r>
        <w:rPr>
          <w:rFonts w:asciiTheme="minorHAnsi" w:eastAsia="Times New Roman" w:hAnsiTheme="minorHAnsi" w:cs="Times New Roman"/>
          <w:sz w:val="24"/>
        </w:rPr>
        <w:t xml:space="preserve"> county collaboration</w:t>
      </w:r>
      <w:r w:rsidR="003B0900">
        <w:rPr>
          <w:rFonts w:asciiTheme="minorHAnsi" w:eastAsia="Times New Roman" w:hAnsiTheme="minorHAnsi" w:cs="Times New Roman"/>
          <w:sz w:val="24"/>
        </w:rPr>
        <w:t xml:space="preserve"> in economic development</w:t>
      </w:r>
      <w:r w:rsidR="009635A0">
        <w:rPr>
          <w:rFonts w:asciiTheme="minorHAnsi" w:eastAsia="Times New Roman" w:hAnsiTheme="minorHAnsi" w:cs="Times New Roman"/>
          <w:sz w:val="24"/>
        </w:rPr>
        <w:t xml:space="preserve"> initiatives</w:t>
      </w:r>
      <w:r w:rsidR="003B0900">
        <w:rPr>
          <w:rFonts w:asciiTheme="minorHAnsi" w:eastAsia="Times New Roman" w:hAnsiTheme="minorHAnsi" w:cs="Times New Roman"/>
          <w:sz w:val="24"/>
        </w:rPr>
        <w:t xml:space="preserve">. </w:t>
      </w:r>
      <w:r>
        <w:rPr>
          <w:rFonts w:asciiTheme="minorHAnsi" w:eastAsia="Times New Roman" w:hAnsiTheme="minorHAnsi" w:cs="Times New Roman"/>
          <w:sz w:val="24"/>
        </w:rPr>
        <w:t xml:space="preserve"> </w:t>
      </w:r>
      <w:r w:rsidR="009635A0">
        <w:rPr>
          <w:rFonts w:asciiTheme="minorHAnsi" w:eastAsia="Times New Roman" w:hAnsiTheme="minorHAnsi" w:cs="Times New Roman"/>
          <w:sz w:val="24"/>
        </w:rPr>
        <w:t>Eighty- four (84) percent of counties (and even higher shares of large or mid-sized counties) use p</w:t>
      </w:r>
      <w:r w:rsidR="00A01BB8" w:rsidRPr="00A6277C">
        <w:rPr>
          <w:rFonts w:asciiTheme="minorHAnsi" w:eastAsia="Times New Roman" w:hAnsiTheme="minorHAnsi" w:cs="Times New Roman"/>
          <w:sz w:val="24"/>
        </w:rPr>
        <w:t>artnerships for workforce training</w:t>
      </w:r>
      <w:r w:rsidR="009635A0">
        <w:rPr>
          <w:rFonts w:asciiTheme="minorHAnsi" w:eastAsia="Times New Roman" w:hAnsiTheme="minorHAnsi" w:cs="Times New Roman"/>
          <w:sz w:val="24"/>
        </w:rPr>
        <w:t xml:space="preserve">, </w:t>
      </w:r>
      <w:r w:rsidR="009635A0" w:rsidRPr="00A6277C">
        <w:rPr>
          <w:rFonts w:asciiTheme="minorHAnsi" w:eastAsia="Times New Roman" w:hAnsiTheme="minorHAnsi" w:cs="Times New Roman"/>
          <w:sz w:val="24"/>
        </w:rPr>
        <w:t>given the r</w:t>
      </w:r>
      <w:r>
        <w:rPr>
          <w:rFonts w:asciiTheme="minorHAnsi" w:eastAsia="Times New Roman" w:hAnsiTheme="minorHAnsi" w:cs="Times New Roman"/>
          <w:sz w:val="24"/>
        </w:rPr>
        <w:t>egional nature of labor markets</w:t>
      </w:r>
      <w:r w:rsidR="00501B50">
        <w:rPr>
          <w:rFonts w:asciiTheme="minorHAnsi" w:eastAsia="Times New Roman" w:hAnsiTheme="minorHAnsi" w:cs="Times New Roman"/>
          <w:sz w:val="24"/>
        </w:rPr>
        <w:t xml:space="preserve"> and that education is not an active function for many county governments</w:t>
      </w:r>
      <w:r w:rsidR="009918D8">
        <w:rPr>
          <w:rFonts w:asciiTheme="minorHAnsi" w:eastAsia="Times New Roman" w:hAnsiTheme="minorHAnsi" w:cs="Times New Roman"/>
          <w:sz w:val="24"/>
        </w:rPr>
        <w:t xml:space="preserve"> (See </w:t>
      </w:r>
      <w:r w:rsidR="00B16082">
        <w:rPr>
          <w:rFonts w:asciiTheme="minorHAnsi" w:eastAsia="Times New Roman" w:hAnsiTheme="minorHAnsi" w:cs="Times New Roman"/>
          <w:sz w:val="24"/>
        </w:rPr>
        <w:t>Figure</w:t>
      </w:r>
      <w:r w:rsidR="009918D8">
        <w:rPr>
          <w:rFonts w:asciiTheme="minorHAnsi" w:eastAsia="Times New Roman" w:hAnsiTheme="minorHAnsi" w:cs="Times New Roman"/>
          <w:sz w:val="24"/>
        </w:rPr>
        <w:t xml:space="preserve"> 2)</w:t>
      </w:r>
      <w:r>
        <w:rPr>
          <w:rFonts w:asciiTheme="minorHAnsi" w:eastAsia="Times New Roman" w:hAnsiTheme="minorHAnsi" w:cs="Times New Roman"/>
          <w:sz w:val="24"/>
        </w:rPr>
        <w:t xml:space="preserve">.  In three-quarters of respondent counties, </w:t>
      </w:r>
      <w:r w:rsidR="00A01BB8" w:rsidRPr="00A6277C">
        <w:rPr>
          <w:rFonts w:asciiTheme="minorHAnsi" w:eastAsia="Times New Roman" w:hAnsiTheme="minorHAnsi" w:cs="Times New Roman"/>
          <w:sz w:val="24"/>
        </w:rPr>
        <w:t xml:space="preserve">business recruitment </w:t>
      </w:r>
      <w:r>
        <w:rPr>
          <w:rFonts w:asciiTheme="minorHAnsi" w:eastAsia="Times New Roman" w:hAnsiTheme="minorHAnsi" w:cs="Times New Roman"/>
          <w:sz w:val="24"/>
        </w:rPr>
        <w:t>is a partnership affair and two-thirds of counties work with others to retain businesses in their area.  Both for site selection and growth, businesses look at a number of factors, including labor force and infrastructure</w:t>
      </w:r>
      <w:r w:rsidR="00772820">
        <w:rPr>
          <w:rFonts w:asciiTheme="minorHAnsi" w:eastAsia="Times New Roman" w:hAnsiTheme="minorHAnsi" w:cs="Times New Roman"/>
          <w:sz w:val="24"/>
        </w:rPr>
        <w:t xml:space="preserve">, regional in nature and sometimes beyond county government’s purview.  Regional marketing is a partnership for two-thirds of counties and even higher (74 percent) for mid-sized counties.  </w:t>
      </w:r>
    </w:p>
    <w:p w:rsidR="00FA7E05" w:rsidRDefault="00FA7E05" w:rsidP="00EB5A6F">
      <w:pPr>
        <w:pStyle w:val="Normal1"/>
        <w:spacing w:line="240" w:lineRule="auto"/>
        <w:rPr>
          <w:rFonts w:asciiTheme="minorHAnsi" w:eastAsia="Times New Roman" w:hAnsiTheme="minorHAnsi" w:cs="Times New Roman"/>
          <w:sz w:val="24"/>
        </w:rPr>
      </w:pPr>
    </w:p>
    <w:p w:rsidR="00A01BB8" w:rsidRPr="00B16082" w:rsidRDefault="00B16082" w:rsidP="00B16082">
      <w:pPr>
        <w:pStyle w:val="Normal1"/>
        <w:spacing w:line="240" w:lineRule="auto"/>
        <w:contextualSpacing/>
        <w:rPr>
          <w:rFonts w:asciiTheme="minorHAnsi" w:eastAsia="Times New Roman" w:hAnsiTheme="minorHAnsi" w:cs="Times New Roman"/>
          <w:b/>
          <w:color w:val="auto"/>
          <w:sz w:val="24"/>
        </w:rPr>
      </w:pPr>
      <w:r>
        <w:rPr>
          <w:rFonts w:asciiTheme="minorHAnsi" w:eastAsia="Times New Roman" w:hAnsiTheme="minorHAnsi" w:cs="Times New Roman"/>
          <w:b/>
          <w:color w:val="auto"/>
          <w:sz w:val="24"/>
        </w:rPr>
        <w:t>Figure</w:t>
      </w:r>
      <w:r w:rsidR="009918D8" w:rsidRPr="00B16082">
        <w:rPr>
          <w:rFonts w:asciiTheme="minorHAnsi" w:eastAsia="Times New Roman" w:hAnsiTheme="minorHAnsi" w:cs="Times New Roman"/>
          <w:b/>
          <w:color w:val="auto"/>
          <w:sz w:val="24"/>
        </w:rPr>
        <w:t xml:space="preserve"> 2: </w:t>
      </w:r>
      <w:r w:rsidR="0017684E" w:rsidRPr="00B16082">
        <w:rPr>
          <w:rFonts w:asciiTheme="minorHAnsi" w:eastAsia="Times New Roman" w:hAnsiTheme="minorHAnsi" w:cs="Times New Roman"/>
          <w:b/>
          <w:color w:val="auto"/>
          <w:sz w:val="24"/>
        </w:rPr>
        <w:t>Top 5 Economic Act</w:t>
      </w:r>
      <w:r w:rsidR="004D0911">
        <w:rPr>
          <w:rFonts w:asciiTheme="minorHAnsi" w:eastAsia="Times New Roman" w:hAnsiTheme="minorHAnsi" w:cs="Times New Roman"/>
          <w:b/>
          <w:color w:val="auto"/>
          <w:sz w:val="24"/>
        </w:rPr>
        <w:t>ivities in which Counties U</w:t>
      </w:r>
      <w:r w:rsidR="0017684E" w:rsidRPr="00B16082">
        <w:rPr>
          <w:rFonts w:asciiTheme="minorHAnsi" w:eastAsia="Times New Roman" w:hAnsiTheme="minorHAnsi" w:cs="Times New Roman"/>
          <w:b/>
          <w:color w:val="auto"/>
          <w:sz w:val="24"/>
        </w:rPr>
        <w:t>se Partnerships</w:t>
      </w:r>
      <w:r w:rsidR="009918D8" w:rsidRPr="00B16082">
        <w:rPr>
          <w:rFonts w:asciiTheme="minorHAnsi" w:eastAsia="Times New Roman" w:hAnsiTheme="minorHAnsi" w:cs="Times New Roman"/>
          <w:b/>
          <w:color w:val="auto"/>
          <w:sz w:val="24"/>
        </w:rPr>
        <w:t xml:space="preserve">, </w:t>
      </w:r>
      <w:r w:rsidR="009918D8" w:rsidRPr="00B16082">
        <w:rPr>
          <w:rFonts w:asciiTheme="minorHAnsi" w:eastAsia="Times New Roman" w:hAnsiTheme="minorHAnsi"/>
          <w:b/>
          <w:color w:val="auto"/>
          <w:sz w:val="24"/>
        </w:rPr>
        <w:t xml:space="preserve">Percent of </w:t>
      </w:r>
      <w:r w:rsidR="009918D8" w:rsidRPr="00B16082">
        <w:rPr>
          <w:rFonts w:asciiTheme="minorHAnsi" w:eastAsia="Times New Roman" w:hAnsiTheme="minorHAnsi"/>
          <w:b/>
          <w:color w:val="auto"/>
          <w:sz w:val="24"/>
        </w:rPr>
        <w:lastRenderedPageBreak/>
        <w:t xml:space="preserve">Respondent Counties </w:t>
      </w:r>
      <w:r w:rsidR="009918D8" w:rsidRPr="00B16082">
        <w:rPr>
          <w:rFonts w:asciiTheme="minorHAnsi" w:eastAsia="Times New Roman" w:hAnsiTheme="minorHAnsi" w:cs="Times New Roman"/>
          <w:b/>
          <w:color w:val="auto"/>
          <w:sz w:val="24"/>
        </w:rPr>
        <w:t>by County Population Size, 2013</w:t>
      </w:r>
    </w:p>
    <w:p w:rsidR="00311DBA" w:rsidRDefault="00311DBA" w:rsidP="00107362">
      <w:pPr>
        <w:spacing w:after="0"/>
        <w:rPr>
          <w:rFonts w:asciiTheme="minorHAnsi" w:eastAsia="Times New Roman" w:hAnsiTheme="minorHAnsi"/>
        </w:rPr>
      </w:pPr>
    </w:p>
    <w:p w:rsidR="00B16082" w:rsidRDefault="00B16082" w:rsidP="00107362">
      <w:pPr>
        <w:spacing w:after="0"/>
        <w:rPr>
          <w:rFonts w:asciiTheme="minorHAnsi" w:eastAsia="Times New Roman" w:hAnsiTheme="minorHAnsi"/>
        </w:rPr>
      </w:pPr>
      <w:r>
        <w:rPr>
          <w:noProof/>
          <w:lang w:eastAsia="en-US"/>
        </w:rPr>
        <w:drawing>
          <wp:inline distT="0" distB="0" distL="0" distR="0">
            <wp:extent cx="5486400" cy="2941955"/>
            <wp:effectExtent l="0" t="0" r="0" b="444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918D8" w:rsidRDefault="009918D8" w:rsidP="009918D8">
      <w:pPr>
        <w:widowControl w:val="0"/>
        <w:autoSpaceDE w:val="0"/>
        <w:autoSpaceDN w:val="0"/>
        <w:adjustRightInd w:val="0"/>
        <w:rPr>
          <w:rFonts w:asciiTheme="majorHAnsi" w:eastAsiaTheme="minorEastAsia" w:hAnsiTheme="majorHAnsi" w:cs="Calibri"/>
          <w:bCs/>
          <w:i/>
          <w:sz w:val="20"/>
          <w:szCs w:val="20"/>
        </w:rPr>
      </w:pPr>
      <w:r>
        <w:rPr>
          <w:rFonts w:asciiTheme="majorHAnsi" w:eastAsiaTheme="minorEastAsia" w:hAnsiTheme="majorHAnsi" w:cs="Calibri"/>
          <w:bCs/>
          <w:i/>
          <w:sz w:val="20"/>
          <w:szCs w:val="20"/>
        </w:rPr>
        <w:t>Notes: Large county economies are county economies with more than 500,000 residents.  Medium-sized county economies represent county economies with county governments that have between 50,000 and 500,000 residents.  Small county economies represent county economies with county governments that have less than 50,000 residents.</w:t>
      </w:r>
    </w:p>
    <w:p w:rsidR="009918D8" w:rsidRPr="009918D8" w:rsidRDefault="009918D8" w:rsidP="009918D8">
      <w:pPr>
        <w:widowControl w:val="0"/>
        <w:autoSpaceDE w:val="0"/>
        <w:autoSpaceDN w:val="0"/>
        <w:adjustRightInd w:val="0"/>
        <w:rPr>
          <w:rFonts w:asciiTheme="majorHAnsi" w:eastAsiaTheme="minorEastAsia" w:hAnsiTheme="majorHAnsi" w:cs="Calibri"/>
          <w:bCs/>
          <w:i/>
          <w:sz w:val="20"/>
          <w:szCs w:val="20"/>
        </w:rPr>
      </w:pPr>
      <w:r w:rsidRPr="009918D8">
        <w:rPr>
          <w:rFonts w:asciiTheme="minorHAnsi" w:eastAsia="Times New Roman" w:hAnsiTheme="minorHAnsi"/>
          <w:i/>
          <w:sz w:val="20"/>
          <w:szCs w:val="20"/>
        </w:rPr>
        <w:t>Source</w:t>
      </w:r>
      <w:r>
        <w:rPr>
          <w:rFonts w:asciiTheme="minorHAnsi" w:eastAsia="Times New Roman" w:hAnsiTheme="minorHAnsi"/>
          <w:i/>
          <w:sz w:val="20"/>
          <w:szCs w:val="20"/>
        </w:rPr>
        <w:t>s</w:t>
      </w:r>
      <w:r w:rsidRPr="009918D8">
        <w:rPr>
          <w:rFonts w:asciiTheme="minorHAnsi" w:eastAsia="Times New Roman" w:hAnsiTheme="minorHAnsi"/>
          <w:i/>
          <w:sz w:val="20"/>
          <w:szCs w:val="20"/>
        </w:rPr>
        <w:t xml:space="preserve">: </w:t>
      </w:r>
      <w:r>
        <w:rPr>
          <w:rFonts w:asciiTheme="minorHAnsi" w:eastAsia="Times New Roman" w:hAnsiTheme="minorHAnsi"/>
          <w:i/>
          <w:sz w:val="20"/>
          <w:szCs w:val="20"/>
        </w:rPr>
        <w:t>NACo survey, October 2013; 2012 population data- U.S. Census Bureau, Population Estimates, 2013</w:t>
      </w:r>
    </w:p>
    <w:p w:rsidR="009918D8" w:rsidRDefault="009918D8" w:rsidP="00107362">
      <w:pPr>
        <w:spacing w:after="0"/>
        <w:rPr>
          <w:rFonts w:asciiTheme="minorHAnsi" w:eastAsia="Times New Roman" w:hAnsiTheme="minorHAnsi"/>
          <w:b/>
        </w:rPr>
      </w:pPr>
    </w:p>
    <w:p w:rsidR="009918D8" w:rsidRPr="00A6277C" w:rsidRDefault="009918D8" w:rsidP="009918D8">
      <w:pPr>
        <w:pStyle w:val="Normal1"/>
        <w:spacing w:line="240" w:lineRule="auto"/>
        <w:rPr>
          <w:rFonts w:asciiTheme="minorHAnsi" w:eastAsia="Times New Roman" w:hAnsiTheme="minorHAnsi" w:cs="Times New Roman"/>
          <w:sz w:val="24"/>
        </w:rPr>
      </w:pPr>
      <w:r w:rsidRPr="00FA7E05">
        <w:rPr>
          <w:rFonts w:asciiTheme="minorHAnsi" w:eastAsia="Times New Roman" w:hAnsiTheme="minorHAnsi" w:cs="Times New Roman"/>
          <w:b/>
          <w:sz w:val="24"/>
        </w:rPr>
        <w:t>Resiliency is a Shared Reason for Collaboration.</w:t>
      </w:r>
      <w:r>
        <w:rPr>
          <w:rFonts w:asciiTheme="minorHAnsi" w:eastAsia="Times New Roman" w:hAnsiTheme="minorHAnsi" w:cs="Times New Roman"/>
          <w:sz w:val="24"/>
        </w:rPr>
        <w:t xml:space="preserve">  Counties of different sizes and resources put emphasis on collaboration in different areas, but resiliency is a common trend in county partnerships.  While large counties tend to use partnerships more than other counties across different types of initiatives — reflecting also their widespread involvement in economic development — </w:t>
      </w:r>
      <w:r w:rsidRPr="00A6277C">
        <w:rPr>
          <w:rFonts w:asciiTheme="minorHAnsi" w:eastAsia="Times New Roman" w:hAnsiTheme="minorHAnsi" w:cs="Times New Roman"/>
          <w:sz w:val="24"/>
        </w:rPr>
        <w:t>a few exceptions are notable</w:t>
      </w:r>
      <w:r>
        <w:rPr>
          <w:rFonts w:asciiTheme="minorHAnsi" w:eastAsia="Times New Roman" w:hAnsiTheme="minorHAnsi" w:cs="Times New Roman"/>
          <w:sz w:val="24"/>
        </w:rPr>
        <w:t>.</w:t>
      </w:r>
      <w:r w:rsidRPr="00A6277C">
        <w:rPr>
          <w:rFonts w:asciiTheme="minorHAnsi" w:eastAsia="Times New Roman" w:hAnsiTheme="minorHAnsi" w:cs="Times New Roman"/>
          <w:sz w:val="24"/>
        </w:rPr>
        <w:t xml:space="preserve"> </w:t>
      </w:r>
      <w:r>
        <w:rPr>
          <w:rFonts w:asciiTheme="minorHAnsi" w:eastAsia="Times New Roman" w:hAnsiTheme="minorHAnsi" w:cs="Times New Roman"/>
          <w:sz w:val="24"/>
        </w:rPr>
        <w:t xml:space="preserve"> </w:t>
      </w:r>
      <w:r w:rsidRPr="00A6277C">
        <w:rPr>
          <w:rFonts w:asciiTheme="minorHAnsi" w:eastAsia="Times New Roman" w:hAnsiTheme="minorHAnsi" w:cs="Times New Roman"/>
          <w:sz w:val="24"/>
        </w:rPr>
        <w:t>Small and medium counties pursue partnerships for industrial parks and broadband connectivity more f</w:t>
      </w:r>
      <w:r>
        <w:rPr>
          <w:rFonts w:asciiTheme="minorHAnsi" w:eastAsia="Times New Roman" w:hAnsiTheme="minorHAnsi" w:cs="Times New Roman"/>
          <w:sz w:val="24"/>
        </w:rPr>
        <w:t xml:space="preserve">requently than larger counties.  Almost </w:t>
      </w:r>
      <w:r w:rsidRPr="00A6277C">
        <w:rPr>
          <w:rFonts w:asciiTheme="minorHAnsi" w:eastAsia="Times New Roman" w:hAnsiTheme="minorHAnsi" w:cs="Times New Roman"/>
          <w:sz w:val="24"/>
        </w:rPr>
        <w:t>half of medium-sized counties pursue partnerships to support industry diversification</w:t>
      </w:r>
      <w:r>
        <w:rPr>
          <w:rFonts w:asciiTheme="minorHAnsi" w:eastAsia="Times New Roman" w:hAnsiTheme="minorHAnsi" w:cs="Times New Roman"/>
          <w:sz w:val="24"/>
        </w:rPr>
        <w:t>, double the rate in</w:t>
      </w:r>
      <w:r w:rsidRPr="00A6277C">
        <w:rPr>
          <w:rFonts w:asciiTheme="minorHAnsi" w:eastAsia="Times New Roman" w:hAnsiTheme="minorHAnsi" w:cs="Times New Roman"/>
          <w:sz w:val="24"/>
        </w:rPr>
        <w:t xml:space="preserve"> small </w:t>
      </w:r>
      <w:r>
        <w:rPr>
          <w:rFonts w:asciiTheme="minorHAnsi" w:eastAsia="Times New Roman" w:hAnsiTheme="minorHAnsi" w:cs="Times New Roman"/>
          <w:sz w:val="24"/>
        </w:rPr>
        <w:t>or</w:t>
      </w:r>
      <w:r w:rsidRPr="00A6277C">
        <w:rPr>
          <w:rFonts w:asciiTheme="minorHAnsi" w:eastAsia="Times New Roman" w:hAnsiTheme="minorHAnsi" w:cs="Times New Roman"/>
          <w:sz w:val="24"/>
        </w:rPr>
        <w:t xml:space="preserve"> large c</w:t>
      </w:r>
      <w:r>
        <w:rPr>
          <w:rFonts w:asciiTheme="minorHAnsi" w:eastAsia="Times New Roman" w:hAnsiTheme="minorHAnsi" w:cs="Times New Roman"/>
          <w:sz w:val="24"/>
        </w:rPr>
        <w:t xml:space="preserve">ounties.  </w:t>
      </w:r>
      <w:r w:rsidRPr="00A6277C">
        <w:rPr>
          <w:rFonts w:asciiTheme="minorHAnsi" w:eastAsia="Times New Roman" w:hAnsiTheme="minorHAnsi" w:cs="Times New Roman"/>
          <w:sz w:val="24"/>
        </w:rPr>
        <w:t xml:space="preserve">Resiliency, however, appears to be a concern of counties </w:t>
      </w:r>
      <w:r>
        <w:rPr>
          <w:rFonts w:asciiTheme="minorHAnsi" w:eastAsia="Times New Roman" w:hAnsiTheme="minorHAnsi" w:cs="Times New Roman"/>
          <w:sz w:val="24"/>
        </w:rPr>
        <w:t xml:space="preserve">across the board; </w:t>
      </w:r>
      <w:r w:rsidRPr="00A6277C">
        <w:rPr>
          <w:rFonts w:asciiTheme="minorHAnsi" w:eastAsia="Times New Roman" w:hAnsiTheme="minorHAnsi" w:cs="Times New Roman"/>
          <w:sz w:val="24"/>
        </w:rPr>
        <w:t>half of all small, medium and large counties pursue partnerships related to disaster preparedness and recovery</w:t>
      </w:r>
      <w:r w:rsidR="005730C2">
        <w:rPr>
          <w:rFonts w:asciiTheme="minorHAnsi" w:eastAsia="Times New Roman" w:hAnsiTheme="minorHAnsi" w:cs="Times New Roman"/>
          <w:sz w:val="24"/>
        </w:rPr>
        <w:t xml:space="preserve"> (See Figure 2)</w:t>
      </w:r>
      <w:r w:rsidRPr="00A6277C">
        <w:rPr>
          <w:rFonts w:asciiTheme="minorHAnsi" w:eastAsia="Times New Roman" w:hAnsiTheme="minorHAnsi" w:cs="Times New Roman"/>
          <w:sz w:val="24"/>
        </w:rPr>
        <w:t>.</w:t>
      </w:r>
    </w:p>
    <w:p w:rsidR="009918D8" w:rsidRDefault="009918D8" w:rsidP="009918D8">
      <w:pPr>
        <w:pStyle w:val="Normal1"/>
        <w:spacing w:line="360" w:lineRule="auto"/>
        <w:contextualSpacing/>
        <w:rPr>
          <w:rFonts w:asciiTheme="minorHAnsi" w:eastAsia="Times New Roman" w:hAnsiTheme="minorHAnsi" w:cs="Times New Roman"/>
          <w:color w:val="FF0000"/>
          <w:sz w:val="24"/>
        </w:rPr>
      </w:pPr>
    </w:p>
    <w:p w:rsidR="00165B16" w:rsidRDefault="00FA7E05" w:rsidP="00107362">
      <w:pPr>
        <w:spacing w:after="0"/>
        <w:rPr>
          <w:rFonts w:asciiTheme="minorHAnsi" w:eastAsia="Times New Roman" w:hAnsiTheme="minorHAnsi"/>
        </w:rPr>
      </w:pPr>
      <w:r>
        <w:rPr>
          <w:rFonts w:asciiTheme="minorHAnsi" w:eastAsia="Times New Roman" w:hAnsiTheme="minorHAnsi"/>
          <w:b/>
        </w:rPr>
        <w:t>Counties F</w:t>
      </w:r>
      <w:r w:rsidR="00E644AA">
        <w:rPr>
          <w:rFonts w:asciiTheme="minorHAnsi" w:eastAsia="Times New Roman" w:hAnsiTheme="minorHAnsi"/>
          <w:b/>
        </w:rPr>
        <w:t>und</w:t>
      </w:r>
      <w:r>
        <w:rPr>
          <w:rFonts w:asciiTheme="minorHAnsi" w:eastAsia="Times New Roman" w:hAnsiTheme="minorHAnsi"/>
          <w:b/>
        </w:rPr>
        <w:t xml:space="preserve"> Economic D</w:t>
      </w:r>
      <w:r w:rsidR="00165B16" w:rsidRPr="00A944B7">
        <w:rPr>
          <w:rFonts w:asciiTheme="minorHAnsi" w:eastAsia="Times New Roman" w:hAnsiTheme="minorHAnsi"/>
          <w:b/>
        </w:rPr>
        <w:t xml:space="preserve">evelopment. </w:t>
      </w:r>
      <w:r w:rsidR="00A944B7">
        <w:rPr>
          <w:rFonts w:asciiTheme="minorHAnsi" w:eastAsia="Times New Roman" w:hAnsiTheme="minorHAnsi"/>
        </w:rPr>
        <w:t xml:space="preserve"> Funding is t</w:t>
      </w:r>
      <w:r w:rsidR="00165B16">
        <w:rPr>
          <w:rFonts w:asciiTheme="minorHAnsi" w:eastAsia="Times New Roman" w:hAnsiTheme="minorHAnsi"/>
        </w:rPr>
        <w:t xml:space="preserve">he most frequent </w:t>
      </w:r>
      <w:r w:rsidR="00E644AA">
        <w:rPr>
          <w:rFonts w:asciiTheme="minorHAnsi" w:eastAsia="Times New Roman" w:hAnsiTheme="minorHAnsi"/>
        </w:rPr>
        <w:t xml:space="preserve">county </w:t>
      </w:r>
      <w:r w:rsidR="00165B16">
        <w:rPr>
          <w:rFonts w:asciiTheme="minorHAnsi" w:eastAsia="Times New Roman" w:hAnsiTheme="minorHAnsi"/>
        </w:rPr>
        <w:t xml:space="preserve">contribution to </w:t>
      </w:r>
      <w:r w:rsidR="00E644AA">
        <w:rPr>
          <w:rFonts w:asciiTheme="minorHAnsi" w:eastAsia="Times New Roman" w:hAnsiTheme="minorHAnsi"/>
        </w:rPr>
        <w:t xml:space="preserve">economic development </w:t>
      </w:r>
      <w:r w:rsidR="00165B16">
        <w:rPr>
          <w:rFonts w:asciiTheme="minorHAnsi" w:eastAsia="Times New Roman" w:hAnsiTheme="minorHAnsi"/>
        </w:rPr>
        <w:t>partnerships</w:t>
      </w:r>
      <w:r w:rsidR="00A944B7">
        <w:rPr>
          <w:rFonts w:asciiTheme="minorHAnsi" w:eastAsia="Times New Roman" w:hAnsiTheme="minorHAnsi"/>
        </w:rPr>
        <w:t>,</w:t>
      </w:r>
      <w:r w:rsidR="00165B16">
        <w:rPr>
          <w:rFonts w:asciiTheme="minorHAnsi" w:eastAsia="Times New Roman" w:hAnsiTheme="minorHAnsi"/>
        </w:rPr>
        <w:t xml:space="preserve"> cited by 81 per</w:t>
      </w:r>
      <w:r w:rsidR="00A944B7">
        <w:rPr>
          <w:rFonts w:asciiTheme="minorHAnsi" w:eastAsia="Times New Roman" w:hAnsiTheme="minorHAnsi"/>
        </w:rPr>
        <w:t>cent of the respondent counties (</w:t>
      </w:r>
      <w:r w:rsidR="00A944B7" w:rsidRPr="009918D8">
        <w:rPr>
          <w:rFonts w:asciiTheme="minorHAnsi" w:eastAsia="Times New Roman" w:hAnsiTheme="minorHAnsi"/>
        </w:rPr>
        <w:t>See Fi</w:t>
      </w:r>
      <w:r w:rsidR="009918D8" w:rsidRPr="009918D8">
        <w:rPr>
          <w:rFonts w:asciiTheme="minorHAnsi" w:eastAsia="Times New Roman" w:hAnsiTheme="minorHAnsi"/>
        </w:rPr>
        <w:t>gure 3</w:t>
      </w:r>
      <w:r w:rsidR="00A944B7" w:rsidRPr="009918D8">
        <w:rPr>
          <w:rFonts w:asciiTheme="minorHAnsi" w:eastAsia="Times New Roman" w:hAnsiTheme="minorHAnsi"/>
        </w:rPr>
        <w:t xml:space="preserve">).  </w:t>
      </w:r>
      <w:r w:rsidR="00A944B7">
        <w:rPr>
          <w:rFonts w:asciiTheme="minorHAnsi" w:eastAsia="Times New Roman" w:hAnsiTheme="minorHAnsi"/>
        </w:rPr>
        <w:t xml:space="preserve">Given the variety of entities created by states or counties in economic development, county board representation in partner entities was the second most cited contribution.  More than half of </w:t>
      </w:r>
      <w:r w:rsidR="00592B66">
        <w:rPr>
          <w:rFonts w:asciiTheme="minorHAnsi" w:eastAsia="Times New Roman" w:hAnsiTheme="minorHAnsi"/>
        </w:rPr>
        <w:t xml:space="preserve">responding </w:t>
      </w:r>
      <w:r w:rsidR="00A944B7">
        <w:rPr>
          <w:rFonts w:asciiTheme="minorHAnsi" w:eastAsia="Times New Roman" w:hAnsiTheme="minorHAnsi"/>
        </w:rPr>
        <w:t xml:space="preserve">counties have staff working on economic development partnerships, the share reaching almost three-quarters in the case of large counties.  Counties are less likely to implement or oversee economic development initiatives developed in partnership, especially if they are on the smaller side.  Only around a third of respondent small counties </w:t>
      </w:r>
      <w:r w:rsidR="00EF29F7">
        <w:rPr>
          <w:rFonts w:asciiTheme="minorHAnsi" w:eastAsia="Times New Roman" w:hAnsiTheme="minorHAnsi"/>
        </w:rPr>
        <w:t xml:space="preserve">implemented </w:t>
      </w:r>
      <w:r w:rsidR="00E644AA">
        <w:rPr>
          <w:rFonts w:asciiTheme="minorHAnsi" w:eastAsia="Times New Roman" w:hAnsiTheme="minorHAnsi"/>
        </w:rPr>
        <w:t>economic development projects developed in collaboration with others.</w:t>
      </w:r>
    </w:p>
    <w:p w:rsidR="009918D8" w:rsidRPr="009918D8" w:rsidRDefault="009918D8" w:rsidP="00107362">
      <w:pPr>
        <w:spacing w:after="0"/>
        <w:rPr>
          <w:rFonts w:asciiTheme="minorHAnsi" w:eastAsia="Times New Roman" w:hAnsiTheme="minorHAnsi"/>
          <w:b/>
        </w:rPr>
      </w:pPr>
      <w:r w:rsidRPr="009918D8">
        <w:rPr>
          <w:rFonts w:asciiTheme="minorHAnsi" w:eastAsia="Times New Roman" w:hAnsiTheme="minorHAnsi"/>
          <w:b/>
        </w:rPr>
        <w:lastRenderedPageBreak/>
        <w:t>Figure 3: County Contribution to Economic Development Partnerships</w:t>
      </w:r>
      <w:r w:rsidRPr="00592B66">
        <w:rPr>
          <w:rFonts w:asciiTheme="minorHAnsi" w:eastAsia="Times New Roman" w:hAnsiTheme="minorHAnsi"/>
          <w:b/>
        </w:rPr>
        <w:t>, Percent of Respondent Counties, 2013</w:t>
      </w:r>
    </w:p>
    <w:p w:rsidR="00B207F2" w:rsidRDefault="00B207F2" w:rsidP="00107362">
      <w:pPr>
        <w:spacing w:after="0"/>
        <w:rPr>
          <w:rFonts w:asciiTheme="minorHAnsi" w:eastAsia="Times New Roman" w:hAnsiTheme="minorHAnsi"/>
        </w:rPr>
      </w:pPr>
    </w:p>
    <w:p w:rsidR="00B207F2" w:rsidRDefault="00B207F2" w:rsidP="00107362">
      <w:pPr>
        <w:spacing w:after="0"/>
        <w:rPr>
          <w:rFonts w:asciiTheme="minorHAnsi" w:eastAsia="Times New Roman" w:hAnsiTheme="minorHAnsi"/>
        </w:rPr>
      </w:pPr>
      <w:r>
        <w:rPr>
          <w:noProof/>
          <w:lang w:eastAsia="en-US"/>
        </w:rPr>
        <w:drawing>
          <wp:inline distT="0" distB="0" distL="0" distR="0">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918D8" w:rsidRDefault="009918D8" w:rsidP="00107362">
      <w:pPr>
        <w:spacing w:after="0"/>
        <w:rPr>
          <w:rFonts w:asciiTheme="minorHAnsi" w:eastAsia="Times New Roman" w:hAnsiTheme="minorHAnsi"/>
          <w:i/>
          <w:sz w:val="20"/>
          <w:szCs w:val="20"/>
        </w:rPr>
      </w:pPr>
      <w:r w:rsidRPr="009918D8">
        <w:rPr>
          <w:rFonts w:asciiTheme="minorHAnsi" w:eastAsia="Times New Roman" w:hAnsiTheme="minorHAnsi"/>
          <w:i/>
          <w:sz w:val="20"/>
          <w:szCs w:val="20"/>
        </w:rPr>
        <w:t xml:space="preserve">Source: </w:t>
      </w:r>
      <w:r>
        <w:rPr>
          <w:rFonts w:asciiTheme="minorHAnsi" w:eastAsia="Times New Roman" w:hAnsiTheme="minorHAnsi"/>
          <w:i/>
          <w:sz w:val="20"/>
          <w:szCs w:val="20"/>
        </w:rPr>
        <w:t>NACo survey, October 2013</w:t>
      </w:r>
    </w:p>
    <w:p w:rsidR="009918D8" w:rsidRDefault="009918D8" w:rsidP="00107362">
      <w:pPr>
        <w:spacing w:after="0"/>
        <w:rPr>
          <w:rFonts w:asciiTheme="minorHAnsi" w:eastAsia="Times New Roman" w:hAnsiTheme="minorHAnsi"/>
        </w:rPr>
      </w:pPr>
    </w:p>
    <w:p w:rsidR="00231636" w:rsidRPr="00322474" w:rsidRDefault="00231636" w:rsidP="006D6859">
      <w:pPr>
        <w:spacing w:after="0"/>
        <w:rPr>
          <w:rFonts w:asciiTheme="minorHAnsi" w:eastAsia="Times New Roman" w:hAnsiTheme="minorHAnsi"/>
          <w:b/>
        </w:rPr>
      </w:pPr>
      <w:r w:rsidRPr="00322474">
        <w:rPr>
          <w:rFonts w:asciiTheme="minorHAnsi" w:eastAsia="Times New Roman" w:hAnsiTheme="minorHAnsi"/>
          <w:b/>
        </w:rPr>
        <w:t xml:space="preserve">Figure </w:t>
      </w:r>
      <w:r w:rsidR="009918D8" w:rsidRPr="00322474">
        <w:rPr>
          <w:rFonts w:asciiTheme="minorHAnsi" w:eastAsia="Times New Roman" w:hAnsiTheme="minorHAnsi"/>
          <w:b/>
        </w:rPr>
        <w:t>4</w:t>
      </w:r>
      <w:r w:rsidR="007D79E8" w:rsidRPr="00322474">
        <w:rPr>
          <w:rFonts w:asciiTheme="minorHAnsi" w:eastAsia="Times New Roman" w:hAnsiTheme="minorHAnsi"/>
          <w:b/>
        </w:rPr>
        <w:t xml:space="preserve">: County Annual Investment in Economic Development, </w:t>
      </w:r>
      <w:r w:rsidR="009918D8" w:rsidRPr="00322474">
        <w:rPr>
          <w:rFonts w:asciiTheme="minorHAnsi" w:eastAsia="Times New Roman" w:hAnsiTheme="minorHAnsi"/>
          <w:b/>
        </w:rPr>
        <w:t>Percent of Respondent Counties by County Population Size</w:t>
      </w:r>
      <w:r w:rsidR="007D79E8" w:rsidRPr="00322474">
        <w:rPr>
          <w:rFonts w:asciiTheme="minorHAnsi" w:eastAsia="Times New Roman" w:hAnsiTheme="minorHAnsi"/>
          <w:b/>
        </w:rPr>
        <w:t>, 2013</w:t>
      </w:r>
    </w:p>
    <w:p w:rsidR="00231636" w:rsidRDefault="00231636" w:rsidP="00CE14AA">
      <w:pPr>
        <w:pStyle w:val="Normal1"/>
        <w:spacing w:line="360" w:lineRule="auto"/>
        <w:rPr>
          <w:rFonts w:asciiTheme="minorHAnsi" w:eastAsia="Times New Roman" w:hAnsiTheme="minorHAnsi" w:cs="Times New Roman"/>
          <w:sz w:val="24"/>
        </w:rPr>
      </w:pPr>
    </w:p>
    <w:p w:rsidR="00231636" w:rsidRPr="00A6277C" w:rsidRDefault="00231636" w:rsidP="00CE14AA">
      <w:pPr>
        <w:pStyle w:val="Normal1"/>
        <w:spacing w:line="360" w:lineRule="auto"/>
        <w:rPr>
          <w:rFonts w:asciiTheme="minorHAnsi" w:eastAsia="Times New Roman" w:hAnsiTheme="minorHAnsi" w:cs="Times New Roman"/>
          <w:sz w:val="24"/>
        </w:rPr>
      </w:pPr>
      <w:r>
        <w:rPr>
          <w:noProof/>
          <w:lang w:eastAsia="en-US"/>
        </w:rPr>
        <w:drawing>
          <wp:inline distT="0" distB="0" distL="0" distR="0">
            <wp:extent cx="5943600" cy="381254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402E3" w:rsidRDefault="00A402E3" w:rsidP="00A402E3">
      <w:pPr>
        <w:widowControl w:val="0"/>
        <w:autoSpaceDE w:val="0"/>
        <w:autoSpaceDN w:val="0"/>
        <w:adjustRightInd w:val="0"/>
        <w:rPr>
          <w:rFonts w:asciiTheme="majorHAnsi" w:eastAsiaTheme="minorEastAsia" w:hAnsiTheme="majorHAnsi" w:cs="Calibri"/>
          <w:bCs/>
          <w:i/>
          <w:sz w:val="20"/>
          <w:szCs w:val="20"/>
        </w:rPr>
      </w:pPr>
      <w:r>
        <w:rPr>
          <w:rFonts w:asciiTheme="majorHAnsi" w:eastAsiaTheme="minorEastAsia" w:hAnsiTheme="majorHAnsi" w:cs="Calibri"/>
          <w:bCs/>
          <w:i/>
          <w:sz w:val="20"/>
          <w:szCs w:val="20"/>
        </w:rPr>
        <w:t xml:space="preserve">Notes: Large county economies are county economies with more than 500,000 residents.  Medium-sized county </w:t>
      </w:r>
      <w:r>
        <w:rPr>
          <w:rFonts w:asciiTheme="majorHAnsi" w:eastAsiaTheme="minorEastAsia" w:hAnsiTheme="majorHAnsi" w:cs="Calibri"/>
          <w:bCs/>
          <w:i/>
          <w:sz w:val="20"/>
          <w:szCs w:val="20"/>
        </w:rPr>
        <w:lastRenderedPageBreak/>
        <w:t>economies represent county economies with county governments that have between 50,000 and 500,000 residents.  Small county economies represent county economies with county governments that have less than 50,000 residents.</w:t>
      </w:r>
    </w:p>
    <w:p w:rsidR="00400DBE" w:rsidRPr="00A402E3" w:rsidRDefault="00A402E3" w:rsidP="00A402E3">
      <w:pPr>
        <w:widowControl w:val="0"/>
        <w:autoSpaceDE w:val="0"/>
        <w:autoSpaceDN w:val="0"/>
        <w:adjustRightInd w:val="0"/>
        <w:rPr>
          <w:rFonts w:asciiTheme="majorHAnsi" w:eastAsiaTheme="minorEastAsia" w:hAnsiTheme="majorHAnsi" w:cs="Calibri"/>
          <w:bCs/>
          <w:i/>
          <w:sz w:val="20"/>
          <w:szCs w:val="20"/>
        </w:rPr>
      </w:pPr>
      <w:r w:rsidRPr="009918D8">
        <w:rPr>
          <w:rFonts w:asciiTheme="minorHAnsi" w:eastAsia="Times New Roman" w:hAnsiTheme="minorHAnsi"/>
          <w:i/>
          <w:sz w:val="20"/>
          <w:szCs w:val="20"/>
        </w:rPr>
        <w:t>Source</w:t>
      </w:r>
      <w:r>
        <w:rPr>
          <w:rFonts w:asciiTheme="minorHAnsi" w:eastAsia="Times New Roman" w:hAnsiTheme="minorHAnsi"/>
          <w:i/>
          <w:sz w:val="20"/>
          <w:szCs w:val="20"/>
        </w:rPr>
        <w:t>s</w:t>
      </w:r>
      <w:r w:rsidRPr="009918D8">
        <w:rPr>
          <w:rFonts w:asciiTheme="minorHAnsi" w:eastAsia="Times New Roman" w:hAnsiTheme="minorHAnsi"/>
          <w:i/>
          <w:sz w:val="20"/>
          <w:szCs w:val="20"/>
        </w:rPr>
        <w:t xml:space="preserve">: </w:t>
      </w:r>
      <w:r>
        <w:rPr>
          <w:rFonts w:asciiTheme="minorHAnsi" w:eastAsia="Times New Roman" w:hAnsiTheme="minorHAnsi"/>
          <w:i/>
          <w:sz w:val="20"/>
          <w:szCs w:val="20"/>
        </w:rPr>
        <w:t>NACo survey, October 2013; 2012 population data- U.S. Census Bureau, Population Estimates, 2013</w:t>
      </w:r>
    </w:p>
    <w:p w:rsidR="006D6859" w:rsidRDefault="006D6859" w:rsidP="006D6859">
      <w:pPr>
        <w:spacing w:after="0"/>
        <w:rPr>
          <w:rFonts w:asciiTheme="minorHAnsi" w:eastAsia="Times New Roman" w:hAnsiTheme="minorHAnsi"/>
        </w:rPr>
      </w:pPr>
      <w:r>
        <w:rPr>
          <w:rFonts w:asciiTheme="minorHAnsi" w:eastAsia="Times New Roman" w:hAnsiTheme="minorHAnsi"/>
        </w:rPr>
        <w:t>Counties invest $</w:t>
      </w:r>
      <w:r w:rsidRPr="00406C65">
        <w:rPr>
          <w:rFonts w:asciiTheme="minorHAnsi" w:eastAsia="Times New Roman" w:hAnsiTheme="minorHAnsi"/>
        </w:rPr>
        <w:t>25.6 billion</w:t>
      </w:r>
      <w:r>
        <w:rPr>
          <w:rFonts w:asciiTheme="minorHAnsi" w:eastAsia="Times New Roman" w:hAnsiTheme="minorHAnsi"/>
        </w:rPr>
        <w:t xml:space="preserve"> annually in economic development and </w:t>
      </w:r>
      <w:r w:rsidRPr="00406C65">
        <w:rPr>
          <w:rFonts w:asciiTheme="minorHAnsi" w:eastAsia="Times New Roman" w:hAnsiTheme="minorHAnsi"/>
        </w:rPr>
        <w:t>106.3 billion</w:t>
      </w:r>
      <w:r w:rsidRPr="00B47274">
        <w:rPr>
          <w:rFonts w:asciiTheme="minorHAnsi" w:eastAsia="Times New Roman" w:hAnsiTheme="minorHAnsi"/>
          <w:color w:val="FF0000"/>
        </w:rPr>
        <w:t xml:space="preserve"> </w:t>
      </w:r>
      <w:r>
        <w:rPr>
          <w:rFonts w:asciiTheme="minorHAnsi" w:eastAsia="Times New Roman" w:hAnsiTheme="minorHAnsi"/>
        </w:rPr>
        <w:t>in building infrastructure and maintaining and operating public works.</w:t>
      </w:r>
      <w:r>
        <w:rPr>
          <w:rStyle w:val="EndnoteReference"/>
          <w:rFonts w:asciiTheme="minorHAnsi" w:eastAsia="Times New Roman" w:hAnsiTheme="minorHAnsi"/>
        </w:rPr>
        <w:endnoteReference w:id="48"/>
      </w:r>
      <w:r>
        <w:rPr>
          <w:rFonts w:asciiTheme="minorHAnsi" w:eastAsia="Times New Roman" w:hAnsiTheme="minorHAnsi"/>
        </w:rPr>
        <w:t xml:space="preserve">  As health care, justice and public welfare are county main functions, investment in a different area such as economic development varies greatly across counties.  Large counties spend millions of dollars annually on economic development, with 70 percent of the responding governments reporting county budgets for economic development activities upward of $1 million (See </w:t>
      </w:r>
      <w:r w:rsidRPr="00406C65">
        <w:rPr>
          <w:rFonts w:asciiTheme="minorHAnsi" w:eastAsia="Times New Roman" w:hAnsiTheme="minorHAnsi"/>
        </w:rPr>
        <w:t>Figure 4</w:t>
      </w:r>
      <w:r>
        <w:rPr>
          <w:rFonts w:asciiTheme="minorHAnsi" w:eastAsia="Times New Roman" w:hAnsiTheme="minorHAnsi"/>
        </w:rPr>
        <w:t>).  Nine (9) percent of them invest more than $20 million annually.  At the other end of the range, more than half of small counties invest less than $100,000 and 71 percent of mid-sized counties allocate less than $500,000 to economic development.</w:t>
      </w:r>
    </w:p>
    <w:p w:rsidR="006D6859" w:rsidRDefault="006D6859" w:rsidP="00A402E3">
      <w:pPr>
        <w:pStyle w:val="Normal1"/>
        <w:spacing w:line="240" w:lineRule="auto"/>
        <w:rPr>
          <w:rFonts w:asciiTheme="minorHAnsi" w:eastAsia="Times New Roman" w:hAnsiTheme="minorHAnsi" w:cs="Times New Roman"/>
          <w:color w:val="auto"/>
          <w:sz w:val="24"/>
        </w:rPr>
      </w:pPr>
    </w:p>
    <w:p w:rsidR="00A402E3" w:rsidRPr="006164BF" w:rsidRDefault="00B207F2" w:rsidP="00A402E3">
      <w:pPr>
        <w:pStyle w:val="Normal1"/>
        <w:spacing w:line="240" w:lineRule="auto"/>
        <w:rPr>
          <w:rFonts w:asciiTheme="minorHAnsi" w:eastAsia="Times New Roman" w:hAnsiTheme="minorHAnsi" w:cs="Times New Roman"/>
          <w:b/>
          <w:color w:val="auto"/>
          <w:sz w:val="24"/>
        </w:rPr>
      </w:pPr>
      <w:r w:rsidRPr="006164BF">
        <w:rPr>
          <w:rFonts w:asciiTheme="minorHAnsi" w:eastAsia="Times New Roman" w:hAnsiTheme="minorHAnsi"/>
          <w:b/>
          <w:color w:val="auto"/>
          <w:sz w:val="24"/>
        </w:rPr>
        <w:t>Figure</w:t>
      </w:r>
      <w:r w:rsidR="00A402E3" w:rsidRPr="006164BF">
        <w:rPr>
          <w:rFonts w:asciiTheme="minorHAnsi" w:eastAsia="Times New Roman" w:hAnsiTheme="minorHAnsi"/>
          <w:b/>
          <w:color w:val="auto"/>
          <w:sz w:val="24"/>
        </w:rPr>
        <w:t xml:space="preserve"> 5</w:t>
      </w:r>
      <w:r w:rsidRPr="006164BF">
        <w:rPr>
          <w:rFonts w:asciiTheme="minorHAnsi" w:eastAsia="Times New Roman" w:hAnsiTheme="minorHAnsi"/>
          <w:b/>
          <w:color w:val="auto"/>
          <w:sz w:val="24"/>
        </w:rPr>
        <w:t xml:space="preserve">: </w:t>
      </w:r>
      <w:r w:rsidR="00780F6E" w:rsidRPr="006164BF">
        <w:rPr>
          <w:rFonts w:asciiTheme="minorHAnsi" w:eastAsia="Times New Roman" w:hAnsiTheme="minorHAnsi"/>
          <w:b/>
          <w:color w:val="auto"/>
          <w:sz w:val="24"/>
        </w:rPr>
        <w:t>Top 5 Revenue Sources for County Funding for Economic Development</w:t>
      </w:r>
      <w:r w:rsidR="00A402E3" w:rsidRPr="006164BF">
        <w:rPr>
          <w:rFonts w:asciiTheme="minorHAnsi" w:eastAsia="Times New Roman" w:hAnsiTheme="minorHAnsi"/>
          <w:b/>
          <w:color w:val="auto"/>
          <w:sz w:val="24"/>
        </w:rPr>
        <w:t>, Percent of Respondent Counties</w:t>
      </w:r>
      <w:r w:rsidR="00A402E3" w:rsidRPr="006164BF">
        <w:rPr>
          <w:rFonts w:asciiTheme="minorHAnsi" w:eastAsia="Times New Roman" w:hAnsiTheme="minorHAnsi" w:cs="Times New Roman"/>
          <w:b/>
          <w:color w:val="auto"/>
          <w:sz w:val="24"/>
        </w:rPr>
        <w:t>, 2013</w:t>
      </w:r>
    </w:p>
    <w:p w:rsidR="00A402E3" w:rsidRDefault="00A402E3" w:rsidP="00400DBE">
      <w:pPr>
        <w:spacing w:after="0" w:line="360" w:lineRule="auto"/>
        <w:rPr>
          <w:rFonts w:asciiTheme="minorHAnsi" w:hAnsiTheme="minorHAnsi"/>
        </w:rPr>
      </w:pPr>
    </w:p>
    <w:p w:rsidR="00B207F2" w:rsidRDefault="00B207F2" w:rsidP="00400DBE">
      <w:pPr>
        <w:spacing w:after="0" w:line="360" w:lineRule="auto"/>
        <w:rPr>
          <w:rFonts w:asciiTheme="minorHAnsi" w:hAnsiTheme="minorHAnsi"/>
        </w:rPr>
      </w:pPr>
      <w:r>
        <w:rPr>
          <w:noProof/>
          <w:lang w:eastAsia="en-US"/>
        </w:rPr>
        <w:drawing>
          <wp:inline distT="0" distB="0" distL="0" distR="0">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402E3" w:rsidRDefault="00A402E3" w:rsidP="00A402E3">
      <w:pPr>
        <w:spacing w:after="0"/>
        <w:rPr>
          <w:rFonts w:asciiTheme="minorHAnsi" w:eastAsia="Times New Roman" w:hAnsiTheme="minorHAnsi"/>
          <w:i/>
          <w:sz w:val="20"/>
          <w:szCs w:val="20"/>
        </w:rPr>
      </w:pPr>
      <w:r w:rsidRPr="009918D8">
        <w:rPr>
          <w:rFonts w:asciiTheme="minorHAnsi" w:eastAsia="Times New Roman" w:hAnsiTheme="minorHAnsi"/>
          <w:i/>
          <w:sz w:val="20"/>
          <w:szCs w:val="20"/>
        </w:rPr>
        <w:t xml:space="preserve">Source: </w:t>
      </w:r>
      <w:r>
        <w:rPr>
          <w:rFonts w:asciiTheme="minorHAnsi" w:eastAsia="Times New Roman" w:hAnsiTheme="minorHAnsi"/>
          <w:i/>
          <w:sz w:val="20"/>
          <w:szCs w:val="20"/>
        </w:rPr>
        <w:t>NACo survey, October 2013</w:t>
      </w:r>
    </w:p>
    <w:p w:rsidR="00A402E3" w:rsidRDefault="00A402E3" w:rsidP="00345C28">
      <w:pPr>
        <w:spacing w:after="0"/>
        <w:rPr>
          <w:rFonts w:asciiTheme="minorHAnsi" w:hAnsiTheme="minorHAnsi"/>
          <w:b/>
        </w:rPr>
      </w:pPr>
    </w:p>
    <w:p w:rsidR="006D6859" w:rsidRPr="00780F6E" w:rsidRDefault="006D6859" w:rsidP="006D6859">
      <w:pPr>
        <w:pStyle w:val="Normal1"/>
        <w:spacing w:line="240" w:lineRule="auto"/>
        <w:rPr>
          <w:rFonts w:asciiTheme="minorHAnsi" w:eastAsia="Times New Roman" w:hAnsiTheme="minorHAnsi" w:cs="Times New Roman"/>
          <w:sz w:val="24"/>
        </w:rPr>
      </w:pPr>
      <w:r w:rsidRPr="009A2704">
        <w:rPr>
          <w:rFonts w:asciiTheme="minorHAnsi" w:eastAsia="Times New Roman" w:hAnsiTheme="minorHAnsi" w:cs="Times New Roman"/>
          <w:b/>
          <w:sz w:val="24"/>
        </w:rPr>
        <w:t>Funding Sources.</w:t>
      </w:r>
      <w:r>
        <w:rPr>
          <w:rFonts w:asciiTheme="minorHAnsi" w:eastAsia="Times New Roman" w:hAnsiTheme="minorHAnsi" w:cs="Times New Roman"/>
          <w:sz w:val="24"/>
        </w:rPr>
        <w:t xml:space="preserve">  Counties use a variety of revenues sources to fund economic development (See </w:t>
      </w:r>
      <w:r w:rsidRPr="006164BF">
        <w:rPr>
          <w:rFonts w:asciiTheme="minorHAnsi" w:eastAsia="Times New Roman" w:hAnsiTheme="minorHAnsi" w:cs="Times New Roman"/>
          <w:color w:val="auto"/>
          <w:sz w:val="24"/>
        </w:rPr>
        <w:t>Figure 5</w:t>
      </w:r>
      <w:r>
        <w:rPr>
          <w:rFonts w:asciiTheme="minorHAnsi" w:eastAsia="Times New Roman" w:hAnsiTheme="minorHAnsi" w:cs="Times New Roman"/>
          <w:sz w:val="24"/>
        </w:rPr>
        <w:t xml:space="preserve">).  Almost three quarters of respondent counties report relying on their general revenue funds.  The nature of counties as state-created entities is reflected in county funding sources for economic development; the second most cited source of funding is state grants and contracts.  Federal grants and contracts also play a role in county funding of economic development programs.  Large counties report a much higher usage rate of federal dollars </w:t>
      </w:r>
      <w:r w:rsidRPr="00780F6E">
        <w:rPr>
          <w:rFonts w:asciiTheme="minorHAnsi" w:eastAsia="Times New Roman" w:hAnsiTheme="minorHAnsi" w:cs="Times New Roman"/>
          <w:sz w:val="24"/>
        </w:rPr>
        <w:t xml:space="preserve">(even higher than state money) than the other counties.  More than half of them report collaborating with the </w:t>
      </w:r>
      <w:r w:rsidRPr="00780F6E">
        <w:rPr>
          <w:rFonts w:asciiTheme="minorHAnsi" w:hAnsiTheme="minorHAnsi"/>
          <w:sz w:val="24"/>
        </w:rPr>
        <w:t>U.S. Department of Housing and Urban Development (HUD)</w:t>
      </w:r>
      <w:r>
        <w:rPr>
          <w:rFonts w:asciiTheme="minorHAnsi" w:hAnsiTheme="minorHAnsi"/>
          <w:sz w:val="24"/>
        </w:rPr>
        <w:t>, given the agency’s grant programs focus on urban areas.  A third of mid-sized counties report partnering with HUD, but a higher share (almost 40 percent) of them cooperate with t</w:t>
      </w:r>
      <w:r w:rsidRPr="00780F6E">
        <w:rPr>
          <w:rFonts w:asciiTheme="minorHAnsi" w:hAnsiTheme="minorHAnsi"/>
          <w:sz w:val="24"/>
        </w:rPr>
        <w:t xml:space="preserve">he U.S. Small </w:t>
      </w:r>
      <w:r w:rsidRPr="00780F6E">
        <w:rPr>
          <w:rFonts w:asciiTheme="minorHAnsi" w:hAnsiTheme="minorHAnsi"/>
          <w:sz w:val="24"/>
        </w:rPr>
        <w:lastRenderedPageBreak/>
        <w:t>Business Administration</w:t>
      </w:r>
      <w:r>
        <w:rPr>
          <w:rFonts w:asciiTheme="minorHAnsi" w:hAnsiTheme="minorHAnsi"/>
          <w:sz w:val="24"/>
        </w:rPr>
        <w:t xml:space="preserve"> (SBA).  Small counties have less direct engagement with federal agencies in economic development, potentially a result of their overall lower level of economic development initiatives or lack of capacity or familiarity with federal grant applications.</w:t>
      </w:r>
    </w:p>
    <w:p w:rsidR="006D6859" w:rsidRDefault="006D6859" w:rsidP="00345C28">
      <w:pPr>
        <w:spacing w:after="0"/>
        <w:rPr>
          <w:rFonts w:asciiTheme="minorHAnsi" w:hAnsiTheme="minorHAnsi"/>
          <w:b/>
        </w:rPr>
      </w:pPr>
    </w:p>
    <w:p w:rsidR="00345C28" w:rsidRDefault="000E0B99" w:rsidP="00345C28">
      <w:pPr>
        <w:spacing w:after="0"/>
        <w:rPr>
          <w:rFonts w:asciiTheme="minorHAnsi" w:hAnsiTheme="minorHAnsi"/>
        </w:rPr>
      </w:pPr>
      <w:r w:rsidRPr="00FD5AD5">
        <w:rPr>
          <w:rFonts w:asciiTheme="minorHAnsi" w:hAnsiTheme="minorHAnsi"/>
          <w:b/>
        </w:rPr>
        <w:t>Financing Tools for Economic Development.</w:t>
      </w:r>
      <w:r w:rsidR="006B513A">
        <w:rPr>
          <w:rFonts w:asciiTheme="minorHAnsi" w:hAnsiTheme="minorHAnsi"/>
        </w:rPr>
        <w:t xml:space="preserve">  </w:t>
      </w:r>
      <w:r w:rsidR="00FD5AD5">
        <w:rPr>
          <w:rFonts w:asciiTheme="minorHAnsi" w:hAnsiTheme="minorHAnsi"/>
        </w:rPr>
        <w:t>As economic development proj</w:t>
      </w:r>
      <w:r w:rsidR="003F61C2">
        <w:rPr>
          <w:rFonts w:asciiTheme="minorHAnsi" w:hAnsiTheme="minorHAnsi"/>
        </w:rPr>
        <w:t>ects have a long-term horizon for</w:t>
      </w:r>
      <w:r w:rsidR="00FD5AD5">
        <w:rPr>
          <w:rFonts w:asciiTheme="minorHAnsi" w:hAnsiTheme="minorHAnsi"/>
        </w:rPr>
        <w:t xml:space="preserve"> delivering benefits, counties developed a number of financing tools to support economic development and match the life of project</w:t>
      </w:r>
      <w:r w:rsidR="00345C28">
        <w:rPr>
          <w:rFonts w:asciiTheme="minorHAnsi" w:hAnsiTheme="minorHAnsi"/>
        </w:rPr>
        <w:t>s</w:t>
      </w:r>
      <w:r w:rsidR="00FD5AD5">
        <w:rPr>
          <w:rFonts w:asciiTheme="minorHAnsi" w:hAnsiTheme="minorHAnsi"/>
        </w:rPr>
        <w:t xml:space="preserve"> with the payment period.  Depending on </w:t>
      </w:r>
      <w:r w:rsidR="00051789">
        <w:rPr>
          <w:rFonts w:asciiTheme="minorHAnsi" w:hAnsiTheme="minorHAnsi"/>
        </w:rPr>
        <w:t>existing</w:t>
      </w:r>
      <w:r w:rsidR="00FD5AD5">
        <w:rPr>
          <w:rFonts w:asciiTheme="minorHAnsi" w:hAnsiTheme="minorHAnsi"/>
        </w:rPr>
        <w:t xml:space="preserve"> statutory authority, project </w:t>
      </w:r>
      <w:r w:rsidR="00051789">
        <w:rPr>
          <w:rFonts w:asciiTheme="minorHAnsi" w:hAnsiTheme="minorHAnsi"/>
        </w:rPr>
        <w:t xml:space="preserve">type </w:t>
      </w:r>
      <w:r w:rsidR="00FD5AD5">
        <w:rPr>
          <w:rFonts w:asciiTheme="minorHAnsi" w:hAnsiTheme="minorHAnsi"/>
        </w:rPr>
        <w:t xml:space="preserve">and funding sources, </w:t>
      </w:r>
      <w:r w:rsidR="00345C28">
        <w:rPr>
          <w:rFonts w:asciiTheme="minorHAnsi" w:hAnsiTheme="minorHAnsi"/>
        </w:rPr>
        <w:t>counties tend to i</w:t>
      </w:r>
      <w:r w:rsidR="00051789">
        <w:rPr>
          <w:rFonts w:asciiTheme="minorHAnsi" w:hAnsiTheme="minorHAnsi"/>
        </w:rPr>
        <w:t xml:space="preserve">ssue bonds or use </w:t>
      </w:r>
      <w:r w:rsidR="00E32186">
        <w:rPr>
          <w:rFonts w:asciiTheme="minorHAnsi" w:hAnsiTheme="minorHAnsi"/>
        </w:rPr>
        <w:t xml:space="preserve">land </w:t>
      </w:r>
      <w:r w:rsidR="00051789">
        <w:rPr>
          <w:rFonts w:asciiTheme="minorHAnsi" w:hAnsiTheme="minorHAnsi"/>
        </w:rPr>
        <w:t xml:space="preserve">value capture methods such as </w:t>
      </w:r>
      <w:r w:rsidR="00051789">
        <w:rPr>
          <w:rFonts w:asciiTheme="minorHAnsi" w:eastAsia="Times New Roman" w:hAnsiTheme="minorHAnsi"/>
        </w:rPr>
        <w:t>tax increment financing (TIF).</w:t>
      </w:r>
      <w:r w:rsidR="00E32186">
        <w:rPr>
          <w:rFonts w:asciiTheme="minorHAnsi" w:eastAsia="Times New Roman" w:hAnsiTheme="minorHAnsi"/>
        </w:rPr>
        <w:t xml:space="preserve"> </w:t>
      </w:r>
      <w:r w:rsidR="00345C28">
        <w:rPr>
          <w:rFonts w:asciiTheme="minorHAnsi" w:eastAsia="Times New Roman" w:hAnsiTheme="minorHAnsi"/>
        </w:rPr>
        <w:t xml:space="preserve"> </w:t>
      </w:r>
      <w:r w:rsidR="00E32186">
        <w:rPr>
          <w:rFonts w:asciiTheme="minorHAnsi" w:eastAsia="Times New Roman" w:hAnsiTheme="minorHAnsi"/>
        </w:rPr>
        <w:t xml:space="preserve">A third of large counties use bond issuance as a financing mechanism for economic development projects, more than double the rate in mid-sized counties and four times more likely than small counties.  </w:t>
      </w:r>
      <w:r w:rsidR="002309BC">
        <w:rPr>
          <w:rFonts w:asciiTheme="minorHAnsi" w:eastAsia="Times New Roman" w:hAnsiTheme="minorHAnsi"/>
        </w:rPr>
        <w:t>About 30 percent of large counties use TIF to fund</w:t>
      </w:r>
      <w:r w:rsidR="002309BC" w:rsidRPr="002309BC">
        <w:rPr>
          <w:rFonts w:asciiTheme="minorHAnsi" w:eastAsia="Times New Roman" w:hAnsiTheme="minorHAnsi"/>
        </w:rPr>
        <w:t xml:space="preserve"> an </w:t>
      </w:r>
      <w:r w:rsidR="002309BC">
        <w:rPr>
          <w:rFonts w:asciiTheme="minorHAnsi" w:eastAsia="Times New Roman" w:hAnsiTheme="minorHAnsi"/>
        </w:rPr>
        <w:t>economic development</w:t>
      </w:r>
      <w:r w:rsidR="002309BC" w:rsidRPr="002309BC">
        <w:rPr>
          <w:rFonts w:asciiTheme="minorHAnsi" w:eastAsia="Times New Roman" w:hAnsiTheme="minorHAnsi"/>
        </w:rPr>
        <w:t xml:space="preserve"> project by borrowing against the future stream of additional </w:t>
      </w:r>
      <w:r w:rsidR="006C1D38">
        <w:rPr>
          <w:rFonts w:asciiTheme="minorHAnsi" w:eastAsia="Times New Roman" w:hAnsiTheme="minorHAnsi"/>
        </w:rPr>
        <w:t xml:space="preserve">property </w:t>
      </w:r>
      <w:r w:rsidR="002309BC" w:rsidRPr="002309BC">
        <w:rPr>
          <w:rFonts w:asciiTheme="minorHAnsi" w:eastAsia="Times New Roman" w:hAnsiTheme="minorHAnsi"/>
        </w:rPr>
        <w:t>tax revenue</w:t>
      </w:r>
      <w:r w:rsidR="006C1D38">
        <w:rPr>
          <w:rFonts w:asciiTheme="minorHAnsi" w:eastAsia="Times New Roman" w:hAnsiTheme="minorHAnsi"/>
        </w:rPr>
        <w:t xml:space="preserve"> </w:t>
      </w:r>
      <w:r w:rsidR="003F61C2" w:rsidRPr="002309BC">
        <w:rPr>
          <w:rFonts w:asciiTheme="minorHAnsi" w:eastAsia="Times New Roman" w:hAnsiTheme="minorHAnsi"/>
        </w:rPr>
        <w:t>the project is expected to generate</w:t>
      </w:r>
      <w:r w:rsidR="003F61C2">
        <w:rPr>
          <w:rFonts w:asciiTheme="minorHAnsi" w:eastAsia="Times New Roman" w:hAnsiTheme="minorHAnsi"/>
        </w:rPr>
        <w:t xml:space="preserve"> </w:t>
      </w:r>
      <w:r w:rsidR="002309BC">
        <w:rPr>
          <w:rFonts w:asciiTheme="minorHAnsi" w:eastAsia="Times New Roman" w:hAnsiTheme="minorHAnsi"/>
        </w:rPr>
        <w:t>—</w:t>
      </w:r>
      <w:r w:rsidR="006C1D38">
        <w:rPr>
          <w:rFonts w:asciiTheme="minorHAnsi" w:eastAsia="Times New Roman" w:hAnsiTheme="minorHAnsi"/>
        </w:rPr>
        <w:t xml:space="preserve"> above the level at the time th</w:t>
      </w:r>
      <w:r w:rsidR="003F61C2">
        <w:rPr>
          <w:rFonts w:asciiTheme="minorHAnsi" w:eastAsia="Times New Roman" w:hAnsiTheme="minorHAnsi"/>
        </w:rPr>
        <w:t>e TIF district goes into effect</w:t>
      </w:r>
      <w:r w:rsidR="002309BC" w:rsidRPr="002309BC">
        <w:rPr>
          <w:rFonts w:asciiTheme="minorHAnsi" w:eastAsia="Times New Roman" w:hAnsiTheme="minorHAnsi"/>
        </w:rPr>
        <w:t>.</w:t>
      </w:r>
      <w:r w:rsidR="002309BC">
        <w:rPr>
          <w:rFonts w:asciiTheme="minorHAnsi" w:eastAsia="Times New Roman" w:hAnsiTheme="minorHAnsi"/>
        </w:rPr>
        <w:t xml:space="preserve"> </w:t>
      </w:r>
      <w:r w:rsidR="006C1D38">
        <w:rPr>
          <w:rStyle w:val="EndnoteReference"/>
          <w:rFonts w:asciiTheme="minorHAnsi" w:eastAsia="Times New Roman" w:hAnsiTheme="minorHAnsi"/>
        </w:rPr>
        <w:endnoteReference w:id="49"/>
      </w:r>
      <w:r w:rsidR="002309BC">
        <w:rPr>
          <w:rFonts w:asciiTheme="minorHAnsi" w:eastAsia="Times New Roman" w:hAnsiTheme="minorHAnsi"/>
        </w:rPr>
        <w:t xml:space="preserve"> </w:t>
      </w:r>
    </w:p>
    <w:p w:rsidR="00345C28" w:rsidRDefault="00345C28" w:rsidP="00345C28">
      <w:pPr>
        <w:spacing w:after="0"/>
        <w:rPr>
          <w:rFonts w:asciiTheme="minorHAnsi" w:hAnsiTheme="minorHAnsi"/>
        </w:rPr>
      </w:pPr>
    </w:p>
    <w:p w:rsidR="00C715CF" w:rsidRPr="00A02345" w:rsidRDefault="00CB4B6B" w:rsidP="00A02345">
      <w:pPr>
        <w:spacing w:after="0"/>
        <w:rPr>
          <w:rStyle w:val="Strong"/>
          <w:rFonts w:asciiTheme="minorHAnsi" w:hAnsiTheme="minorHAnsi"/>
          <w:b w:val="0"/>
          <w:bCs w:val="0"/>
        </w:rPr>
      </w:pPr>
      <w:r w:rsidRPr="00A6277C">
        <w:rPr>
          <w:rFonts w:asciiTheme="minorHAnsi" w:hAnsiTheme="minorHAnsi"/>
          <w:b/>
        </w:rPr>
        <w:t>Anticipated Outcomes</w:t>
      </w:r>
      <w:r w:rsidR="00345C28">
        <w:rPr>
          <w:rFonts w:asciiTheme="minorHAnsi" w:hAnsiTheme="minorHAnsi"/>
          <w:b/>
        </w:rPr>
        <w:t>.</w:t>
      </w:r>
      <w:r w:rsidR="00A02345">
        <w:rPr>
          <w:rFonts w:asciiTheme="minorHAnsi" w:hAnsiTheme="minorHAnsi"/>
          <w:b/>
        </w:rPr>
        <w:t xml:space="preserve"> </w:t>
      </w:r>
      <w:r w:rsidR="00A02345" w:rsidRPr="00A02345">
        <w:rPr>
          <w:rFonts w:asciiTheme="minorHAnsi" w:hAnsiTheme="minorHAnsi"/>
        </w:rPr>
        <w:t>Counties invest in economic development initiatives and keep track of their results.</w:t>
      </w:r>
      <w:r w:rsidR="00A02345">
        <w:rPr>
          <w:rFonts w:asciiTheme="minorHAnsi" w:hAnsiTheme="minorHAnsi"/>
        </w:rPr>
        <w:t xml:space="preserve">  The top outcome counties hope to achieve through economic development is </w:t>
      </w:r>
      <w:r w:rsidR="002571F9" w:rsidRPr="00A6277C">
        <w:rPr>
          <w:rFonts w:asciiTheme="minorHAnsi" w:hAnsiTheme="minorHAnsi"/>
        </w:rPr>
        <w:t>job crea</w:t>
      </w:r>
      <w:r w:rsidR="00A02345">
        <w:rPr>
          <w:rFonts w:asciiTheme="minorHAnsi" w:hAnsiTheme="minorHAnsi"/>
        </w:rPr>
        <w:t xml:space="preserve">tion and retention, as indicated by 89 percent of the respondents (See </w:t>
      </w:r>
      <w:r w:rsidR="00A23E26" w:rsidRPr="003F61C2">
        <w:rPr>
          <w:rFonts w:asciiTheme="minorHAnsi" w:hAnsiTheme="minorHAnsi"/>
        </w:rPr>
        <w:t>Figure 6</w:t>
      </w:r>
      <w:r w:rsidR="00A02345">
        <w:rPr>
          <w:rFonts w:asciiTheme="minorHAnsi" w:hAnsiTheme="minorHAnsi"/>
        </w:rPr>
        <w:t xml:space="preserve">).  </w:t>
      </w:r>
      <w:r w:rsidR="009676B7">
        <w:rPr>
          <w:rFonts w:asciiTheme="minorHAnsi" w:hAnsiTheme="minorHAnsi"/>
        </w:rPr>
        <w:t xml:space="preserve">Unemployment reduction is also on the minds of more than half of the responding counties.  This focus on jobs reflects the unique perspective that counties have, </w:t>
      </w:r>
      <w:r w:rsidR="009676B7">
        <w:rPr>
          <w:rStyle w:val="Strong"/>
          <w:rFonts w:asciiTheme="minorHAnsi" w:hAnsiTheme="minorHAnsi"/>
          <w:b w:val="0"/>
        </w:rPr>
        <w:t>s</w:t>
      </w:r>
      <w:r w:rsidR="009676B7" w:rsidRPr="00A6277C">
        <w:rPr>
          <w:rStyle w:val="Strong"/>
          <w:rFonts w:asciiTheme="minorHAnsi" w:hAnsiTheme="minorHAnsi"/>
          <w:b w:val="0"/>
        </w:rPr>
        <w:t xml:space="preserve">itting at the intersection of human services, </w:t>
      </w:r>
      <w:r w:rsidR="009676B7">
        <w:rPr>
          <w:rStyle w:val="Strong"/>
          <w:rFonts w:asciiTheme="minorHAnsi" w:hAnsiTheme="minorHAnsi"/>
          <w:b w:val="0"/>
        </w:rPr>
        <w:t>criminal justice</w:t>
      </w:r>
      <w:r w:rsidR="009676B7" w:rsidRPr="00A6277C">
        <w:rPr>
          <w:rStyle w:val="Strong"/>
          <w:rFonts w:asciiTheme="minorHAnsi" w:hAnsiTheme="minorHAnsi"/>
          <w:b w:val="0"/>
        </w:rPr>
        <w:t xml:space="preserve"> and economic development</w:t>
      </w:r>
      <w:r w:rsidR="009676B7">
        <w:rPr>
          <w:rStyle w:val="Strong"/>
          <w:rFonts w:asciiTheme="minorHAnsi" w:hAnsiTheme="minorHAnsi"/>
          <w:b w:val="0"/>
        </w:rPr>
        <w:t>.</w:t>
      </w:r>
      <w:r w:rsidR="009676B7" w:rsidRPr="00A6277C">
        <w:rPr>
          <w:rStyle w:val="Strong"/>
          <w:rFonts w:asciiTheme="minorHAnsi" w:hAnsiTheme="minorHAnsi"/>
          <w:b w:val="0"/>
        </w:rPr>
        <w:t xml:space="preserve"> </w:t>
      </w:r>
      <w:r w:rsidR="009676B7">
        <w:rPr>
          <w:rStyle w:val="Strong"/>
          <w:rFonts w:asciiTheme="minorHAnsi" w:hAnsiTheme="minorHAnsi"/>
          <w:b w:val="0"/>
        </w:rPr>
        <w:t xml:space="preserve"> Counties understand</w:t>
      </w:r>
      <w:r w:rsidR="009676B7" w:rsidRPr="00A6277C">
        <w:rPr>
          <w:rStyle w:val="Strong"/>
          <w:rFonts w:asciiTheme="minorHAnsi" w:hAnsiTheme="minorHAnsi"/>
          <w:b w:val="0"/>
        </w:rPr>
        <w:t xml:space="preserve"> </w:t>
      </w:r>
      <w:r w:rsidR="009676B7">
        <w:rPr>
          <w:rStyle w:val="Strong"/>
          <w:rFonts w:asciiTheme="minorHAnsi" w:hAnsiTheme="minorHAnsi"/>
          <w:b w:val="0"/>
        </w:rPr>
        <w:t>that</w:t>
      </w:r>
      <w:r w:rsidR="009676B7" w:rsidRPr="00A6277C">
        <w:rPr>
          <w:rStyle w:val="Strong"/>
          <w:rFonts w:asciiTheme="minorHAnsi" w:hAnsiTheme="minorHAnsi"/>
          <w:b w:val="0"/>
        </w:rPr>
        <w:t xml:space="preserve"> creating quality jobs and reducing unemployment can reduce reliance on health and human service programs and keep people out of the criminal justice system.</w:t>
      </w:r>
      <w:r w:rsidR="009676B7">
        <w:rPr>
          <w:rStyle w:val="Strong"/>
          <w:rFonts w:asciiTheme="minorHAnsi" w:hAnsiTheme="minorHAnsi"/>
          <w:b w:val="0"/>
        </w:rPr>
        <w:t xml:space="preserve"> </w:t>
      </w:r>
      <w:r w:rsidR="00A02345">
        <w:rPr>
          <w:rFonts w:asciiTheme="minorHAnsi" w:hAnsiTheme="minorHAnsi"/>
        </w:rPr>
        <w:t xml:space="preserve">Counties invest in economic development also with the goal of </w:t>
      </w:r>
      <w:r w:rsidR="00A02345">
        <w:rPr>
          <w:rStyle w:val="Strong"/>
          <w:rFonts w:asciiTheme="minorHAnsi" w:hAnsiTheme="minorHAnsi"/>
          <w:b w:val="0"/>
        </w:rPr>
        <w:t>improving</w:t>
      </w:r>
      <w:r w:rsidR="00A02345" w:rsidRPr="00A6277C">
        <w:rPr>
          <w:rStyle w:val="Strong"/>
          <w:rFonts w:asciiTheme="minorHAnsi" w:hAnsiTheme="minorHAnsi"/>
          <w:b w:val="0"/>
        </w:rPr>
        <w:t xml:space="preserve"> the revenue base of the county</w:t>
      </w:r>
      <w:r w:rsidR="009676B7">
        <w:rPr>
          <w:rStyle w:val="Strong"/>
          <w:rFonts w:asciiTheme="minorHAnsi" w:hAnsiTheme="minorHAnsi"/>
          <w:b w:val="0"/>
        </w:rPr>
        <w:t xml:space="preserve">, the second most cited performance measure. </w:t>
      </w:r>
      <w:r w:rsidR="00751819">
        <w:rPr>
          <w:rStyle w:val="Strong"/>
          <w:rFonts w:asciiTheme="minorHAnsi" w:hAnsiTheme="minorHAnsi"/>
          <w:b w:val="0"/>
        </w:rPr>
        <w:t>Growth in tourism spending fits into this category as well through the increases in sales taxes collected by counties.</w:t>
      </w:r>
    </w:p>
    <w:p w:rsidR="00345C28" w:rsidRDefault="00345C28" w:rsidP="00FC214C">
      <w:pPr>
        <w:spacing w:after="0" w:line="360" w:lineRule="auto"/>
        <w:rPr>
          <w:rFonts w:asciiTheme="minorHAnsi" w:hAnsiTheme="minorHAnsi"/>
          <w:bCs/>
        </w:rPr>
      </w:pPr>
    </w:p>
    <w:p w:rsidR="002D53E3" w:rsidRPr="003F61C2" w:rsidRDefault="00345C28" w:rsidP="003F61C2">
      <w:pPr>
        <w:pStyle w:val="Normal1"/>
        <w:spacing w:line="240" w:lineRule="auto"/>
        <w:rPr>
          <w:rFonts w:asciiTheme="minorHAnsi" w:eastAsia="Times New Roman" w:hAnsiTheme="minorHAnsi" w:cs="Times New Roman"/>
          <w:b/>
          <w:color w:val="auto"/>
          <w:sz w:val="24"/>
        </w:rPr>
      </w:pPr>
      <w:r w:rsidRPr="003F61C2">
        <w:rPr>
          <w:rFonts w:asciiTheme="minorHAnsi" w:hAnsiTheme="minorHAnsi"/>
          <w:b/>
          <w:bCs/>
          <w:color w:val="auto"/>
          <w:sz w:val="24"/>
        </w:rPr>
        <w:t>Figure</w:t>
      </w:r>
      <w:r w:rsidR="00A23E26" w:rsidRPr="003F61C2">
        <w:rPr>
          <w:rFonts w:asciiTheme="minorHAnsi" w:hAnsiTheme="minorHAnsi"/>
          <w:b/>
          <w:bCs/>
          <w:color w:val="auto"/>
          <w:sz w:val="24"/>
        </w:rPr>
        <w:t xml:space="preserve"> 6</w:t>
      </w:r>
      <w:r w:rsidR="00774E73" w:rsidRPr="003F61C2">
        <w:rPr>
          <w:rFonts w:asciiTheme="minorHAnsi" w:hAnsiTheme="minorHAnsi"/>
          <w:b/>
          <w:bCs/>
          <w:color w:val="auto"/>
          <w:sz w:val="24"/>
        </w:rPr>
        <w:t>:</w:t>
      </w:r>
      <w:r w:rsidRPr="003F61C2">
        <w:rPr>
          <w:rFonts w:asciiTheme="minorHAnsi" w:hAnsiTheme="minorHAnsi"/>
          <w:b/>
          <w:bCs/>
          <w:color w:val="auto"/>
          <w:sz w:val="24"/>
        </w:rPr>
        <w:t xml:space="preserve"> Five Most Used Performance Measures for </w:t>
      </w:r>
      <w:r w:rsidR="00A23E26" w:rsidRPr="003F61C2">
        <w:rPr>
          <w:rFonts w:asciiTheme="minorHAnsi" w:hAnsiTheme="minorHAnsi"/>
          <w:b/>
          <w:bCs/>
          <w:color w:val="auto"/>
          <w:sz w:val="24"/>
        </w:rPr>
        <w:t xml:space="preserve">County </w:t>
      </w:r>
      <w:r w:rsidRPr="003F61C2">
        <w:rPr>
          <w:rFonts w:asciiTheme="minorHAnsi" w:hAnsiTheme="minorHAnsi"/>
          <w:b/>
          <w:bCs/>
          <w:color w:val="auto"/>
          <w:sz w:val="24"/>
        </w:rPr>
        <w:t>Economic Development Initiatives</w:t>
      </w:r>
      <w:r w:rsidR="00A23E26" w:rsidRPr="003F61C2">
        <w:rPr>
          <w:rFonts w:asciiTheme="minorHAnsi" w:hAnsiTheme="minorHAnsi"/>
          <w:b/>
          <w:bCs/>
          <w:color w:val="auto"/>
          <w:sz w:val="24"/>
        </w:rPr>
        <w:t xml:space="preserve">, </w:t>
      </w:r>
      <w:r w:rsidR="00A23E26" w:rsidRPr="003F61C2">
        <w:rPr>
          <w:rFonts w:asciiTheme="minorHAnsi" w:eastAsia="Times New Roman" w:hAnsiTheme="minorHAnsi"/>
          <w:b/>
          <w:color w:val="auto"/>
          <w:sz w:val="24"/>
        </w:rPr>
        <w:t>Percent of Respondent Counties</w:t>
      </w:r>
      <w:r w:rsidR="00A23E26" w:rsidRPr="003F61C2">
        <w:rPr>
          <w:rFonts w:asciiTheme="minorHAnsi" w:eastAsia="Times New Roman" w:hAnsiTheme="minorHAnsi" w:cs="Times New Roman"/>
          <w:b/>
          <w:color w:val="auto"/>
          <w:sz w:val="24"/>
        </w:rPr>
        <w:t>, 2013</w:t>
      </w:r>
    </w:p>
    <w:p w:rsidR="002B48BE" w:rsidRDefault="003F61C2" w:rsidP="002B48BE">
      <w:pPr>
        <w:spacing w:after="0" w:line="360" w:lineRule="auto"/>
        <w:rPr>
          <w:rFonts w:asciiTheme="minorHAnsi" w:eastAsia="Times New Roman" w:hAnsiTheme="minorHAnsi"/>
        </w:rPr>
      </w:pPr>
      <w:r>
        <w:rPr>
          <w:noProof/>
          <w:lang w:eastAsia="en-US"/>
        </w:rPr>
        <w:drawing>
          <wp:inline distT="0" distB="0" distL="0" distR="0">
            <wp:extent cx="5486400" cy="264287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D6859" w:rsidRPr="006D6859" w:rsidRDefault="006D6859" w:rsidP="004A083D">
      <w:pPr>
        <w:spacing w:after="0"/>
        <w:rPr>
          <w:rFonts w:asciiTheme="minorHAnsi" w:eastAsia="Times New Roman" w:hAnsiTheme="minorHAnsi"/>
          <w:i/>
          <w:sz w:val="20"/>
          <w:szCs w:val="20"/>
        </w:rPr>
      </w:pPr>
      <w:r w:rsidRPr="009918D8">
        <w:rPr>
          <w:rFonts w:asciiTheme="minorHAnsi" w:eastAsia="Times New Roman" w:hAnsiTheme="minorHAnsi"/>
          <w:i/>
          <w:sz w:val="20"/>
          <w:szCs w:val="20"/>
        </w:rPr>
        <w:t xml:space="preserve">Source: </w:t>
      </w:r>
      <w:r>
        <w:rPr>
          <w:rFonts w:asciiTheme="minorHAnsi" w:eastAsia="Times New Roman" w:hAnsiTheme="minorHAnsi"/>
          <w:i/>
          <w:sz w:val="20"/>
          <w:szCs w:val="20"/>
        </w:rPr>
        <w:t>NACo survey, October 2013</w:t>
      </w:r>
    </w:p>
    <w:p w:rsidR="00E92A41" w:rsidRDefault="00E92A41" w:rsidP="004A083D">
      <w:pPr>
        <w:spacing w:after="0"/>
        <w:rPr>
          <w:rFonts w:asciiTheme="minorHAnsi" w:eastAsia="Times New Roman" w:hAnsiTheme="minorHAnsi"/>
        </w:rPr>
      </w:pPr>
    </w:p>
    <w:p w:rsidR="00400DBE" w:rsidRPr="00A6277C" w:rsidRDefault="002B48BE" w:rsidP="004A083D">
      <w:pPr>
        <w:spacing w:after="0"/>
        <w:rPr>
          <w:rFonts w:asciiTheme="minorHAnsi" w:eastAsia="Times New Roman" w:hAnsiTheme="minorHAnsi"/>
        </w:rPr>
      </w:pPr>
      <w:r>
        <w:rPr>
          <w:rFonts w:asciiTheme="minorHAnsi" w:eastAsia="Times New Roman" w:hAnsiTheme="minorHAnsi"/>
        </w:rPr>
        <w:t>P</w:t>
      </w:r>
      <w:r w:rsidR="00400DBE" w:rsidRPr="00A6277C">
        <w:rPr>
          <w:rFonts w:asciiTheme="minorHAnsi" w:eastAsia="Times New Roman" w:hAnsiTheme="minorHAnsi"/>
        </w:rPr>
        <w:t xml:space="preserve">artnership building is </w:t>
      </w:r>
      <w:r>
        <w:rPr>
          <w:rFonts w:asciiTheme="minorHAnsi" w:eastAsia="Times New Roman" w:hAnsiTheme="minorHAnsi"/>
        </w:rPr>
        <w:t>the key</w:t>
      </w:r>
      <w:r w:rsidR="00400DBE" w:rsidRPr="00A6277C">
        <w:rPr>
          <w:rFonts w:asciiTheme="minorHAnsi" w:eastAsia="Times New Roman" w:hAnsiTheme="minorHAnsi"/>
        </w:rPr>
        <w:t xml:space="preserve"> aspect </w:t>
      </w:r>
      <w:r>
        <w:rPr>
          <w:rFonts w:asciiTheme="minorHAnsi" w:eastAsia="Times New Roman" w:hAnsiTheme="minorHAnsi"/>
        </w:rPr>
        <w:t>of county economic development initiatives</w:t>
      </w:r>
      <w:r w:rsidR="00400DBE" w:rsidRPr="00A6277C">
        <w:rPr>
          <w:rFonts w:asciiTheme="minorHAnsi" w:eastAsia="Times New Roman" w:hAnsiTheme="minorHAnsi"/>
        </w:rPr>
        <w:t xml:space="preserve">.  </w:t>
      </w:r>
      <w:r>
        <w:rPr>
          <w:rFonts w:asciiTheme="minorHAnsi" w:eastAsia="Times New Roman" w:hAnsiTheme="minorHAnsi"/>
        </w:rPr>
        <w:t>Most often, counties contribute funding</w:t>
      </w:r>
      <w:r w:rsidR="00FE7155">
        <w:rPr>
          <w:rFonts w:asciiTheme="minorHAnsi" w:eastAsia="Times New Roman" w:hAnsiTheme="minorHAnsi"/>
        </w:rPr>
        <w:t xml:space="preserve"> </w:t>
      </w:r>
      <w:r>
        <w:rPr>
          <w:rFonts w:asciiTheme="minorHAnsi" w:eastAsia="Times New Roman" w:hAnsiTheme="minorHAnsi"/>
        </w:rPr>
        <w:t>—</w:t>
      </w:r>
      <w:r w:rsidR="00FE7155">
        <w:rPr>
          <w:rFonts w:asciiTheme="minorHAnsi" w:eastAsia="Times New Roman" w:hAnsiTheme="minorHAnsi"/>
        </w:rPr>
        <w:t xml:space="preserve"> </w:t>
      </w:r>
      <w:r>
        <w:rPr>
          <w:rFonts w:asciiTheme="minorHAnsi" w:eastAsia="Times New Roman" w:hAnsiTheme="minorHAnsi"/>
        </w:rPr>
        <w:t>from their own general funds — to the collaboration and partner with the private sector and other levels of government for</w:t>
      </w:r>
      <w:r w:rsidR="00400DBE" w:rsidRPr="00A6277C">
        <w:rPr>
          <w:rFonts w:asciiTheme="minorHAnsi" w:eastAsia="Times New Roman" w:hAnsiTheme="minorHAnsi"/>
          <w:color w:val="000000"/>
        </w:rPr>
        <w:t xml:space="preserve"> greater efficiency and expertise. </w:t>
      </w:r>
      <w:r>
        <w:rPr>
          <w:rFonts w:asciiTheme="minorHAnsi" w:eastAsia="Times New Roman" w:hAnsiTheme="minorHAnsi"/>
          <w:color w:val="000000"/>
        </w:rPr>
        <w:t xml:space="preserve"> </w:t>
      </w:r>
      <w:r>
        <w:rPr>
          <w:rFonts w:asciiTheme="minorHAnsi" w:eastAsia="Times New Roman" w:hAnsiTheme="minorHAnsi"/>
        </w:rPr>
        <w:t xml:space="preserve">Regardless of county size, counties </w:t>
      </w:r>
      <w:r w:rsidR="00FE7155">
        <w:rPr>
          <w:rFonts w:asciiTheme="minorHAnsi" w:eastAsia="Times New Roman" w:hAnsiTheme="minorHAnsi"/>
        </w:rPr>
        <w:t>strive for regional collaboration recognizing</w:t>
      </w:r>
      <w:r>
        <w:rPr>
          <w:rFonts w:asciiTheme="minorHAnsi" w:eastAsia="Times New Roman" w:hAnsiTheme="minorHAnsi"/>
        </w:rPr>
        <w:t xml:space="preserve"> that their local economies grow intertwined in regional economies.  Resiliency is a shared goal for collaboration across counties. </w:t>
      </w:r>
      <w:r w:rsidR="00CA70B3">
        <w:rPr>
          <w:rFonts w:asciiTheme="minorHAnsi" w:eastAsia="Times New Roman" w:hAnsiTheme="minorHAnsi"/>
        </w:rPr>
        <w:t xml:space="preserve">Counties engage in economic development initiatives to improve the job situation for their residents; job creation and unemployment reduction are some of their top goals and workforce training is the Number 1 activity in which counties partner with others.  </w:t>
      </w:r>
      <w:r w:rsidR="001C4EA0">
        <w:rPr>
          <w:rFonts w:asciiTheme="minorHAnsi" w:eastAsia="Times New Roman" w:hAnsiTheme="minorHAnsi"/>
        </w:rPr>
        <w:t>Counties’ unique role as providers of human services, criminal justice and public welfare</w:t>
      </w:r>
      <w:r w:rsidR="003A29E7">
        <w:rPr>
          <w:rFonts w:asciiTheme="minorHAnsi" w:eastAsia="Times New Roman" w:hAnsiTheme="minorHAnsi"/>
        </w:rPr>
        <w:t xml:space="preserve"> motivate their focus in economic development.  </w:t>
      </w:r>
      <w:r w:rsidR="001C4EA0">
        <w:rPr>
          <w:rFonts w:asciiTheme="minorHAnsi" w:eastAsia="Times New Roman" w:hAnsiTheme="minorHAnsi"/>
        </w:rPr>
        <w:t xml:space="preserve"> </w:t>
      </w:r>
    </w:p>
    <w:p w:rsidR="00400DBE" w:rsidRPr="006C476E" w:rsidRDefault="00400DBE" w:rsidP="00107362">
      <w:pPr>
        <w:spacing w:after="0" w:line="360" w:lineRule="auto"/>
        <w:rPr>
          <w:rFonts w:asciiTheme="minorHAnsi" w:hAnsiTheme="minorHAnsi"/>
          <w:b/>
        </w:rPr>
      </w:pPr>
    </w:p>
    <w:p w:rsidR="00871B65" w:rsidRPr="00A6277C" w:rsidRDefault="00871B65" w:rsidP="00FC214C">
      <w:pPr>
        <w:pStyle w:val="Normal10"/>
        <w:spacing w:line="360" w:lineRule="auto"/>
        <w:rPr>
          <w:rFonts w:asciiTheme="minorHAnsi" w:eastAsia="Times New Roman" w:hAnsiTheme="minorHAnsi" w:cs="Times New Roman"/>
          <w:sz w:val="24"/>
        </w:rPr>
      </w:pPr>
    </w:p>
    <w:p w:rsidR="00232C3E" w:rsidRDefault="00232C3E">
      <w:pPr>
        <w:spacing w:after="0"/>
        <w:rPr>
          <w:rFonts w:asciiTheme="minorHAnsi" w:eastAsia="Times New Roman" w:hAnsiTheme="minorHAnsi"/>
          <w:b/>
          <w:color w:val="000000"/>
        </w:rPr>
      </w:pPr>
      <w:r>
        <w:rPr>
          <w:rFonts w:asciiTheme="minorHAnsi" w:eastAsia="Times New Roman" w:hAnsiTheme="minorHAnsi"/>
          <w:b/>
        </w:rPr>
        <w:br w:type="page"/>
      </w:r>
    </w:p>
    <w:p w:rsidR="00CB4B6B" w:rsidRPr="00A6277C" w:rsidRDefault="009118D0" w:rsidP="00FC214C">
      <w:pPr>
        <w:pStyle w:val="Normal10"/>
        <w:spacing w:line="360" w:lineRule="auto"/>
        <w:rPr>
          <w:rFonts w:asciiTheme="minorHAnsi" w:eastAsia="Times New Roman" w:hAnsiTheme="minorHAnsi" w:cs="Times New Roman"/>
          <w:b/>
          <w:sz w:val="24"/>
        </w:rPr>
      </w:pPr>
      <w:r>
        <w:rPr>
          <w:rFonts w:asciiTheme="minorHAnsi" w:eastAsia="Times New Roman" w:hAnsiTheme="minorHAnsi" w:cs="Times New Roman"/>
          <w:b/>
          <w:sz w:val="24"/>
        </w:rPr>
        <w:lastRenderedPageBreak/>
        <w:t xml:space="preserve">2.   </w:t>
      </w:r>
      <w:r w:rsidRPr="009118D0">
        <w:rPr>
          <w:rFonts w:asciiTheme="minorHAnsi" w:eastAsia="Times New Roman" w:hAnsiTheme="minorHAnsi" w:cs="Times New Roman"/>
          <w:b/>
          <w:sz w:val="24"/>
        </w:rPr>
        <w:t xml:space="preserve">Workforce challenges are at the top of the </w:t>
      </w:r>
      <w:r w:rsidR="006A6934">
        <w:rPr>
          <w:rFonts w:asciiTheme="minorHAnsi" w:eastAsia="Times New Roman" w:hAnsiTheme="minorHAnsi" w:cs="Times New Roman"/>
          <w:b/>
          <w:sz w:val="24"/>
        </w:rPr>
        <w:t xml:space="preserve">county </w:t>
      </w:r>
      <w:r w:rsidR="00281BD9">
        <w:rPr>
          <w:rFonts w:asciiTheme="minorHAnsi" w:eastAsia="Times New Roman" w:hAnsiTheme="minorHAnsi" w:cs="Times New Roman"/>
          <w:b/>
          <w:sz w:val="24"/>
        </w:rPr>
        <w:t xml:space="preserve">economic development </w:t>
      </w:r>
      <w:r w:rsidRPr="009118D0">
        <w:rPr>
          <w:rFonts w:asciiTheme="minorHAnsi" w:eastAsia="Times New Roman" w:hAnsiTheme="minorHAnsi" w:cs="Times New Roman"/>
          <w:b/>
          <w:sz w:val="24"/>
        </w:rPr>
        <w:t>agenda.</w:t>
      </w:r>
    </w:p>
    <w:p w:rsidR="004D10B4" w:rsidRDefault="004D10B4" w:rsidP="00A23EFB">
      <w:pPr>
        <w:pStyle w:val="Normal1"/>
        <w:spacing w:line="240" w:lineRule="auto"/>
        <w:rPr>
          <w:rFonts w:asciiTheme="minorHAnsi" w:eastAsia="Times New Roman" w:hAnsiTheme="minorHAnsi" w:cs="Times New Roman"/>
          <w:sz w:val="24"/>
        </w:rPr>
      </w:pPr>
      <w:r>
        <w:rPr>
          <w:rFonts w:asciiTheme="minorHAnsi" w:eastAsia="Times New Roman" w:hAnsiTheme="minorHAnsi" w:cs="Times New Roman"/>
          <w:sz w:val="24"/>
        </w:rPr>
        <w:t xml:space="preserve">County involvement in economic development initiatives is </w:t>
      </w:r>
      <w:r w:rsidR="006A6934">
        <w:rPr>
          <w:rFonts w:asciiTheme="minorHAnsi" w:eastAsia="Times New Roman" w:hAnsiTheme="minorHAnsi" w:cs="Times New Roman"/>
          <w:sz w:val="24"/>
        </w:rPr>
        <w:t>a</w:t>
      </w:r>
      <w:r>
        <w:rPr>
          <w:rFonts w:asciiTheme="minorHAnsi" w:eastAsia="Times New Roman" w:hAnsiTheme="minorHAnsi" w:cs="Times New Roman"/>
          <w:sz w:val="24"/>
        </w:rPr>
        <w:t xml:space="preserve"> response to specific challenges faced by local economies</w:t>
      </w:r>
      <w:r w:rsidR="00E06245">
        <w:rPr>
          <w:rFonts w:asciiTheme="minorHAnsi" w:eastAsia="Times New Roman" w:hAnsiTheme="minorHAnsi" w:cs="Times New Roman"/>
          <w:sz w:val="24"/>
        </w:rPr>
        <w:t>, under the constraints set up by state authority, county structure and functions and available resources</w:t>
      </w:r>
      <w:r>
        <w:rPr>
          <w:rFonts w:asciiTheme="minorHAnsi" w:eastAsia="Times New Roman" w:hAnsiTheme="minorHAnsi" w:cs="Times New Roman"/>
          <w:sz w:val="24"/>
        </w:rPr>
        <w:t xml:space="preserve">. </w:t>
      </w:r>
      <w:r w:rsidR="006065C0">
        <w:rPr>
          <w:rStyle w:val="EndnoteReference"/>
          <w:rFonts w:asciiTheme="minorHAnsi" w:eastAsia="Times New Roman" w:hAnsiTheme="minorHAnsi" w:cs="Times New Roman"/>
          <w:sz w:val="24"/>
        </w:rPr>
        <w:endnoteReference w:id="50"/>
      </w:r>
      <w:r>
        <w:rPr>
          <w:rFonts w:asciiTheme="minorHAnsi" w:eastAsia="Times New Roman" w:hAnsiTheme="minorHAnsi" w:cs="Times New Roman"/>
          <w:sz w:val="24"/>
        </w:rPr>
        <w:t xml:space="preserve"> </w:t>
      </w:r>
    </w:p>
    <w:p w:rsidR="004D10B4" w:rsidRDefault="004D10B4" w:rsidP="00A23EFB">
      <w:pPr>
        <w:pStyle w:val="Normal1"/>
        <w:spacing w:line="240" w:lineRule="auto"/>
        <w:rPr>
          <w:rFonts w:asciiTheme="minorHAnsi" w:eastAsia="Times New Roman" w:hAnsiTheme="minorHAnsi" w:cs="Times New Roman"/>
          <w:sz w:val="24"/>
        </w:rPr>
      </w:pPr>
    </w:p>
    <w:p w:rsidR="00FD3C6E" w:rsidRDefault="004D10B4" w:rsidP="00FD3C6E">
      <w:pPr>
        <w:pStyle w:val="Normal1"/>
        <w:spacing w:line="240" w:lineRule="auto"/>
        <w:rPr>
          <w:rFonts w:asciiTheme="minorHAnsi" w:eastAsia="Times New Roman" w:hAnsiTheme="minorHAnsi" w:cs="Times New Roman"/>
          <w:sz w:val="24"/>
        </w:rPr>
      </w:pPr>
      <w:r w:rsidRPr="00122161">
        <w:rPr>
          <w:rFonts w:asciiTheme="minorHAnsi" w:eastAsia="Times New Roman" w:hAnsiTheme="minorHAnsi" w:cs="Times New Roman"/>
          <w:b/>
          <w:sz w:val="24"/>
        </w:rPr>
        <w:t>Workforce issues are of the highest priority for counties.</w:t>
      </w:r>
      <w:r>
        <w:rPr>
          <w:rFonts w:asciiTheme="minorHAnsi" w:eastAsia="Times New Roman" w:hAnsiTheme="minorHAnsi" w:cs="Times New Roman"/>
          <w:sz w:val="24"/>
        </w:rPr>
        <w:t xml:space="preserve">  Unemployment or underemployment is the most common challenge cited by responding counties (more than 70 percent), followed closely by shortage of skilled workers (69 perce</w:t>
      </w:r>
      <w:r w:rsidR="0014132D">
        <w:rPr>
          <w:rFonts w:asciiTheme="minorHAnsi" w:eastAsia="Times New Roman" w:hAnsiTheme="minorHAnsi" w:cs="Times New Roman"/>
          <w:sz w:val="24"/>
        </w:rPr>
        <w:t>nt) and i</w:t>
      </w:r>
      <w:r w:rsidR="00F856D1">
        <w:rPr>
          <w:rFonts w:asciiTheme="minorHAnsi" w:eastAsia="Times New Roman" w:hAnsiTheme="minorHAnsi" w:cs="Times New Roman"/>
          <w:sz w:val="24"/>
        </w:rPr>
        <w:t xml:space="preserve">nability to attract and retain </w:t>
      </w:r>
      <w:r w:rsidR="0014132D">
        <w:rPr>
          <w:rFonts w:asciiTheme="minorHAnsi" w:eastAsia="Times New Roman" w:hAnsiTheme="minorHAnsi" w:cs="Times New Roman"/>
          <w:sz w:val="24"/>
        </w:rPr>
        <w:t>young workforce (almost 66 percent)</w:t>
      </w:r>
      <w:r w:rsidR="009B35E1">
        <w:rPr>
          <w:rFonts w:asciiTheme="minorHAnsi" w:eastAsia="Times New Roman" w:hAnsiTheme="minorHAnsi" w:cs="Times New Roman"/>
          <w:sz w:val="24"/>
        </w:rPr>
        <w:t xml:space="preserve"> (See </w:t>
      </w:r>
      <w:r w:rsidR="00453321">
        <w:rPr>
          <w:rFonts w:asciiTheme="minorHAnsi" w:eastAsia="Times New Roman" w:hAnsiTheme="minorHAnsi" w:cs="Times New Roman"/>
          <w:color w:val="auto"/>
          <w:sz w:val="24"/>
        </w:rPr>
        <w:t>Figure 7</w:t>
      </w:r>
      <w:r w:rsidR="009B35E1">
        <w:rPr>
          <w:rFonts w:asciiTheme="minorHAnsi" w:eastAsia="Times New Roman" w:hAnsiTheme="minorHAnsi" w:cs="Times New Roman"/>
          <w:sz w:val="24"/>
        </w:rPr>
        <w:t>)</w:t>
      </w:r>
      <w:r w:rsidR="0014132D">
        <w:rPr>
          <w:rFonts w:asciiTheme="minorHAnsi" w:eastAsia="Times New Roman" w:hAnsiTheme="minorHAnsi" w:cs="Times New Roman"/>
          <w:sz w:val="24"/>
        </w:rPr>
        <w:t xml:space="preserve">.  </w:t>
      </w:r>
      <w:r w:rsidR="00FD3C6E">
        <w:rPr>
          <w:rFonts w:asciiTheme="minorHAnsi" w:eastAsia="Times New Roman" w:hAnsiTheme="minorHAnsi" w:cs="Times New Roman"/>
          <w:sz w:val="24"/>
        </w:rPr>
        <w:t xml:space="preserve">Almost a third of counties report dealing with dislocated workforce, as a result of layoffs and plant closures. </w:t>
      </w:r>
      <w:r w:rsidR="0014132D">
        <w:rPr>
          <w:rFonts w:asciiTheme="minorHAnsi" w:eastAsia="Times New Roman" w:hAnsiTheme="minorHAnsi" w:cs="Times New Roman"/>
          <w:sz w:val="24"/>
        </w:rPr>
        <w:t xml:space="preserve">These are common issues for counties of all sizes, but some differences remain.  </w:t>
      </w:r>
    </w:p>
    <w:p w:rsidR="00453321" w:rsidRDefault="00453321" w:rsidP="00FD3C6E">
      <w:pPr>
        <w:pStyle w:val="Normal1"/>
        <w:spacing w:line="240" w:lineRule="auto"/>
        <w:rPr>
          <w:rFonts w:asciiTheme="minorHAnsi" w:eastAsia="Times New Roman" w:hAnsiTheme="minorHAnsi" w:cs="Times New Roman"/>
          <w:sz w:val="24"/>
        </w:rPr>
      </w:pPr>
    </w:p>
    <w:p w:rsidR="00453321" w:rsidRDefault="00453321" w:rsidP="00FD3C6E">
      <w:pPr>
        <w:pStyle w:val="Normal1"/>
        <w:spacing w:line="240" w:lineRule="auto"/>
        <w:rPr>
          <w:rFonts w:asciiTheme="minorHAnsi" w:eastAsia="Times New Roman" w:hAnsiTheme="minorHAnsi" w:cs="Times New Roman"/>
          <w:sz w:val="24"/>
        </w:rPr>
      </w:pPr>
      <w:r w:rsidRPr="00453321">
        <w:rPr>
          <w:rFonts w:asciiTheme="minorHAnsi" w:eastAsia="Times New Roman" w:hAnsiTheme="minorHAnsi" w:cs="Times New Roman"/>
          <w:b/>
          <w:sz w:val="24"/>
        </w:rPr>
        <w:t>Figure 7:</w:t>
      </w:r>
      <w:r>
        <w:rPr>
          <w:rFonts w:asciiTheme="minorHAnsi" w:eastAsia="Times New Roman" w:hAnsiTheme="minorHAnsi" w:cs="Times New Roman"/>
          <w:sz w:val="24"/>
        </w:rPr>
        <w:t xml:space="preserve"> </w:t>
      </w:r>
      <w:r>
        <w:rPr>
          <w:rFonts w:asciiTheme="minorHAnsi" w:eastAsia="Times New Roman" w:hAnsiTheme="minorHAnsi" w:cs="Times New Roman"/>
          <w:b/>
          <w:color w:val="auto"/>
          <w:sz w:val="24"/>
        </w:rPr>
        <w:t>Workforce Challenges for Counties</w:t>
      </w:r>
      <w:r w:rsidRPr="00322474">
        <w:rPr>
          <w:rFonts w:asciiTheme="minorHAnsi" w:eastAsia="Times New Roman" w:hAnsiTheme="minorHAnsi" w:cs="Times New Roman"/>
          <w:b/>
          <w:color w:val="auto"/>
          <w:sz w:val="24"/>
        </w:rPr>
        <w:t xml:space="preserve">, </w:t>
      </w:r>
      <w:r w:rsidRPr="00322474">
        <w:rPr>
          <w:rFonts w:asciiTheme="minorHAnsi" w:eastAsia="Times New Roman" w:hAnsiTheme="minorHAnsi"/>
          <w:b/>
          <w:color w:val="auto"/>
          <w:sz w:val="24"/>
        </w:rPr>
        <w:t xml:space="preserve">Percent of Respondent Counties </w:t>
      </w:r>
      <w:r w:rsidRPr="00322474">
        <w:rPr>
          <w:rFonts w:asciiTheme="minorHAnsi" w:eastAsia="Times New Roman" w:hAnsiTheme="minorHAnsi" w:cs="Times New Roman"/>
          <w:b/>
          <w:color w:val="auto"/>
          <w:sz w:val="24"/>
        </w:rPr>
        <w:t>by County Population Size, 2013</w:t>
      </w:r>
    </w:p>
    <w:p w:rsidR="00453321" w:rsidRDefault="00453321" w:rsidP="00FD3C6E">
      <w:pPr>
        <w:pStyle w:val="Normal1"/>
        <w:spacing w:line="240" w:lineRule="auto"/>
        <w:rPr>
          <w:rFonts w:asciiTheme="minorHAnsi" w:eastAsia="Times New Roman" w:hAnsiTheme="minorHAnsi" w:cs="Times New Roman"/>
          <w:sz w:val="24"/>
        </w:rPr>
      </w:pPr>
    </w:p>
    <w:p w:rsidR="00453321" w:rsidRDefault="00453321" w:rsidP="00FD3C6E">
      <w:pPr>
        <w:pStyle w:val="Normal1"/>
        <w:spacing w:line="240" w:lineRule="auto"/>
        <w:rPr>
          <w:rFonts w:asciiTheme="minorHAnsi" w:eastAsia="Times New Roman" w:hAnsiTheme="minorHAnsi" w:cs="Times New Roman"/>
          <w:sz w:val="24"/>
        </w:rPr>
      </w:pPr>
      <w:r>
        <w:rPr>
          <w:noProof/>
          <w:lang w:eastAsia="en-US"/>
        </w:rPr>
        <w:drawing>
          <wp:inline distT="0" distB="0" distL="0" distR="0">
            <wp:extent cx="5486400" cy="2775585"/>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453321" w:rsidRDefault="00453321" w:rsidP="00453321">
      <w:pPr>
        <w:widowControl w:val="0"/>
        <w:autoSpaceDE w:val="0"/>
        <w:autoSpaceDN w:val="0"/>
        <w:adjustRightInd w:val="0"/>
        <w:rPr>
          <w:rFonts w:asciiTheme="majorHAnsi" w:eastAsiaTheme="minorEastAsia" w:hAnsiTheme="majorHAnsi" w:cs="Calibri"/>
          <w:bCs/>
          <w:i/>
          <w:sz w:val="20"/>
          <w:szCs w:val="20"/>
        </w:rPr>
      </w:pPr>
      <w:r>
        <w:rPr>
          <w:rFonts w:asciiTheme="majorHAnsi" w:eastAsiaTheme="minorEastAsia" w:hAnsiTheme="majorHAnsi" w:cs="Calibri"/>
          <w:bCs/>
          <w:i/>
          <w:sz w:val="20"/>
          <w:szCs w:val="20"/>
        </w:rPr>
        <w:t>Notes: Large county economies are county economies with more than 500,000 residents.  Medium-sized county economies represent county economies with county governments that have between 50,000 and 500,000 residents.  Small county economies represent county economies with county governments that have less than 50,000 residents.</w:t>
      </w:r>
    </w:p>
    <w:p w:rsidR="009B35E1" w:rsidRPr="00A905B7" w:rsidRDefault="00453321" w:rsidP="00A905B7">
      <w:pPr>
        <w:widowControl w:val="0"/>
        <w:autoSpaceDE w:val="0"/>
        <w:autoSpaceDN w:val="0"/>
        <w:adjustRightInd w:val="0"/>
        <w:rPr>
          <w:rFonts w:asciiTheme="majorHAnsi" w:eastAsiaTheme="minorEastAsia" w:hAnsiTheme="majorHAnsi" w:cs="Calibri"/>
          <w:bCs/>
          <w:i/>
          <w:sz w:val="20"/>
          <w:szCs w:val="20"/>
        </w:rPr>
      </w:pPr>
      <w:r w:rsidRPr="009918D8">
        <w:rPr>
          <w:rFonts w:asciiTheme="minorHAnsi" w:eastAsia="Times New Roman" w:hAnsiTheme="minorHAnsi"/>
          <w:i/>
          <w:sz w:val="20"/>
          <w:szCs w:val="20"/>
        </w:rPr>
        <w:t>Source</w:t>
      </w:r>
      <w:r>
        <w:rPr>
          <w:rFonts w:asciiTheme="minorHAnsi" w:eastAsia="Times New Roman" w:hAnsiTheme="minorHAnsi"/>
          <w:i/>
          <w:sz w:val="20"/>
          <w:szCs w:val="20"/>
        </w:rPr>
        <w:t>s</w:t>
      </w:r>
      <w:r w:rsidRPr="009918D8">
        <w:rPr>
          <w:rFonts w:asciiTheme="minorHAnsi" w:eastAsia="Times New Roman" w:hAnsiTheme="minorHAnsi"/>
          <w:i/>
          <w:sz w:val="20"/>
          <w:szCs w:val="20"/>
        </w:rPr>
        <w:t xml:space="preserve">: </w:t>
      </w:r>
      <w:r>
        <w:rPr>
          <w:rFonts w:asciiTheme="minorHAnsi" w:eastAsia="Times New Roman" w:hAnsiTheme="minorHAnsi"/>
          <w:i/>
          <w:sz w:val="20"/>
          <w:szCs w:val="20"/>
        </w:rPr>
        <w:t>NACo survey, October 2013; 2012 population data- U.S. Census Bureau, Population Estimates, 2013</w:t>
      </w:r>
    </w:p>
    <w:p w:rsidR="003A29E7" w:rsidRDefault="0014132D" w:rsidP="00FD3C6E">
      <w:pPr>
        <w:pStyle w:val="Normal1"/>
        <w:spacing w:line="240" w:lineRule="auto"/>
        <w:rPr>
          <w:rFonts w:asciiTheme="minorHAnsi" w:eastAsia="Times New Roman" w:hAnsiTheme="minorHAnsi" w:cs="Times New Roman"/>
          <w:sz w:val="24"/>
        </w:rPr>
      </w:pPr>
      <w:r>
        <w:rPr>
          <w:rFonts w:asciiTheme="minorHAnsi" w:eastAsia="Times New Roman" w:hAnsiTheme="minorHAnsi" w:cs="Times New Roman"/>
          <w:sz w:val="24"/>
        </w:rPr>
        <w:t xml:space="preserve">Mid-sized counties are more likely to perceive unemployment and lack of skilled labor force as </w:t>
      </w:r>
      <w:r w:rsidR="00300F55">
        <w:rPr>
          <w:rFonts w:asciiTheme="minorHAnsi" w:eastAsia="Times New Roman" w:hAnsiTheme="minorHAnsi" w:cs="Times New Roman"/>
          <w:sz w:val="24"/>
        </w:rPr>
        <w:t xml:space="preserve">major </w:t>
      </w:r>
      <w:r>
        <w:rPr>
          <w:rFonts w:asciiTheme="minorHAnsi" w:eastAsia="Times New Roman" w:hAnsiTheme="minorHAnsi" w:cs="Times New Roman"/>
          <w:sz w:val="24"/>
        </w:rPr>
        <w:t xml:space="preserve">problems than other counties.  </w:t>
      </w:r>
      <w:r w:rsidR="002D56BE">
        <w:rPr>
          <w:rFonts w:asciiTheme="minorHAnsi" w:eastAsia="Times New Roman" w:hAnsiTheme="minorHAnsi" w:cs="Times New Roman"/>
          <w:sz w:val="24"/>
        </w:rPr>
        <w:t xml:space="preserve">These perceptions </w:t>
      </w:r>
      <w:r w:rsidR="00ED1208">
        <w:rPr>
          <w:rFonts w:asciiTheme="minorHAnsi" w:eastAsia="Times New Roman" w:hAnsiTheme="minorHAnsi" w:cs="Times New Roman"/>
          <w:sz w:val="24"/>
        </w:rPr>
        <w:t>match the</w:t>
      </w:r>
      <w:r w:rsidR="002D56BE">
        <w:rPr>
          <w:rFonts w:asciiTheme="minorHAnsi" w:eastAsia="Times New Roman" w:hAnsiTheme="minorHAnsi" w:cs="Times New Roman"/>
          <w:sz w:val="24"/>
        </w:rPr>
        <w:t xml:space="preserve"> </w:t>
      </w:r>
      <w:r w:rsidR="00ED1208">
        <w:rPr>
          <w:rFonts w:asciiTheme="minorHAnsi" w:eastAsia="Times New Roman" w:hAnsiTheme="minorHAnsi" w:cs="Times New Roman"/>
          <w:sz w:val="24"/>
        </w:rPr>
        <w:t>situation in county economies</w:t>
      </w:r>
      <w:r w:rsidR="002D56BE">
        <w:rPr>
          <w:rFonts w:asciiTheme="minorHAnsi" w:eastAsia="Times New Roman" w:hAnsiTheme="minorHAnsi" w:cs="Times New Roman"/>
          <w:sz w:val="24"/>
        </w:rPr>
        <w:t xml:space="preserve">. </w:t>
      </w:r>
      <w:r w:rsidR="00ED1208">
        <w:rPr>
          <w:rFonts w:asciiTheme="minorHAnsi" w:eastAsia="Times New Roman" w:hAnsiTheme="minorHAnsi" w:cs="Times New Roman"/>
          <w:sz w:val="24"/>
        </w:rPr>
        <w:t xml:space="preserve"> </w:t>
      </w:r>
      <w:r w:rsidR="006065C0">
        <w:rPr>
          <w:rFonts w:asciiTheme="minorHAnsi" w:eastAsia="Times New Roman" w:hAnsiTheme="minorHAnsi" w:cs="Times New Roman"/>
          <w:sz w:val="24"/>
        </w:rPr>
        <w:t xml:space="preserve">In 2013, the </w:t>
      </w:r>
      <w:r w:rsidR="002D56BE">
        <w:rPr>
          <w:rFonts w:asciiTheme="minorHAnsi" w:eastAsia="Times New Roman" w:hAnsiTheme="minorHAnsi" w:cs="Times New Roman"/>
          <w:sz w:val="24"/>
        </w:rPr>
        <w:t xml:space="preserve">7.4 percent </w:t>
      </w:r>
      <w:r w:rsidR="006065C0">
        <w:rPr>
          <w:rFonts w:asciiTheme="minorHAnsi" w:eastAsia="Times New Roman" w:hAnsiTheme="minorHAnsi" w:cs="Times New Roman"/>
          <w:sz w:val="24"/>
        </w:rPr>
        <w:t>average unemployment rate for mid-sized count</w:t>
      </w:r>
      <w:r w:rsidR="002D56BE">
        <w:rPr>
          <w:rFonts w:asciiTheme="minorHAnsi" w:eastAsia="Times New Roman" w:hAnsiTheme="minorHAnsi" w:cs="Times New Roman"/>
          <w:sz w:val="24"/>
        </w:rPr>
        <w:t>y economies</w:t>
      </w:r>
      <w:r w:rsidR="006065C0">
        <w:rPr>
          <w:rFonts w:asciiTheme="minorHAnsi" w:eastAsia="Times New Roman" w:hAnsiTheme="minorHAnsi" w:cs="Times New Roman"/>
          <w:sz w:val="24"/>
        </w:rPr>
        <w:t xml:space="preserve"> was </w:t>
      </w:r>
      <w:r w:rsidR="002D56BE">
        <w:rPr>
          <w:rFonts w:asciiTheme="minorHAnsi" w:eastAsia="Times New Roman" w:hAnsiTheme="minorHAnsi" w:cs="Times New Roman"/>
          <w:sz w:val="24"/>
        </w:rPr>
        <w:t>higher than both in large and small county economies.</w:t>
      </w:r>
      <w:r w:rsidR="002D56BE">
        <w:rPr>
          <w:rStyle w:val="EndnoteReference"/>
          <w:rFonts w:asciiTheme="minorHAnsi" w:eastAsia="Times New Roman" w:hAnsiTheme="minorHAnsi" w:cs="Times New Roman"/>
          <w:sz w:val="24"/>
        </w:rPr>
        <w:endnoteReference w:id="51"/>
      </w:r>
      <w:r w:rsidR="00074816">
        <w:rPr>
          <w:rFonts w:asciiTheme="minorHAnsi" w:eastAsia="Times New Roman" w:hAnsiTheme="minorHAnsi" w:cs="Times New Roman"/>
          <w:sz w:val="24"/>
        </w:rPr>
        <w:t xml:space="preserve"> As centers </w:t>
      </w:r>
      <w:r w:rsidR="002D56BE">
        <w:rPr>
          <w:rFonts w:asciiTheme="minorHAnsi" w:eastAsia="Times New Roman" w:hAnsiTheme="minorHAnsi" w:cs="Times New Roman"/>
          <w:sz w:val="24"/>
        </w:rPr>
        <w:t xml:space="preserve">of manufacturing in the United States —42 percent of manufacturing jobs are located in mid-sized county economies— mid-sized counties </w:t>
      </w:r>
      <w:r w:rsidR="00074816">
        <w:rPr>
          <w:rFonts w:asciiTheme="minorHAnsi" w:eastAsia="Times New Roman" w:hAnsiTheme="minorHAnsi" w:cs="Times New Roman"/>
          <w:sz w:val="24"/>
        </w:rPr>
        <w:t xml:space="preserve">need skilled </w:t>
      </w:r>
      <w:r w:rsidR="00BC176F">
        <w:rPr>
          <w:rFonts w:asciiTheme="minorHAnsi" w:eastAsia="Times New Roman" w:hAnsiTheme="minorHAnsi" w:cs="Times New Roman"/>
          <w:sz w:val="24"/>
        </w:rPr>
        <w:t>labor force.</w:t>
      </w:r>
      <w:r w:rsidR="00370D1A">
        <w:rPr>
          <w:rStyle w:val="EndnoteReference"/>
          <w:rFonts w:asciiTheme="minorHAnsi" w:eastAsia="Times New Roman" w:hAnsiTheme="minorHAnsi" w:cs="Times New Roman"/>
          <w:sz w:val="24"/>
        </w:rPr>
        <w:endnoteReference w:id="52"/>
      </w:r>
      <w:r w:rsidR="00BC176F">
        <w:rPr>
          <w:rFonts w:asciiTheme="minorHAnsi" w:eastAsia="Times New Roman" w:hAnsiTheme="minorHAnsi" w:cs="Times New Roman"/>
          <w:sz w:val="24"/>
        </w:rPr>
        <w:t xml:space="preserve">  Manufacturing is one of the top five most STEM</w:t>
      </w:r>
      <w:r w:rsidR="00BC176F" w:rsidRPr="00BC176F">
        <w:t xml:space="preserve"> </w:t>
      </w:r>
      <w:r w:rsidR="00BC176F" w:rsidRPr="00BC176F">
        <w:rPr>
          <w:rFonts w:asciiTheme="minorHAnsi" w:eastAsia="Times New Roman" w:hAnsiTheme="minorHAnsi" w:cs="Times New Roman"/>
          <w:sz w:val="24"/>
        </w:rPr>
        <w:t>(science, technology, engineering, and math</w:t>
      </w:r>
      <w:r w:rsidR="00370D1A">
        <w:rPr>
          <w:rFonts w:asciiTheme="minorHAnsi" w:eastAsia="Times New Roman" w:hAnsiTheme="minorHAnsi" w:cs="Times New Roman"/>
          <w:sz w:val="24"/>
        </w:rPr>
        <w:t>)</w:t>
      </w:r>
      <w:r w:rsidR="00BC176F">
        <w:rPr>
          <w:rFonts w:asciiTheme="minorHAnsi" w:eastAsia="Times New Roman" w:hAnsiTheme="minorHAnsi" w:cs="Times New Roman"/>
          <w:sz w:val="24"/>
        </w:rPr>
        <w:t>-intensive sector in the United States, with 30 per</w:t>
      </w:r>
      <w:r w:rsidR="00ED1208">
        <w:rPr>
          <w:rFonts w:asciiTheme="minorHAnsi" w:eastAsia="Times New Roman" w:hAnsiTheme="minorHAnsi" w:cs="Times New Roman"/>
          <w:sz w:val="24"/>
        </w:rPr>
        <w:t>cent of the jobs in this sector</w:t>
      </w:r>
      <w:r w:rsidR="00BC176F">
        <w:rPr>
          <w:rFonts w:asciiTheme="minorHAnsi" w:eastAsia="Times New Roman" w:hAnsiTheme="minorHAnsi" w:cs="Times New Roman"/>
          <w:sz w:val="24"/>
        </w:rPr>
        <w:t xml:space="preserve"> </w:t>
      </w:r>
      <w:r w:rsidR="00370D1A">
        <w:rPr>
          <w:rFonts w:asciiTheme="minorHAnsi" w:eastAsia="Times New Roman" w:hAnsiTheme="minorHAnsi" w:cs="Times New Roman"/>
          <w:sz w:val="24"/>
        </w:rPr>
        <w:t xml:space="preserve">requiring </w:t>
      </w:r>
      <w:r w:rsidR="00ED1208">
        <w:rPr>
          <w:rFonts w:asciiTheme="minorHAnsi" w:eastAsia="Times New Roman" w:hAnsiTheme="minorHAnsi" w:cs="Times New Roman"/>
          <w:sz w:val="24"/>
        </w:rPr>
        <w:t xml:space="preserve">a </w:t>
      </w:r>
      <w:r w:rsidR="00370D1A">
        <w:rPr>
          <w:rFonts w:asciiTheme="minorHAnsi" w:eastAsia="Times New Roman" w:hAnsiTheme="minorHAnsi" w:cs="Times New Roman"/>
          <w:sz w:val="24"/>
        </w:rPr>
        <w:t>high level of STEM knowledge</w:t>
      </w:r>
      <w:r w:rsidR="00BC176F">
        <w:rPr>
          <w:rFonts w:asciiTheme="minorHAnsi" w:eastAsia="Times New Roman" w:hAnsiTheme="minorHAnsi" w:cs="Times New Roman"/>
          <w:sz w:val="24"/>
        </w:rPr>
        <w:t>.</w:t>
      </w:r>
      <w:r w:rsidR="00370D1A">
        <w:rPr>
          <w:rStyle w:val="EndnoteReference"/>
          <w:rFonts w:asciiTheme="minorHAnsi" w:eastAsia="Times New Roman" w:hAnsiTheme="minorHAnsi" w:cs="Times New Roman"/>
          <w:sz w:val="24"/>
        </w:rPr>
        <w:endnoteReference w:id="53"/>
      </w:r>
    </w:p>
    <w:p w:rsidR="00163BFC" w:rsidRDefault="00163BFC" w:rsidP="00FD3C6E">
      <w:pPr>
        <w:pStyle w:val="Normal1"/>
        <w:spacing w:line="240" w:lineRule="auto"/>
        <w:rPr>
          <w:rFonts w:asciiTheme="minorHAnsi" w:eastAsia="Times New Roman" w:hAnsiTheme="minorHAnsi" w:cs="Times New Roman"/>
          <w:sz w:val="24"/>
        </w:rPr>
      </w:pPr>
    </w:p>
    <w:p w:rsidR="00163BFC" w:rsidRDefault="00FD3C6E" w:rsidP="00FD3C6E">
      <w:pPr>
        <w:pStyle w:val="Normal1"/>
        <w:spacing w:line="240" w:lineRule="auto"/>
        <w:rPr>
          <w:rFonts w:asciiTheme="minorHAnsi" w:eastAsia="Times New Roman" w:hAnsiTheme="minorHAnsi" w:cs="Times New Roman"/>
          <w:sz w:val="24"/>
        </w:rPr>
      </w:pPr>
      <w:r>
        <w:rPr>
          <w:rFonts w:asciiTheme="minorHAnsi" w:eastAsia="Times New Roman" w:hAnsiTheme="minorHAnsi" w:cs="Times New Roman"/>
          <w:sz w:val="24"/>
        </w:rPr>
        <w:lastRenderedPageBreak/>
        <w:t xml:space="preserve">Attracting and retaining young workforce is a more </w:t>
      </w:r>
      <w:r w:rsidR="004C26EE">
        <w:rPr>
          <w:rFonts w:asciiTheme="minorHAnsi" w:eastAsia="Times New Roman" w:hAnsiTheme="minorHAnsi" w:cs="Times New Roman"/>
          <w:sz w:val="24"/>
        </w:rPr>
        <w:t>frequent</w:t>
      </w:r>
      <w:r>
        <w:rPr>
          <w:rFonts w:asciiTheme="minorHAnsi" w:eastAsia="Times New Roman" w:hAnsiTheme="minorHAnsi" w:cs="Times New Roman"/>
          <w:sz w:val="24"/>
        </w:rPr>
        <w:t xml:space="preserve"> problem in s</w:t>
      </w:r>
      <w:r w:rsidR="00163BFC">
        <w:rPr>
          <w:rFonts w:asciiTheme="minorHAnsi" w:eastAsia="Times New Roman" w:hAnsiTheme="minorHAnsi" w:cs="Times New Roman"/>
          <w:sz w:val="24"/>
        </w:rPr>
        <w:t xml:space="preserve">mall counties than </w:t>
      </w:r>
      <w:r>
        <w:rPr>
          <w:rFonts w:asciiTheme="minorHAnsi" w:eastAsia="Times New Roman" w:hAnsiTheme="minorHAnsi" w:cs="Times New Roman"/>
          <w:sz w:val="24"/>
        </w:rPr>
        <w:t xml:space="preserve">in </w:t>
      </w:r>
      <w:r w:rsidR="00163BFC">
        <w:rPr>
          <w:rFonts w:asciiTheme="minorHAnsi" w:eastAsia="Times New Roman" w:hAnsiTheme="minorHAnsi" w:cs="Times New Roman"/>
          <w:sz w:val="24"/>
        </w:rPr>
        <w:t>other counties.  For example, 68 percent of small counties perceive this</w:t>
      </w:r>
      <w:r>
        <w:rPr>
          <w:rFonts w:asciiTheme="minorHAnsi" w:eastAsia="Times New Roman" w:hAnsiTheme="minorHAnsi" w:cs="Times New Roman"/>
          <w:sz w:val="24"/>
        </w:rPr>
        <w:t xml:space="preserve"> as </w:t>
      </w:r>
      <w:r w:rsidR="00163BFC">
        <w:rPr>
          <w:rFonts w:asciiTheme="minorHAnsi" w:eastAsia="Times New Roman" w:hAnsiTheme="minorHAnsi" w:cs="Times New Roman"/>
          <w:sz w:val="24"/>
        </w:rPr>
        <w:t xml:space="preserve">an issue in comparison with half of large counties.  </w:t>
      </w:r>
      <w:r w:rsidR="009B35E1">
        <w:rPr>
          <w:rFonts w:asciiTheme="minorHAnsi" w:eastAsia="Times New Roman" w:hAnsiTheme="minorHAnsi" w:cs="Times New Roman"/>
          <w:sz w:val="24"/>
        </w:rPr>
        <w:t xml:space="preserve">The </w:t>
      </w:r>
      <w:r w:rsidR="009745C3">
        <w:rPr>
          <w:rFonts w:asciiTheme="minorHAnsi" w:eastAsia="Times New Roman" w:hAnsiTheme="minorHAnsi" w:cs="Times New Roman"/>
          <w:sz w:val="24"/>
        </w:rPr>
        <w:t xml:space="preserve">working age </w:t>
      </w:r>
      <w:r w:rsidR="009B35E1">
        <w:rPr>
          <w:rFonts w:asciiTheme="minorHAnsi" w:eastAsia="Times New Roman" w:hAnsiTheme="minorHAnsi" w:cs="Times New Roman"/>
          <w:sz w:val="24"/>
        </w:rPr>
        <w:t xml:space="preserve">population in small counties is older than in other counties.  </w:t>
      </w:r>
      <w:r w:rsidR="009745C3">
        <w:rPr>
          <w:rFonts w:asciiTheme="minorHAnsi" w:eastAsia="Times New Roman" w:hAnsiTheme="minorHAnsi" w:cs="Times New Roman"/>
          <w:sz w:val="24"/>
        </w:rPr>
        <w:t>In 2012, 53</w:t>
      </w:r>
      <w:r w:rsidR="009B35E1" w:rsidRPr="009B35E1">
        <w:rPr>
          <w:rFonts w:asciiTheme="minorHAnsi" w:eastAsia="Times New Roman" w:hAnsiTheme="minorHAnsi" w:cs="Times New Roman"/>
          <w:color w:val="FF0000"/>
          <w:sz w:val="24"/>
        </w:rPr>
        <w:t xml:space="preserve"> </w:t>
      </w:r>
      <w:r w:rsidR="009B35E1" w:rsidRPr="009745C3">
        <w:rPr>
          <w:rFonts w:asciiTheme="minorHAnsi" w:eastAsia="Times New Roman" w:hAnsiTheme="minorHAnsi" w:cs="Times New Roman"/>
          <w:color w:val="auto"/>
          <w:sz w:val="24"/>
        </w:rPr>
        <w:t>percent</w:t>
      </w:r>
      <w:r w:rsidR="009B35E1" w:rsidRPr="009B35E1">
        <w:rPr>
          <w:rFonts w:asciiTheme="minorHAnsi" w:eastAsia="Times New Roman" w:hAnsiTheme="minorHAnsi" w:cs="Times New Roman"/>
          <w:color w:val="FF0000"/>
          <w:sz w:val="24"/>
        </w:rPr>
        <w:t xml:space="preserve"> </w:t>
      </w:r>
      <w:r w:rsidR="009B35E1">
        <w:rPr>
          <w:rFonts w:asciiTheme="minorHAnsi" w:eastAsia="Times New Roman" w:hAnsiTheme="minorHAnsi" w:cs="Times New Roman"/>
          <w:sz w:val="24"/>
        </w:rPr>
        <w:t xml:space="preserve">of the working age population </w:t>
      </w:r>
      <w:r w:rsidR="009745C3">
        <w:rPr>
          <w:rFonts w:asciiTheme="minorHAnsi" w:eastAsia="Times New Roman" w:hAnsiTheme="minorHAnsi" w:cs="Times New Roman"/>
          <w:sz w:val="24"/>
        </w:rPr>
        <w:t xml:space="preserve">in small counties </w:t>
      </w:r>
      <w:r w:rsidR="009B35E1">
        <w:rPr>
          <w:rFonts w:asciiTheme="minorHAnsi" w:eastAsia="Times New Roman" w:hAnsiTheme="minorHAnsi" w:cs="Times New Roman"/>
          <w:sz w:val="24"/>
        </w:rPr>
        <w:t xml:space="preserve">was between 40 and 64 years old, </w:t>
      </w:r>
      <w:r w:rsidR="009745C3">
        <w:rPr>
          <w:rFonts w:asciiTheme="minorHAnsi" w:eastAsia="Times New Roman" w:hAnsiTheme="minorHAnsi" w:cs="Times New Roman"/>
          <w:sz w:val="24"/>
        </w:rPr>
        <w:t>higher than the 48 percent rate in large counties or 50 percent in</w:t>
      </w:r>
      <w:r w:rsidR="009B35E1">
        <w:rPr>
          <w:rFonts w:asciiTheme="minorHAnsi" w:eastAsia="Times New Roman" w:hAnsiTheme="minorHAnsi" w:cs="Times New Roman"/>
          <w:sz w:val="24"/>
        </w:rPr>
        <w:t xml:space="preserve"> mid-sized counties.</w:t>
      </w:r>
      <w:r w:rsidR="00AB44C6">
        <w:rPr>
          <w:rStyle w:val="EndnoteReference"/>
          <w:rFonts w:asciiTheme="minorHAnsi" w:eastAsia="Times New Roman" w:hAnsiTheme="minorHAnsi" w:cs="Times New Roman"/>
          <w:sz w:val="24"/>
        </w:rPr>
        <w:endnoteReference w:id="54"/>
      </w:r>
      <w:r w:rsidR="009B35E1">
        <w:rPr>
          <w:rFonts w:asciiTheme="minorHAnsi" w:eastAsia="Times New Roman" w:hAnsiTheme="minorHAnsi" w:cs="Times New Roman"/>
          <w:sz w:val="24"/>
        </w:rPr>
        <w:t xml:space="preserve">  Related to this issue, small counties also report facing challenges with an inadequate system of post-secondary education, more than other counties. </w:t>
      </w:r>
    </w:p>
    <w:p w:rsidR="009B35E1" w:rsidRDefault="009B35E1" w:rsidP="00FD3C6E">
      <w:pPr>
        <w:pStyle w:val="Normal1"/>
        <w:spacing w:line="240" w:lineRule="auto"/>
        <w:rPr>
          <w:rFonts w:asciiTheme="minorHAnsi" w:eastAsia="Times New Roman" w:hAnsiTheme="minorHAnsi" w:cs="Times New Roman"/>
          <w:sz w:val="24"/>
        </w:rPr>
      </w:pPr>
    </w:p>
    <w:p w:rsidR="002716A3" w:rsidRDefault="00300F55" w:rsidP="007C14BF">
      <w:pPr>
        <w:pStyle w:val="Normal1"/>
        <w:spacing w:line="240" w:lineRule="auto"/>
        <w:rPr>
          <w:rFonts w:asciiTheme="minorHAnsi" w:eastAsia="Times New Roman" w:hAnsiTheme="minorHAnsi" w:cs="Times New Roman"/>
          <w:sz w:val="24"/>
        </w:rPr>
      </w:pPr>
      <w:r>
        <w:rPr>
          <w:rFonts w:asciiTheme="minorHAnsi" w:eastAsia="Times New Roman" w:hAnsiTheme="minorHAnsi" w:cs="Times New Roman"/>
          <w:sz w:val="24"/>
        </w:rPr>
        <w:t xml:space="preserve">Besides the issue of unemployment and a deficit of skilled workers, large counties </w:t>
      </w:r>
      <w:r w:rsidR="005D0DE0">
        <w:rPr>
          <w:rFonts w:asciiTheme="minorHAnsi" w:eastAsia="Times New Roman" w:hAnsiTheme="minorHAnsi" w:cs="Times New Roman"/>
          <w:sz w:val="24"/>
        </w:rPr>
        <w:t>encounter</w:t>
      </w:r>
      <w:r>
        <w:rPr>
          <w:rFonts w:asciiTheme="minorHAnsi" w:eastAsia="Times New Roman" w:hAnsiTheme="minorHAnsi" w:cs="Times New Roman"/>
          <w:sz w:val="24"/>
        </w:rPr>
        <w:t xml:space="preserve"> specific problems related to workforce.  Housing shortage is an issue identified by half of the respondent large counties. </w:t>
      </w:r>
      <w:r w:rsidR="00122161">
        <w:rPr>
          <w:rFonts w:asciiTheme="minorHAnsi" w:eastAsia="Times New Roman" w:hAnsiTheme="minorHAnsi" w:cs="Times New Roman"/>
          <w:sz w:val="24"/>
        </w:rPr>
        <w:t xml:space="preserve"> The quality of K-12 education also worries large counties, as it affects economic development.  Almost 42 percent of the reporting large counties identified the quality of the primary and secondary education system as a significant challenge to growing their local economy, more than mid-sized counties (25 percent) and small counties (23.3 percent).</w:t>
      </w:r>
    </w:p>
    <w:p w:rsidR="007C14BF" w:rsidRDefault="007C14BF" w:rsidP="007C14BF">
      <w:pPr>
        <w:pStyle w:val="Normal1"/>
        <w:spacing w:line="240" w:lineRule="auto"/>
        <w:rPr>
          <w:rFonts w:asciiTheme="minorHAnsi" w:eastAsia="Times New Roman" w:hAnsiTheme="minorHAnsi" w:cs="Times New Roman"/>
          <w:sz w:val="24"/>
        </w:rPr>
      </w:pPr>
    </w:p>
    <w:p w:rsidR="00446983" w:rsidRDefault="00446983" w:rsidP="00446983">
      <w:pPr>
        <w:pStyle w:val="Normal1"/>
        <w:spacing w:line="240" w:lineRule="auto"/>
        <w:rPr>
          <w:rFonts w:asciiTheme="minorHAnsi" w:eastAsia="Times New Roman" w:hAnsiTheme="minorHAnsi" w:cs="Times New Roman"/>
          <w:sz w:val="24"/>
        </w:rPr>
      </w:pPr>
      <w:r>
        <w:rPr>
          <w:rFonts w:asciiTheme="minorHAnsi" w:eastAsia="Times New Roman" w:hAnsiTheme="minorHAnsi" w:cs="Times New Roman"/>
          <w:b/>
          <w:sz w:val="24"/>
        </w:rPr>
        <w:t>Figure 8</w:t>
      </w:r>
      <w:r w:rsidRPr="00453321">
        <w:rPr>
          <w:rFonts w:asciiTheme="minorHAnsi" w:eastAsia="Times New Roman" w:hAnsiTheme="minorHAnsi" w:cs="Times New Roman"/>
          <w:b/>
          <w:sz w:val="24"/>
        </w:rPr>
        <w:t>:</w:t>
      </w:r>
      <w:r>
        <w:rPr>
          <w:rFonts w:asciiTheme="minorHAnsi" w:eastAsia="Times New Roman" w:hAnsiTheme="minorHAnsi" w:cs="Times New Roman"/>
          <w:sz w:val="24"/>
        </w:rPr>
        <w:t xml:space="preserve"> </w:t>
      </w:r>
      <w:r w:rsidR="00DA3E17">
        <w:rPr>
          <w:rFonts w:asciiTheme="minorHAnsi" w:eastAsia="Times New Roman" w:hAnsiTheme="minorHAnsi" w:cs="Times New Roman"/>
          <w:b/>
          <w:color w:val="auto"/>
          <w:sz w:val="24"/>
        </w:rPr>
        <w:t>Business Environment</w:t>
      </w:r>
      <w:r>
        <w:rPr>
          <w:rFonts w:asciiTheme="minorHAnsi" w:eastAsia="Times New Roman" w:hAnsiTheme="minorHAnsi" w:cs="Times New Roman"/>
          <w:b/>
          <w:color w:val="auto"/>
          <w:sz w:val="24"/>
        </w:rPr>
        <w:t xml:space="preserve"> Challenges for Counties</w:t>
      </w:r>
      <w:r w:rsidRPr="00322474">
        <w:rPr>
          <w:rFonts w:asciiTheme="minorHAnsi" w:eastAsia="Times New Roman" w:hAnsiTheme="minorHAnsi" w:cs="Times New Roman"/>
          <w:b/>
          <w:color w:val="auto"/>
          <w:sz w:val="24"/>
        </w:rPr>
        <w:t xml:space="preserve">, </w:t>
      </w:r>
      <w:r w:rsidRPr="00322474">
        <w:rPr>
          <w:rFonts w:asciiTheme="minorHAnsi" w:eastAsia="Times New Roman" w:hAnsiTheme="minorHAnsi"/>
          <w:b/>
          <w:color w:val="auto"/>
          <w:sz w:val="24"/>
        </w:rPr>
        <w:t xml:space="preserve">Percent of Respondent Counties </w:t>
      </w:r>
      <w:r w:rsidRPr="00322474">
        <w:rPr>
          <w:rFonts w:asciiTheme="minorHAnsi" w:eastAsia="Times New Roman" w:hAnsiTheme="minorHAnsi" w:cs="Times New Roman"/>
          <w:b/>
          <w:color w:val="auto"/>
          <w:sz w:val="24"/>
        </w:rPr>
        <w:t>by County Population Size, 2013</w:t>
      </w:r>
    </w:p>
    <w:p w:rsidR="00446983" w:rsidRDefault="00446983" w:rsidP="00023F8B">
      <w:pPr>
        <w:pStyle w:val="Normal1"/>
        <w:spacing w:line="240" w:lineRule="auto"/>
        <w:rPr>
          <w:rFonts w:asciiTheme="minorHAnsi" w:eastAsia="Times New Roman" w:hAnsiTheme="minorHAnsi"/>
          <w:sz w:val="24"/>
        </w:rPr>
      </w:pPr>
    </w:p>
    <w:p w:rsidR="00446983" w:rsidRDefault="00446983" w:rsidP="00023F8B">
      <w:pPr>
        <w:pStyle w:val="Normal1"/>
        <w:spacing w:line="240" w:lineRule="auto"/>
        <w:rPr>
          <w:rFonts w:asciiTheme="minorHAnsi" w:eastAsia="Times New Roman" w:hAnsiTheme="minorHAnsi"/>
          <w:sz w:val="24"/>
        </w:rPr>
      </w:pPr>
      <w:r>
        <w:rPr>
          <w:noProof/>
          <w:lang w:eastAsia="en-US"/>
        </w:rPr>
        <w:drawing>
          <wp:inline distT="0" distB="0" distL="0" distR="0">
            <wp:extent cx="5486400" cy="2853055"/>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DA3E17" w:rsidRDefault="00DA3E17" w:rsidP="00DA3E17">
      <w:pPr>
        <w:widowControl w:val="0"/>
        <w:autoSpaceDE w:val="0"/>
        <w:autoSpaceDN w:val="0"/>
        <w:adjustRightInd w:val="0"/>
        <w:rPr>
          <w:rFonts w:asciiTheme="majorHAnsi" w:eastAsiaTheme="minorEastAsia" w:hAnsiTheme="majorHAnsi" w:cs="Calibri"/>
          <w:bCs/>
          <w:i/>
          <w:sz w:val="20"/>
          <w:szCs w:val="20"/>
        </w:rPr>
      </w:pPr>
      <w:r>
        <w:rPr>
          <w:rFonts w:asciiTheme="majorHAnsi" w:eastAsiaTheme="minorEastAsia" w:hAnsiTheme="majorHAnsi" w:cs="Calibri"/>
          <w:bCs/>
          <w:i/>
          <w:sz w:val="20"/>
          <w:szCs w:val="20"/>
        </w:rPr>
        <w:t>Notes: Large county economies are county economies with more than 500,000 residents.  Medium-sized county economies represent county economies with county governments that have between 50,000 and 500,000 residents.  Small county economies represent county economies with county governments that have less than 50,000 residents.</w:t>
      </w:r>
    </w:p>
    <w:p w:rsidR="00DA3E17" w:rsidRPr="00A905B7" w:rsidRDefault="00DA3E17" w:rsidP="00DA3E17">
      <w:pPr>
        <w:widowControl w:val="0"/>
        <w:autoSpaceDE w:val="0"/>
        <w:autoSpaceDN w:val="0"/>
        <w:adjustRightInd w:val="0"/>
        <w:rPr>
          <w:rFonts w:asciiTheme="majorHAnsi" w:eastAsiaTheme="minorEastAsia" w:hAnsiTheme="majorHAnsi" w:cs="Calibri"/>
          <w:bCs/>
          <w:i/>
          <w:sz w:val="20"/>
          <w:szCs w:val="20"/>
        </w:rPr>
      </w:pPr>
      <w:r w:rsidRPr="009918D8">
        <w:rPr>
          <w:rFonts w:asciiTheme="minorHAnsi" w:eastAsia="Times New Roman" w:hAnsiTheme="minorHAnsi"/>
          <w:i/>
          <w:sz w:val="20"/>
          <w:szCs w:val="20"/>
        </w:rPr>
        <w:t>Source</w:t>
      </w:r>
      <w:r>
        <w:rPr>
          <w:rFonts w:asciiTheme="minorHAnsi" w:eastAsia="Times New Roman" w:hAnsiTheme="minorHAnsi"/>
          <w:i/>
          <w:sz w:val="20"/>
          <w:szCs w:val="20"/>
        </w:rPr>
        <w:t>s</w:t>
      </w:r>
      <w:r w:rsidRPr="009918D8">
        <w:rPr>
          <w:rFonts w:asciiTheme="minorHAnsi" w:eastAsia="Times New Roman" w:hAnsiTheme="minorHAnsi"/>
          <w:i/>
          <w:sz w:val="20"/>
          <w:szCs w:val="20"/>
        </w:rPr>
        <w:t xml:space="preserve">: </w:t>
      </w:r>
      <w:r>
        <w:rPr>
          <w:rFonts w:asciiTheme="minorHAnsi" w:eastAsia="Times New Roman" w:hAnsiTheme="minorHAnsi"/>
          <w:i/>
          <w:sz w:val="20"/>
          <w:szCs w:val="20"/>
        </w:rPr>
        <w:t>NACo survey, October 2013; 2012 population data- U.S. Census Bureau, Population Estimates, 2013</w:t>
      </w:r>
    </w:p>
    <w:p w:rsidR="00DA3E17" w:rsidRDefault="00DA3E17" w:rsidP="00446983">
      <w:pPr>
        <w:pStyle w:val="Normal1"/>
        <w:spacing w:line="240" w:lineRule="auto"/>
        <w:rPr>
          <w:rFonts w:asciiTheme="minorHAnsi" w:eastAsia="Times New Roman" w:hAnsiTheme="minorHAnsi" w:cs="Times New Roman"/>
          <w:b/>
          <w:sz w:val="24"/>
        </w:rPr>
      </w:pPr>
    </w:p>
    <w:p w:rsidR="00446983" w:rsidRDefault="00446983" w:rsidP="00446983">
      <w:pPr>
        <w:pStyle w:val="Normal1"/>
        <w:spacing w:line="240" w:lineRule="auto"/>
        <w:rPr>
          <w:rFonts w:asciiTheme="minorHAnsi" w:eastAsia="Times New Roman" w:hAnsiTheme="minorHAnsi"/>
          <w:sz w:val="24"/>
        </w:rPr>
      </w:pPr>
      <w:r w:rsidRPr="00023F8B">
        <w:rPr>
          <w:rFonts w:asciiTheme="minorHAnsi" w:eastAsia="Times New Roman" w:hAnsiTheme="minorHAnsi" w:cs="Times New Roman"/>
          <w:b/>
          <w:sz w:val="24"/>
        </w:rPr>
        <w:t>Resilient Business Environment.</w:t>
      </w:r>
      <w:r w:rsidRPr="009722EE">
        <w:rPr>
          <w:rFonts w:asciiTheme="minorHAnsi" w:eastAsia="Times New Roman" w:hAnsiTheme="minorHAnsi" w:cs="Times New Roman"/>
          <w:sz w:val="24"/>
        </w:rPr>
        <w:t xml:space="preserve">  </w:t>
      </w:r>
      <w:r w:rsidRPr="009722EE">
        <w:rPr>
          <w:rFonts w:asciiTheme="minorHAnsi" w:eastAsia="Times New Roman" w:hAnsiTheme="minorHAnsi"/>
          <w:sz w:val="24"/>
        </w:rPr>
        <w:t>Overreliance on a single industry</w:t>
      </w:r>
      <w:r>
        <w:rPr>
          <w:rFonts w:asciiTheme="minorHAnsi" w:eastAsia="Times New Roman" w:hAnsiTheme="minorHAnsi"/>
          <w:sz w:val="24"/>
        </w:rPr>
        <w:t xml:space="preserve"> and insufficient provision of the assets necessary for a competitive economy are some of the challenges identified frequently by counties.  Counties understand that their relation with local employers is essential for creating a strong economy.  More than 36 percent of respondent counties and a slightly higher share among counties with less than 50,000 residents see their county in danger </w:t>
      </w:r>
      <w:r>
        <w:rPr>
          <w:rFonts w:asciiTheme="minorHAnsi" w:eastAsia="Times New Roman" w:hAnsiTheme="minorHAnsi"/>
          <w:sz w:val="24"/>
        </w:rPr>
        <w:lastRenderedPageBreak/>
        <w:t>of depending on too few employers (Figure 8).   They would like to see more access to capital for local businesses, an issue in the majority of counties.  Availability of development land is another challenge reported by counties, especially mid-sized counties.  As zoning falls often under county authority, counties have close knowledge of this issue.  Counties, especially small counties, would like to see business leaders more engaged with counties and others in strengthening the local economy.</w:t>
      </w:r>
    </w:p>
    <w:p w:rsidR="00446983" w:rsidRDefault="00446983" w:rsidP="00446983">
      <w:pPr>
        <w:pStyle w:val="Normal1"/>
        <w:spacing w:line="240" w:lineRule="auto"/>
        <w:rPr>
          <w:rFonts w:asciiTheme="minorHAnsi" w:eastAsia="Times New Roman" w:hAnsiTheme="minorHAnsi"/>
          <w:sz w:val="24"/>
        </w:rPr>
      </w:pPr>
    </w:p>
    <w:p w:rsidR="00DA3E17" w:rsidRDefault="00DA3E17" w:rsidP="00DA3E17">
      <w:pPr>
        <w:pStyle w:val="Normal1"/>
        <w:spacing w:line="240" w:lineRule="auto"/>
        <w:rPr>
          <w:rFonts w:asciiTheme="minorHAnsi" w:eastAsia="Times New Roman" w:hAnsiTheme="minorHAnsi" w:cs="Times New Roman"/>
          <w:sz w:val="24"/>
        </w:rPr>
      </w:pPr>
      <w:r>
        <w:rPr>
          <w:rFonts w:asciiTheme="minorHAnsi" w:eastAsia="Times New Roman" w:hAnsiTheme="minorHAnsi" w:cs="Times New Roman"/>
          <w:b/>
          <w:sz w:val="24"/>
        </w:rPr>
        <w:t>Figure 9</w:t>
      </w:r>
      <w:r w:rsidRPr="00453321">
        <w:rPr>
          <w:rFonts w:asciiTheme="minorHAnsi" w:eastAsia="Times New Roman" w:hAnsiTheme="minorHAnsi" w:cs="Times New Roman"/>
          <w:b/>
          <w:sz w:val="24"/>
        </w:rPr>
        <w:t>:</w:t>
      </w:r>
      <w:r>
        <w:rPr>
          <w:rFonts w:asciiTheme="minorHAnsi" w:eastAsia="Times New Roman" w:hAnsiTheme="minorHAnsi" w:cs="Times New Roman"/>
          <w:sz w:val="24"/>
        </w:rPr>
        <w:t xml:space="preserve"> </w:t>
      </w:r>
      <w:r>
        <w:rPr>
          <w:rFonts w:asciiTheme="minorHAnsi" w:eastAsia="Times New Roman" w:hAnsiTheme="minorHAnsi" w:cs="Times New Roman"/>
          <w:b/>
          <w:color w:val="auto"/>
          <w:sz w:val="24"/>
        </w:rPr>
        <w:t>Infrastructure Challenges for Counties</w:t>
      </w:r>
      <w:r w:rsidRPr="00322474">
        <w:rPr>
          <w:rFonts w:asciiTheme="minorHAnsi" w:eastAsia="Times New Roman" w:hAnsiTheme="minorHAnsi" w:cs="Times New Roman"/>
          <w:b/>
          <w:color w:val="auto"/>
          <w:sz w:val="24"/>
        </w:rPr>
        <w:t xml:space="preserve">, </w:t>
      </w:r>
      <w:r w:rsidRPr="00322474">
        <w:rPr>
          <w:rFonts w:asciiTheme="minorHAnsi" w:eastAsia="Times New Roman" w:hAnsiTheme="minorHAnsi"/>
          <w:b/>
          <w:color w:val="auto"/>
          <w:sz w:val="24"/>
        </w:rPr>
        <w:t xml:space="preserve">Percent of Respondent Counties </w:t>
      </w:r>
      <w:r w:rsidRPr="00322474">
        <w:rPr>
          <w:rFonts w:asciiTheme="minorHAnsi" w:eastAsia="Times New Roman" w:hAnsiTheme="minorHAnsi" w:cs="Times New Roman"/>
          <w:b/>
          <w:color w:val="auto"/>
          <w:sz w:val="24"/>
        </w:rPr>
        <w:t>by County Population Size, 2013</w:t>
      </w:r>
    </w:p>
    <w:p w:rsidR="00DA3E17" w:rsidRDefault="00DA3E17" w:rsidP="00446983">
      <w:pPr>
        <w:pStyle w:val="Normal1"/>
        <w:spacing w:line="240" w:lineRule="auto"/>
        <w:rPr>
          <w:rFonts w:asciiTheme="minorHAnsi" w:eastAsia="Times New Roman" w:hAnsiTheme="minorHAnsi"/>
          <w:sz w:val="24"/>
        </w:rPr>
      </w:pPr>
    </w:p>
    <w:p w:rsidR="00446983" w:rsidRDefault="00DA3E17" w:rsidP="002D4607">
      <w:pPr>
        <w:pStyle w:val="Normal1"/>
        <w:spacing w:line="240" w:lineRule="auto"/>
        <w:rPr>
          <w:rFonts w:asciiTheme="minorHAnsi" w:eastAsia="Times New Roman" w:hAnsiTheme="minorHAnsi" w:cs="Times New Roman"/>
          <w:b/>
          <w:sz w:val="24"/>
        </w:rPr>
      </w:pPr>
      <w:r>
        <w:rPr>
          <w:noProof/>
          <w:lang w:eastAsia="en-US"/>
        </w:rPr>
        <w:drawing>
          <wp:inline distT="0" distB="0" distL="0" distR="0">
            <wp:extent cx="5486400" cy="264922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DA3E17" w:rsidRDefault="00DA3E17" w:rsidP="00DA3E17">
      <w:pPr>
        <w:widowControl w:val="0"/>
        <w:autoSpaceDE w:val="0"/>
        <w:autoSpaceDN w:val="0"/>
        <w:adjustRightInd w:val="0"/>
        <w:rPr>
          <w:rFonts w:asciiTheme="majorHAnsi" w:eastAsiaTheme="minorEastAsia" w:hAnsiTheme="majorHAnsi" w:cs="Calibri"/>
          <w:bCs/>
          <w:i/>
          <w:sz w:val="20"/>
          <w:szCs w:val="20"/>
        </w:rPr>
      </w:pPr>
      <w:r>
        <w:rPr>
          <w:rFonts w:asciiTheme="majorHAnsi" w:eastAsiaTheme="minorEastAsia" w:hAnsiTheme="majorHAnsi" w:cs="Calibri"/>
          <w:bCs/>
          <w:i/>
          <w:sz w:val="20"/>
          <w:szCs w:val="20"/>
        </w:rPr>
        <w:t>Notes: Large county economies are county economies with more than 500,000 residents.  Medium-sized county economies represent county economies with county governments that have between 50,000 and 500,000 residents.  Small county economies represent county economies with county governments that have less than 50,000 residents.</w:t>
      </w:r>
    </w:p>
    <w:p w:rsidR="00DA3E17" w:rsidRPr="00A905B7" w:rsidRDefault="00DA3E17" w:rsidP="00DA3E17">
      <w:pPr>
        <w:widowControl w:val="0"/>
        <w:autoSpaceDE w:val="0"/>
        <w:autoSpaceDN w:val="0"/>
        <w:adjustRightInd w:val="0"/>
        <w:rPr>
          <w:rFonts w:asciiTheme="majorHAnsi" w:eastAsiaTheme="minorEastAsia" w:hAnsiTheme="majorHAnsi" w:cs="Calibri"/>
          <w:bCs/>
          <w:i/>
          <w:sz w:val="20"/>
          <w:szCs w:val="20"/>
        </w:rPr>
      </w:pPr>
      <w:r w:rsidRPr="009918D8">
        <w:rPr>
          <w:rFonts w:asciiTheme="minorHAnsi" w:eastAsia="Times New Roman" w:hAnsiTheme="minorHAnsi"/>
          <w:i/>
          <w:sz w:val="20"/>
          <w:szCs w:val="20"/>
        </w:rPr>
        <w:t>Source</w:t>
      </w:r>
      <w:r>
        <w:rPr>
          <w:rFonts w:asciiTheme="minorHAnsi" w:eastAsia="Times New Roman" w:hAnsiTheme="minorHAnsi"/>
          <w:i/>
          <w:sz w:val="20"/>
          <w:szCs w:val="20"/>
        </w:rPr>
        <w:t>s</w:t>
      </w:r>
      <w:r w:rsidRPr="009918D8">
        <w:rPr>
          <w:rFonts w:asciiTheme="minorHAnsi" w:eastAsia="Times New Roman" w:hAnsiTheme="minorHAnsi"/>
          <w:i/>
          <w:sz w:val="20"/>
          <w:szCs w:val="20"/>
        </w:rPr>
        <w:t xml:space="preserve">: </w:t>
      </w:r>
      <w:r>
        <w:rPr>
          <w:rFonts w:asciiTheme="minorHAnsi" w:eastAsia="Times New Roman" w:hAnsiTheme="minorHAnsi"/>
          <w:i/>
          <w:sz w:val="20"/>
          <w:szCs w:val="20"/>
        </w:rPr>
        <w:t>NACo survey, October 2013; 2012 population data- U.S. Census Bureau, Population Estimates, 2013</w:t>
      </w:r>
    </w:p>
    <w:p w:rsidR="00DA3E17" w:rsidRDefault="00DA3E17" w:rsidP="002D4607">
      <w:pPr>
        <w:pStyle w:val="Normal1"/>
        <w:spacing w:line="240" w:lineRule="auto"/>
        <w:rPr>
          <w:rFonts w:asciiTheme="minorHAnsi" w:eastAsia="Times New Roman" w:hAnsiTheme="minorHAnsi" w:cs="Times New Roman"/>
          <w:b/>
          <w:sz w:val="24"/>
        </w:rPr>
      </w:pPr>
    </w:p>
    <w:p w:rsidR="00023F8B" w:rsidRPr="009722EE" w:rsidRDefault="00023F8B" w:rsidP="002D4607">
      <w:pPr>
        <w:pStyle w:val="Normal1"/>
        <w:spacing w:line="240" w:lineRule="auto"/>
        <w:rPr>
          <w:rFonts w:asciiTheme="minorHAnsi" w:eastAsia="Times New Roman" w:hAnsiTheme="minorHAnsi" w:cs="Times New Roman"/>
          <w:sz w:val="24"/>
        </w:rPr>
      </w:pPr>
      <w:r w:rsidRPr="007F5540">
        <w:rPr>
          <w:rFonts w:asciiTheme="minorHAnsi" w:eastAsia="Times New Roman" w:hAnsiTheme="minorHAnsi" w:cs="Times New Roman"/>
          <w:b/>
          <w:sz w:val="24"/>
        </w:rPr>
        <w:t>Infrastructure Challenges.</w:t>
      </w:r>
      <w:r>
        <w:rPr>
          <w:rFonts w:asciiTheme="minorHAnsi" w:eastAsia="Times New Roman" w:hAnsiTheme="minorHAnsi" w:cs="Times New Roman"/>
          <w:sz w:val="24"/>
        </w:rPr>
        <w:t xml:space="preserve">  Counties </w:t>
      </w:r>
      <w:r w:rsidR="00D66188">
        <w:rPr>
          <w:rFonts w:asciiTheme="minorHAnsi" w:eastAsia="Times New Roman" w:hAnsiTheme="minorHAnsi" w:cs="Times New Roman"/>
          <w:sz w:val="24"/>
        </w:rPr>
        <w:t xml:space="preserve">witness firsthand </w:t>
      </w:r>
      <w:r w:rsidR="007F5540">
        <w:rPr>
          <w:rFonts w:asciiTheme="minorHAnsi" w:eastAsia="Times New Roman" w:hAnsiTheme="minorHAnsi" w:cs="Times New Roman"/>
          <w:sz w:val="24"/>
        </w:rPr>
        <w:t xml:space="preserve">infrastructure </w:t>
      </w:r>
      <w:r w:rsidR="00D66188">
        <w:rPr>
          <w:rFonts w:asciiTheme="minorHAnsi" w:eastAsia="Times New Roman" w:hAnsiTheme="minorHAnsi" w:cs="Times New Roman"/>
          <w:sz w:val="24"/>
        </w:rPr>
        <w:t xml:space="preserve">challenges.  </w:t>
      </w:r>
      <w:r w:rsidR="00D66188" w:rsidRPr="00D66188">
        <w:rPr>
          <w:rFonts w:asciiTheme="minorHAnsi" w:eastAsia="Times New Roman" w:hAnsiTheme="minorHAnsi" w:cs="Times New Roman"/>
          <w:sz w:val="24"/>
        </w:rPr>
        <w:t>The</w:t>
      </w:r>
      <w:r w:rsidR="00D66188">
        <w:rPr>
          <w:rFonts w:asciiTheme="minorHAnsi" w:eastAsia="Times New Roman" w:hAnsiTheme="minorHAnsi" w:cs="Times New Roman"/>
          <w:sz w:val="24"/>
        </w:rPr>
        <w:t xml:space="preserve">y are responsible for building </w:t>
      </w:r>
      <w:r w:rsidR="00D66188" w:rsidRPr="00D66188">
        <w:rPr>
          <w:rFonts w:asciiTheme="minorHAnsi" w:eastAsia="Times New Roman" w:hAnsiTheme="minorHAnsi" w:cs="Times New Roman"/>
          <w:sz w:val="24"/>
        </w:rPr>
        <w:t>and maintaining 45 percent of the public roads, 230,690 bridges and are involved in a</w:t>
      </w:r>
      <w:r w:rsidR="00D66188">
        <w:rPr>
          <w:rFonts w:asciiTheme="minorHAnsi" w:eastAsia="Times New Roman" w:hAnsiTheme="minorHAnsi" w:cs="Times New Roman"/>
          <w:sz w:val="24"/>
        </w:rPr>
        <w:t xml:space="preserve"> third of the </w:t>
      </w:r>
      <w:r w:rsidR="00D66188" w:rsidRPr="00D66188">
        <w:rPr>
          <w:rFonts w:asciiTheme="minorHAnsi" w:eastAsia="Times New Roman" w:hAnsiTheme="minorHAnsi" w:cs="Times New Roman"/>
          <w:sz w:val="24"/>
        </w:rPr>
        <w:t>nation’s transit and airport systems that connect resident</w:t>
      </w:r>
      <w:r w:rsidR="00D66188">
        <w:rPr>
          <w:rFonts w:asciiTheme="minorHAnsi" w:eastAsia="Times New Roman" w:hAnsiTheme="minorHAnsi" w:cs="Times New Roman"/>
          <w:sz w:val="24"/>
        </w:rPr>
        <w:t>s, businesses and communities.</w:t>
      </w:r>
      <w:r w:rsidR="002D4607">
        <w:rPr>
          <w:rStyle w:val="EndnoteReference"/>
          <w:rFonts w:asciiTheme="minorHAnsi" w:eastAsia="Times New Roman" w:hAnsiTheme="minorHAnsi" w:cs="Times New Roman"/>
          <w:sz w:val="24"/>
        </w:rPr>
        <w:endnoteReference w:id="55"/>
      </w:r>
      <w:r w:rsidR="00D66188">
        <w:rPr>
          <w:rFonts w:asciiTheme="minorHAnsi" w:eastAsia="Times New Roman" w:hAnsiTheme="minorHAnsi" w:cs="Times New Roman"/>
          <w:sz w:val="24"/>
        </w:rPr>
        <w:t xml:space="preserve">  Caught in be</w:t>
      </w:r>
      <w:r w:rsidR="007F5540">
        <w:rPr>
          <w:rFonts w:asciiTheme="minorHAnsi" w:eastAsia="Times New Roman" w:hAnsiTheme="minorHAnsi" w:cs="Times New Roman"/>
          <w:sz w:val="24"/>
        </w:rPr>
        <w:t>tween rising construction costs and</w:t>
      </w:r>
      <w:r w:rsidR="00D66188">
        <w:rPr>
          <w:rFonts w:asciiTheme="minorHAnsi" w:eastAsia="Times New Roman" w:hAnsiTheme="minorHAnsi" w:cs="Times New Roman"/>
          <w:sz w:val="24"/>
        </w:rPr>
        <w:t xml:space="preserve"> heavy traffic volumes</w:t>
      </w:r>
      <w:r w:rsidR="007F5540">
        <w:rPr>
          <w:rFonts w:asciiTheme="minorHAnsi" w:eastAsia="Times New Roman" w:hAnsiTheme="minorHAnsi" w:cs="Times New Roman"/>
          <w:sz w:val="24"/>
        </w:rPr>
        <w:t xml:space="preserve">, </w:t>
      </w:r>
      <w:r w:rsidR="00D66188">
        <w:rPr>
          <w:rFonts w:asciiTheme="minorHAnsi" w:eastAsia="Times New Roman" w:hAnsiTheme="minorHAnsi" w:cs="Times New Roman"/>
          <w:sz w:val="24"/>
        </w:rPr>
        <w:t>inadequate state and federal funding</w:t>
      </w:r>
      <w:r w:rsidR="007F5540">
        <w:rPr>
          <w:rFonts w:asciiTheme="minorHAnsi" w:eastAsia="Times New Roman" w:hAnsiTheme="minorHAnsi" w:cs="Times New Roman"/>
          <w:sz w:val="24"/>
        </w:rPr>
        <w:t xml:space="preserve"> and statutory limitations on their ability to raise revenue, counties have a hard time to fund the large share of the U.S. infrastructure system they own.  While small counties have an issue with inadequate access to major highways</w:t>
      </w:r>
      <w:r w:rsidR="00E65C9D">
        <w:rPr>
          <w:rFonts w:asciiTheme="minorHAnsi" w:eastAsia="Times New Roman" w:hAnsiTheme="minorHAnsi" w:cs="Times New Roman"/>
          <w:sz w:val="24"/>
        </w:rPr>
        <w:t>,</w:t>
      </w:r>
      <w:r w:rsidR="002D4607">
        <w:rPr>
          <w:rFonts w:asciiTheme="minorHAnsi" w:eastAsia="Times New Roman" w:hAnsiTheme="minorHAnsi" w:cs="Times New Roman"/>
          <w:sz w:val="24"/>
        </w:rPr>
        <w:t xml:space="preserve"> lack of air service</w:t>
      </w:r>
      <w:r w:rsidR="00E65C9D">
        <w:rPr>
          <w:rFonts w:asciiTheme="minorHAnsi" w:eastAsia="Times New Roman" w:hAnsiTheme="minorHAnsi" w:cs="Times New Roman"/>
          <w:sz w:val="24"/>
        </w:rPr>
        <w:t xml:space="preserve"> or shortage of broadband in their area</w:t>
      </w:r>
      <w:r w:rsidR="007F5540">
        <w:rPr>
          <w:rFonts w:asciiTheme="minorHAnsi" w:eastAsia="Times New Roman" w:hAnsiTheme="minorHAnsi" w:cs="Times New Roman"/>
          <w:sz w:val="24"/>
        </w:rPr>
        <w:t xml:space="preserve">, 58 percent of large counties </w:t>
      </w:r>
      <w:r w:rsidR="002D4607">
        <w:rPr>
          <w:rFonts w:asciiTheme="minorHAnsi" w:eastAsia="Times New Roman" w:hAnsiTheme="minorHAnsi" w:cs="Times New Roman"/>
          <w:sz w:val="24"/>
        </w:rPr>
        <w:t>encounter insufficient transit service.  Traffic congestion is mainly a large county issue; 61 percent of large counties report</w:t>
      </w:r>
      <w:r w:rsidR="00F36B28">
        <w:rPr>
          <w:rFonts w:asciiTheme="minorHAnsi" w:eastAsia="Times New Roman" w:hAnsiTheme="minorHAnsi" w:cs="Times New Roman"/>
          <w:sz w:val="24"/>
        </w:rPr>
        <w:t xml:space="preserve"> it in comparison with</w:t>
      </w:r>
      <w:r w:rsidR="002D4607">
        <w:rPr>
          <w:rFonts w:asciiTheme="minorHAnsi" w:eastAsia="Times New Roman" w:hAnsiTheme="minorHAnsi" w:cs="Times New Roman"/>
          <w:sz w:val="24"/>
        </w:rPr>
        <w:t xml:space="preserve"> only 11 percent of small counties and 29 percent of mid-sized ones.  </w:t>
      </w:r>
      <w:r w:rsidR="00F36B28">
        <w:rPr>
          <w:rFonts w:asciiTheme="minorHAnsi" w:eastAsia="Times New Roman" w:hAnsiTheme="minorHAnsi" w:cs="Times New Roman"/>
          <w:sz w:val="24"/>
        </w:rPr>
        <w:t xml:space="preserve">But counties of all sizes need more trade infrastructure, from ports to transshipment facilities.  </w:t>
      </w:r>
      <w:r w:rsidR="00BB6DBC">
        <w:rPr>
          <w:rFonts w:asciiTheme="minorHAnsi" w:eastAsia="Times New Roman" w:hAnsiTheme="minorHAnsi" w:cs="Times New Roman"/>
          <w:sz w:val="24"/>
        </w:rPr>
        <w:t>Freight pattern</w:t>
      </w:r>
      <w:r w:rsidR="00F706AB">
        <w:rPr>
          <w:rFonts w:asciiTheme="minorHAnsi" w:eastAsia="Times New Roman" w:hAnsiTheme="minorHAnsi" w:cs="Times New Roman"/>
          <w:sz w:val="24"/>
        </w:rPr>
        <w:t>s cross the country from goods-</w:t>
      </w:r>
      <w:r w:rsidR="00BB6DBC">
        <w:rPr>
          <w:rFonts w:asciiTheme="minorHAnsi" w:eastAsia="Times New Roman" w:hAnsiTheme="minorHAnsi" w:cs="Times New Roman"/>
          <w:sz w:val="24"/>
        </w:rPr>
        <w:t>producing counties to consumer counties, connecting local economies into the broader U.S. economy.</w:t>
      </w:r>
    </w:p>
    <w:p w:rsidR="002D53E3" w:rsidRDefault="002D53E3" w:rsidP="00023F8B">
      <w:pPr>
        <w:pStyle w:val="Normal1"/>
        <w:spacing w:line="240" w:lineRule="auto"/>
        <w:rPr>
          <w:rFonts w:asciiTheme="minorHAnsi" w:eastAsia="Times New Roman" w:hAnsiTheme="minorHAnsi" w:cs="Times New Roman"/>
          <w:sz w:val="24"/>
        </w:rPr>
      </w:pPr>
    </w:p>
    <w:p w:rsidR="007C14BF" w:rsidRPr="00A6277C" w:rsidRDefault="007C14BF" w:rsidP="00023F8B">
      <w:pPr>
        <w:pStyle w:val="Normal1"/>
        <w:spacing w:line="240" w:lineRule="auto"/>
        <w:rPr>
          <w:rFonts w:asciiTheme="minorHAnsi" w:eastAsia="Times New Roman" w:hAnsiTheme="minorHAnsi" w:cs="Times New Roman"/>
          <w:sz w:val="24"/>
        </w:rPr>
      </w:pPr>
      <w:r>
        <w:rPr>
          <w:rFonts w:asciiTheme="minorHAnsi" w:eastAsia="Times New Roman" w:hAnsiTheme="minorHAnsi" w:cs="Times New Roman"/>
          <w:sz w:val="24"/>
        </w:rPr>
        <w:t xml:space="preserve">Counties have their finger on the pulse of their local economies.  The employment situation is a </w:t>
      </w:r>
      <w:r>
        <w:rPr>
          <w:rFonts w:asciiTheme="minorHAnsi" w:eastAsia="Times New Roman" w:hAnsiTheme="minorHAnsi" w:cs="Times New Roman"/>
          <w:sz w:val="24"/>
        </w:rPr>
        <w:lastRenderedPageBreak/>
        <w:t xml:space="preserve">prevailing concern, as the share of people employed and the quality of jobs have a direct relation with the residents’ needs of county services such as public welfare, social services and criminal justice.  Ensuring a competitive business environment for a large number of companies is part of their resiliency strategy.  As major providers of infrastructure, counties </w:t>
      </w:r>
      <w:r w:rsidR="0091269C">
        <w:rPr>
          <w:rFonts w:asciiTheme="minorHAnsi" w:eastAsia="Times New Roman" w:hAnsiTheme="minorHAnsi" w:cs="Times New Roman"/>
          <w:sz w:val="24"/>
        </w:rPr>
        <w:t>are familiar with</w:t>
      </w:r>
      <w:r w:rsidR="002F10E6">
        <w:rPr>
          <w:rFonts w:asciiTheme="minorHAnsi" w:eastAsia="Times New Roman" w:hAnsiTheme="minorHAnsi" w:cs="Times New Roman"/>
          <w:sz w:val="24"/>
        </w:rPr>
        <w:t xml:space="preserve"> </w:t>
      </w:r>
      <w:r w:rsidR="0091269C">
        <w:rPr>
          <w:rFonts w:asciiTheme="minorHAnsi" w:eastAsia="Times New Roman" w:hAnsiTheme="minorHAnsi" w:cs="Times New Roman"/>
          <w:sz w:val="24"/>
        </w:rPr>
        <w:t xml:space="preserve">the </w:t>
      </w:r>
      <w:r w:rsidR="002F10E6">
        <w:rPr>
          <w:rFonts w:asciiTheme="minorHAnsi" w:eastAsia="Times New Roman" w:hAnsiTheme="minorHAnsi" w:cs="Times New Roman"/>
          <w:sz w:val="24"/>
        </w:rPr>
        <w:t xml:space="preserve">challenges </w:t>
      </w:r>
      <w:r w:rsidR="0091269C">
        <w:rPr>
          <w:rFonts w:asciiTheme="minorHAnsi" w:eastAsia="Times New Roman" w:hAnsiTheme="minorHAnsi" w:cs="Times New Roman"/>
          <w:sz w:val="24"/>
        </w:rPr>
        <w:t xml:space="preserve">their residents and local businesses </w:t>
      </w:r>
      <w:r w:rsidR="00E5130B">
        <w:rPr>
          <w:rFonts w:asciiTheme="minorHAnsi" w:eastAsia="Times New Roman" w:hAnsiTheme="minorHAnsi" w:cs="Times New Roman"/>
          <w:sz w:val="24"/>
        </w:rPr>
        <w:t xml:space="preserve">meet </w:t>
      </w:r>
      <w:r w:rsidR="0091269C">
        <w:rPr>
          <w:rFonts w:asciiTheme="minorHAnsi" w:eastAsia="Times New Roman" w:hAnsiTheme="minorHAnsi" w:cs="Times New Roman"/>
          <w:sz w:val="24"/>
        </w:rPr>
        <w:t xml:space="preserve">with transportation and telecommunication networks.  </w:t>
      </w:r>
    </w:p>
    <w:p w:rsidR="007C14BF" w:rsidRDefault="007C14BF" w:rsidP="00FC214C">
      <w:pPr>
        <w:pStyle w:val="Normal10"/>
        <w:spacing w:line="360" w:lineRule="auto"/>
        <w:rPr>
          <w:rFonts w:asciiTheme="minorHAnsi" w:eastAsia="Times New Roman" w:hAnsiTheme="minorHAnsi" w:cs="Times New Roman"/>
          <w:color w:val="FF0000"/>
          <w:sz w:val="24"/>
        </w:rPr>
      </w:pPr>
    </w:p>
    <w:p w:rsidR="00232C3E" w:rsidRDefault="00232C3E">
      <w:pPr>
        <w:spacing w:after="0"/>
        <w:rPr>
          <w:rFonts w:asciiTheme="minorHAnsi" w:eastAsia="Times New Roman" w:hAnsiTheme="minorHAnsi"/>
          <w:b/>
          <w:color w:val="000000"/>
        </w:rPr>
      </w:pPr>
      <w:r>
        <w:rPr>
          <w:rFonts w:asciiTheme="minorHAnsi" w:eastAsia="Times New Roman" w:hAnsiTheme="minorHAnsi"/>
          <w:b/>
        </w:rPr>
        <w:br w:type="page"/>
      </w:r>
    </w:p>
    <w:p w:rsidR="00A23EFB" w:rsidRPr="00F072EC" w:rsidRDefault="00A23EFB" w:rsidP="00456C50">
      <w:pPr>
        <w:pStyle w:val="Normal10"/>
        <w:spacing w:line="240" w:lineRule="auto"/>
        <w:rPr>
          <w:rFonts w:asciiTheme="minorHAnsi" w:hAnsiTheme="minorHAnsi"/>
          <w:b/>
          <w:bCs/>
          <w:color w:val="222222"/>
          <w:sz w:val="24"/>
        </w:rPr>
      </w:pPr>
      <w:r w:rsidRPr="00F072EC">
        <w:rPr>
          <w:rFonts w:asciiTheme="minorHAnsi" w:hAnsiTheme="minorHAnsi"/>
          <w:b/>
          <w:bCs/>
          <w:color w:val="222222"/>
          <w:sz w:val="24"/>
        </w:rPr>
        <w:lastRenderedPageBreak/>
        <w:t xml:space="preserve">3. Counties convene public and private sector stakeholders to find innovative solutions for their main economic development challenges.  </w:t>
      </w:r>
    </w:p>
    <w:p w:rsidR="00A23EFB" w:rsidRDefault="00A23EFB" w:rsidP="00FC214C">
      <w:pPr>
        <w:pStyle w:val="Normal10"/>
        <w:spacing w:line="360" w:lineRule="auto"/>
        <w:ind w:firstLine="720"/>
        <w:rPr>
          <w:rFonts w:asciiTheme="minorHAnsi" w:hAnsiTheme="minorHAnsi"/>
          <w:b/>
          <w:bCs/>
          <w:color w:val="222222"/>
        </w:rPr>
      </w:pPr>
    </w:p>
    <w:p w:rsidR="0065782D" w:rsidRDefault="007A08F9" w:rsidP="008E6B6F">
      <w:pPr>
        <w:pStyle w:val="Normal10"/>
        <w:spacing w:line="240" w:lineRule="auto"/>
        <w:rPr>
          <w:rFonts w:asciiTheme="minorHAnsi" w:eastAsia="Times New Roman" w:hAnsiTheme="minorHAnsi" w:cs="Times New Roman"/>
          <w:sz w:val="24"/>
        </w:rPr>
      </w:pPr>
      <w:r>
        <w:rPr>
          <w:rFonts w:asciiTheme="minorHAnsi" w:eastAsia="Times New Roman" w:hAnsiTheme="minorHAnsi" w:cs="Times New Roman"/>
          <w:sz w:val="24"/>
        </w:rPr>
        <w:t xml:space="preserve">Together with partners, counties find solutions to the most pressing economic development problems facing their communities. </w:t>
      </w:r>
      <w:r w:rsidR="000A3C89">
        <w:rPr>
          <w:rFonts w:asciiTheme="minorHAnsi" w:eastAsia="Times New Roman" w:hAnsiTheme="minorHAnsi" w:cs="Times New Roman"/>
          <w:sz w:val="24"/>
        </w:rPr>
        <w:t xml:space="preserve"> </w:t>
      </w:r>
      <w:r>
        <w:rPr>
          <w:rFonts w:asciiTheme="minorHAnsi" w:eastAsia="Times New Roman" w:hAnsiTheme="minorHAnsi" w:cs="Times New Roman"/>
          <w:sz w:val="24"/>
        </w:rPr>
        <w:t xml:space="preserve">Each program is unique, as it tries to solve </w:t>
      </w:r>
      <w:r w:rsidR="000A3C89">
        <w:rPr>
          <w:rFonts w:asciiTheme="minorHAnsi" w:eastAsia="Times New Roman" w:hAnsiTheme="minorHAnsi" w:cs="Times New Roman"/>
          <w:sz w:val="24"/>
        </w:rPr>
        <w:t>an economic problem within the framework of specific local resources and constraints</w:t>
      </w:r>
      <w:r w:rsidR="001311A2" w:rsidRPr="00A6277C">
        <w:rPr>
          <w:rFonts w:asciiTheme="minorHAnsi" w:eastAsia="Times New Roman" w:hAnsiTheme="minorHAnsi" w:cs="Times New Roman"/>
          <w:sz w:val="24"/>
        </w:rPr>
        <w:t>.</w:t>
      </w:r>
      <w:r w:rsidR="000A3C89">
        <w:rPr>
          <w:rFonts w:asciiTheme="minorHAnsi" w:eastAsia="Times New Roman" w:hAnsiTheme="minorHAnsi" w:cs="Times New Roman"/>
          <w:sz w:val="24"/>
        </w:rPr>
        <w:t xml:space="preserve"> </w:t>
      </w:r>
      <w:r w:rsidR="001311A2" w:rsidRPr="00A6277C">
        <w:rPr>
          <w:rFonts w:asciiTheme="minorHAnsi" w:eastAsia="Times New Roman" w:hAnsiTheme="minorHAnsi" w:cs="Times New Roman"/>
          <w:sz w:val="24"/>
        </w:rPr>
        <w:t xml:space="preserve"> </w:t>
      </w:r>
      <w:r w:rsidR="000A3C89">
        <w:rPr>
          <w:rFonts w:asciiTheme="minorHAnsi" w:eastAsia="Times New Roman" w:hAnsiTheme="minorHAnsi" w:cs="Times New Roman"/>
          <w:sz w:val="24"/>
        </w:rPr>
        <w:t xml:space="preserve">State authority, county capacity and resources and the convening power of counties shape counties’ response to the challenges to their local economy.  </w:t>
      </w:r>
      <w:r w:rsidR="001311A2" w:rsidRPr="00A6277C">
        <w:rPr>
          <w:rFonts w:asciiTheme="minorHAnsi" w:eastAsia="Times New Roman" w:hAnsiTheme="minorHAnsi" w:cs="Times New Roman"/>
          <w:sz w:val="24"/>
        </w:rPr>
        <w:t>Drawing from 37 county case studies</w:t>
      </w:r>
      <w:r w:rsidR="003D5C5F">
        <w:rPr>
          <w:rFonts w:asciiTheme="minorHAnsi" w:eastAsia="Times New Roman" w:hAnsiTheme="minorHAnsi" w:cs="Times New Roman"/>
          <w:sz w:val="24"/>
        </w:rPr>
        <w:t xml:space="preserve"> from across the country</w:t>
      </w:r>
      <w:r w:rsidR="001311A2" w:rsidRPr="00A6277C">
        <w:rPr>
          <w:rFonts w:asciiTheme="minorHAnsi" w:eastAsia="Times New Roman" w:hAnsiTheme="minorHAnsi" w:cs="Times New Roman"/>
          <w:sz w:val="24"/>
        </w:rPr>
        <w:t xml:space="preserve"> developed for this report, this section </w:t>
      </w:r>
      <w:r w:rsidR="000A3C89">
        <w:rPr>
          <w:rFonts w:asciiTheme="minorHAnsi" w:eastAsia="Times New Roman" w:hAnsiTheme="minorHAnsi" w:cs="Times New Roman"/>
          <w:sz w:val="24"/>
        </w:rPr>
        <w:t>highlights some of the current county practices in economic development</w:t>
      </w:r>
      <w:r w:rsidR="001F5F57">
        <w:rPr>
          <w:rFonts w:asciiTheme="minorHAnsi" w:eastAsia="Times New Roman" w:hAnsiTheme="minorHAnsi" w:cs="Times New Roman"/>
          <w:sz w:val="24"/>
        </w:rPr>
        <w:t xml:space="preserve"> (</w:t>
      </w:r>
      <w:r w:rsidR="008E6B6F">
        <w:rPr>
          <w:rFonts w:asciiTheme="minorHAnsi" w:eastAsia="Times New Roman" w:hAnsiTheme="minorHAnsi" w:cs="Times New Roman"/>
          <w:sz w:val="24"/>
        </w:rPr>
        <w:t xml:space="preserve">See </w:t>
      </w:r>
      <w:r w:rsidR="008E6B6F" w:rsidRPr="00B91384">
        <w:rPr>
          <w:rFonts w:asciiTheme="minorHAnsi" w:eastAsia="Times New Roman" w:hAnsiTheme="minorHAnsi" w:cs="Times New Roman"/>
          <w:color w:val="auto"/>
          <w:sz w:val="24"/>
        </w:rPr>
        <w:t>Map 1</w:t>
      </w:r>
      <w:r w:rsidR="003D5C5F" w:rsidRPr="00B91384">
        <w:rPr>
          <w:rFonts w:asciiTheme="minorHAnsi" w:eastAsia="Times New Roman" w:hAnsiTheme="minorHAnsi" w:cs="Times New Roman"/>
          <w:color w:val="auto"/>
          <w:sz w:val="24"/>
        </w:rPr>
        <w:t xml:space="preserve"> and the Methodological Appendix for more on the case studies</w:t>
      </w:r>
      <w:r w:rsidR="008E6B6F" w:rsidRPr="00B91384">
        <w:rPr>
          <w:rFonts w:asciiTheme="minorHAnsi" w:eastAsia="Times New Roman" w:hAnsiTheme="minorHAnsi" w:cs="Times New Roman"/>
          <w:color w:val="auto"/>
          <w:sz w:val="24"/>
        </w:rPr>
        <w:t>)</w:t>
      </w:r>
      <w:r w:rsidR="000A3C89" w:rsidRPr="00B91384">
        <w:rPr>
          <w:rFonts w:asciiTheme="minorHAnsi" w:eastAsia="Times New Roman" w:hAnsiTheme="minorHAnsi" w:cs="Times New Roman"/>
          <w:color w:val="auto"/>
          <w:sz w:val="24"/>
        </w:rPr>
        <w:t>.</w:t>
      </w:r>
      <w:r w:rsidR="00A0268B" w:rsidRPr="00B91384">
        <w:rPr>
          <w:rStyle w:val="EndnoteReference"/>
          <w:rFonts w:asciiTheme="minorHAnsi" w:eastAsia="Times New Roman" w:hAnsiTheme="minorHAnsi" w:cs="Times New Roman"/>
          <w:color w:val="auto"/>
          <w:sz w:val="24"/>
        </w:rPr>
        <w:endnoteReference w:id="56"/>
      </w:r>
    </w:p>
    <w:p w:rsidR="00382314" w:rsidRDefault="00382314" w:rsidP="008E6B6F">
      <w:pPr>
        <w:pStyle w:val="Normal10"/>
        <w:spacing w:line="240" w:lineRule="auto"/>
        <w:rPr>
          <w:rFonts w:asciiTheme="minorHAnsi" w:eastAsia="Times New Roman" w:hAnsiTheme="minorHAnsi" w:cs="Times New Roman"/>
          <w:sz w:val="24"/>
        </w:rPr>
      </w:pPr>
    </w:p>
    <w:p w:rsidR="006466FC" w:rsidRDefault="00DC69BB" w:rsidP="008E6B6F">
      <w:pPr>
        <w:pStyle w:val="Normal10"/>
        <w:spacing w:line="240" w:lineRule="auto"/>
        <w:rPr>
          <w:rFonts w:asciiTheme="minorHAnsi" w:eastAsia="Times New Roman" w:hAnsiTheme="minorHAnsi" w:cs="Times New Roman"/>
          <w:sz w:val="24"/>
        </w:rPr>
      </w:pPr>
      <w:r>
        <w:rPr>
          <w:rFonts w:asciiTheme="minorHAnsi" w:hAnsiTheme="minorHAnsi"/>
          <w:color w:val="auto"/>
          <w:sz w:val="24"/>
        </w:rPr>
        <w:t xml:space="preserve">For the full text of the case studies, see the </w:t>
      </w:r>
      <w:r w:rsidR="00AC6C1E">
        <w:rPr>
          <w:rFonts w:asciiTheme="minorHAnsi" w:hAnsiTheme="minorHAnsi"/>
          <w:color w:val="auto"/>
          <w:sz w:val="24"/>
        </w:rPr>
        <w:t xml:space="preserve">37 </w:t>
      </w:r>
      <w:r>
        <w:rPr>
          <w:rFonts w:asciiTheme="minorHAnsi" w:hAnsiTheme="minorHAnsi"/>
          <w:color w:val="auto"/>
          <w:sz w:val="24"/>
        </w:rPr>
        <w:t xml:space="preserve">profiles on the </w:t>
      </w:r>
      <w:r w:rsidRPr="00DC69BB">
        <w:rPr>
          <w:rFonts w:asciiTheme="minorHAnsi" w:hAnsiTheme="minorHAnsi"/>
          <w:i/>
          <w:color w:val="auto"/>
          <w:sz w:val="24"/>
        </w:rPr>
        <w:t xml:space="preserve">Strong Economies </w:t>
      </w:r>
      <w:r>
        <w:rPr>
          <w:rFonts w:asciiTheme="minorHAnsi" w:hAnsiTheme="minorHAnsi"/>
          <w:color w:val="auto"/>
          <w:sz w:val="24"/>
        </w:rPr>
        <w:t>interactive</w:t>
      </w:r>
      <w:r w:rsidR="006466FC">
        <w:rPr>
          <w:rFonts w:asciiTheme="minorHAnsi" w:hAnsiTheme="minorHAnsi"/>
          <w:color w:val="auto"/>
          <w:sz w:val="24"/>
        </w:rPr>
        <w:t xml:space="preserve"> at </w:t>
      </w:r>
      <w:hyperlink r:id="rId22" w:history="1">
        <w:r w:rsidR="006466FC" w:rsidRPr="00CB1D72">
          <w:rPr>
            <w:rStyle w:val="Hyperlink"/>
            <w:rFonts w:asciiTheme="minorHAnsi" w:hAnsiTheme="minorHAnsi"/>
            <w:sz w:val="24"/>
          </w:rPr>
          <w:t>www.naco.org/economicdevelopment</w:t>
        </w:r>
      </w:hyperlink>
      <w:r w:rsidR="00B91384">
        <w:rPr>
          <w:rFonts w:asciiTheme="minorHAnsi" w:hAnsiTheme="minorHAnsi"/>
          <w:color w:val="auto"/>
          <w:sz w:val="24"/>
        </w:rPr>
        <w:t xml:space="preserve">  (</w:t>
      </w:r>
      <w:r w:rsidR="006466FC">
        <w:rPr>
          <w:rFonts w:asciiTheme="minorHAnsi" w:hAnsiTheme="minorHAnsi"/>
          <w:color w:val="auto"/>
          <w:sz w:val="24"/>
        </w:rPr>
        <w:t>WEBSITE TO BE RELEASED JULY 7</w:t>
      </w:r>
      <w:r w:rsidR="00B91384">
        <w:rPr>
          <w:rFonts w:asciiTheme="minorHAnsi" w:hAnsiTheme="minorHAnsi"/>
          <w:color w:val="auto"/>
          <w:sz w:val="24"/>
        </w:rPr>
        <w:t>)</w:t>
      </w:r>
    </w:p>
    <w:p w:rsidR="008E6B6F" w:rsidRPr="008E6B6F" w:rsidRDefault="008E6B6F" w:rsidP="008E6B6F">
      <w:pPr>
        <w:pStyle w:val="Normal10"/>
        <w:spacing w:line="240" w:lineRule="auto"/>
        <w:rPr>
          <w:rFonts w:asciiTheme="minorHAnsi" w:eastAsia="Times New Roman" w:hAnsiTheme="minorHAnsi" w:cs="Times New Roman"/>
          <w:sz w:val="24"/>
        </w:rPr>
      </w:pPr>
    </w:p>
    <w:p w:rsidR="008E6B6F" w:rsidRPr="00B91384" w:rsidRDefault="008E6B6F" w:rsidP="00FC214C">
      <w:pPr>
        <w:pStyle w:val="Normal10"/>
        <w:spacing w:line="360" w:lineRule="auto"/>
        <w:rPr>
          <w:rFonts w:asciiTheme="minorHAnsi" w:eastAsia="Times New Roman" w:hAnsiTheme="minorHAnsi" w:cs="Times New Roman"/>
          <w:b/>
          <w:color w:val="auto"/>
          <w:sz w:val="24"/>
        </w:rPr>
      </w:pPr>
      <w:r w:rsidRPr="00B91384">
        <w:rPr>
          <w:rFonts w:asciiTheme="minorHAnsi" w:eastAsia="Times New Roman" w:hAnsiTheme="minorHAnsi" w:cs="Times New Roman"/>
          <w:b/>
          <w:color w:val="auto"/>
          <w:sz w:val="24"/>
        </w:rPr>
        <w:t xml:space="preserve">Map 1. </w:t>
      </w:r>
      <w:r w:rsidR="00B91384">
        <w:rPr>
          <w:rFonts w:asciiTheme="minorHAnsi" w:eastAsia="Times New Roman" w:hAnsiTheme="minorHAnsi" w:cs="Times New Roman"/>
          <w:b/>
          <w:color w:val="auto"/>
          <w:sz w:val="24"/>
        </w:rPr>
        <w:t xml:space="preserve"> T</w:t>
      </w:r>
      <w:r w:rsidR="00B91384" w:rsidRPr="00B91384">
        <w:rPr>
          <w:rFonts w:asciiTheme="minorHAnsi" w:eastAsia="Times New Roman" w:hAnsiTheme="minorHAnsi" w:cs="Times New Roman"/>
          <w:b/>
          <w:color w:val="auto"/>
          <w:sz w:val="24"/>
        </w:rPr>
        <w:t>he 37 Case Studies</w:t>
      </w:r>
      <w:r w:rsidR="00B91384">
        <w:rPr>
          <w:rFonts w:asciiTheme="minorHAnsi" w:eastAsia="Times New Roman" w:hAnsiTheme="minorHAnsi" w:cs="Times New Roman"/>
          <w:b/>
          <w:color w:val="auto"/>
          <w:sz w:val="24"/>
        </w:rPr>
        <w:t xml:space="preserve"> By t</w:t>
      </w:r>
      <w:r w:rsidRPr="00B91384">
        <w:rPr>
          <w:rFonts w:asciiTheme="minorHAnsi" w:eastAsia="Times New Roman" w:hAnsiTheme="minorHAnsi" w:cs="Times New Roman"/>
          <w:b/>
          <w:color w:val="auto"/>
          <w:sz w:val="24"/>
        </w:rPr>
        <w:t xml:space="preserve">he Primary Economic </w:t>
      </w:r>
      <w:r w:rsidR="00B4070E" w:rsidRPr="00B91384">
        <w:rPr>
          <w:rFonts w:asciiTheme="minorHAnsi" w:eastAsia="Times New Roman" w:hAnsiTheme="minorHAnsi" w:cs="Times New Roman"/>
          <w:b/>
          <w:color w:val="auto"/>
          <w:sz w:val="24"/>
        </w:rPr>
        <w:t>Initiative</w:t>
      </w:r>
      <w:r w:rsidRPr="00B91384">
        <w:rPr>
          <w:rFonts w:asciiTheme="minorHAnsi" w:eastAsia="Times New Roman" w:hAnsiTheme="minorHAnsi" w:cs="Times New Roman"/>
          <w:b/>
          <w:color w:val="auto"/>
          <w:sz w:val="24"/>
        </w:rPr>
        <w:t xml:space="preserve"> Featured in </w:t>
      </w:r>
      <w:r w:rsidR="00B91384">
        <w:rPr>
          <w:rFonts w:asciiTheme="minorHAnsi" w:eastAsia="Times New Roman" w:hAnsiTheme="minorHAnsi" w:cs="Times New Roman"/>
          <w:b/>
          <w:color w:val="auto"/>
          <w:sz w:val="24"/>
        </w:rPr>
        <w:t>the Case Study</w:t>
      </w:r>
    </w:p>
    <w:p w:rsidR="00B4070E" w:rsidRDefault="00B91384" w:rsidP="00FC214C">
      <w:pPr>
        <w:pStyle w:val="Normal10"/>
        <w:spacing w:line="360" w:lineRule="auto"/>
        <w:rPr>
          <w:rFonts w:asciiTheme="minorHAnsi" w:eastAsia="Times New Roman" w:hAnsiTheme="minorHAnsi" w:cs="Times New Roman"/>
          <w:b/>
          <w:color w:val="FF0000"/>
          <w:sz w:val="24"/>
        </w:rPr>
      </w:pPr>
      <w:r>
        <w:rPr>
          <w:rFonts w:asciiTheme="minorHAnsi" w:eastAsia="Times New Roman" w:hAnsiTheme="minorHAnsi" w:cs="Times New Roman"/>
          <w:b/>
          <w:noProof/>
          <w:color w:val="FF0000"/>
          <w:sz w:val="24"/>
          <w:lang w:eastAsia="en-US"/>
        </w:rPr>
        <w:drawing>
          <wp:inline distT="0" distB="0" distL="0" distR="0">
            <wp:extent cx="5943600" cy="45942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on%20Dev%20Map%20Types%20of%20Activity.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4594225"/>
                    </a:xfrm>
                    <a:prstGeom prst="rect">
                      <a:avLst/>
                    </a:prstGeom>
                  </pic:spPr>
                </pic:pic>
              </a:graphicData>
            </a:graphic>
          </wp:inline>
        </w:drawing>
      </w:r>
    </w:p>
    <w:p w:rsidR="00B4070E" w:rsidRPr="00B4070E" w:rsidRDefault="00B4070E" w:rsidP="00B4070E">
      <w:pPr>
        <w:pStyle w:val="Normal10"/>
        <w:spacing w:line="240" w:lineRule="auto"/>
        <w:rPr>
          <w:rFonts w:asciiTheme="minorHAnsi" w:eastAsia="Times New Roman" w:hAnsiTheme="minorHAnsi" w:cs="Times New Roman"/>
          <w:i/>
          <w:sz w:val="20"/>
          <w:szCs w:val="20"/>
        </w:rPr>
      </w:pPr>
      <w:r w:rsidRPr="00B4070E">
        <w:rPr>
          <w:rFonts w:asciiTheme="minorHAnsi" w:eastAsia="Times New Roman" w:hAnsiTheme="minorHAnsi" w:cs="Times New Roman"/>
          <w:i/>
          <w:sz w:val="20"/>
          <w:szCs w:val="20"/>
        </w:rPr>
        <w:t xml:space="preserve">Note: The identification of the primary economic initiative is for ease of visualization.  The initiatives in most case studies could be categorized in different ways and often, the case studies feature more than one initiative. </w:t>
      </w:r>
    </w:p>
    <w:p w:rsidR="00B4070E" w:rsidRPr="00637504" w:rsidRDefault="00B4070E" w:rsidP="00FC214C">
      <w:pPr>
        <w:pStyle w:val="Normal10"/>
        <w:spacing w:line="360" w:lineRule="auto"/>
        <w:rPr>
          <w:rFonts w:asciiTheme="minorHAnsi" w:eastAsia="Times New Roman" w:hAnsiTheme="minorHAnsi" w:cs="Times New Roman"/>
          <w:b/>
          <w:color w:val="FF0000"/>
          <w:sz w:val="24"/>
        </w:rPr>
      </w:pPr>
    </w:p>
    <w:p w:rsidR="000574ED" w:rsidRPr="000A3C89" w:rsidRDefault="00FF2089" w:rsidP="007245DD">
      <w:pPr>
        <w:pStyle w:val="Normal10"/>
        <w:spacing w:line="240" w:lineRule="auto"/>
        <w:rPr>
          <w:rFonts w:asciiTheme="minorHAnsi" w:eastAsia="Times New Roman" w:hAnsiTheme="minorHAnsi" w:cs="Times New Roman"/>
          <w:b/>
          <w:sz w:val="24"/>
        </w:rPr>
      </w:pPr>
      <w:r w:rsidRPr="00A6277C">
        <w:rPr>
          <w:rFonts w:asciiTheme="minorHAnsi" w:eastAsia="Times New Roman" w:hAnsiTheme="minorHAnsi" w:cs="Times New Roman"/>
          <w:b/>
          <w:sz w:val="24"/>
        </w:rPr>
        <w:lastRenderedPageBreak/>
        <w:t>WORKFORCE DEVELOPMENT</w:t>
      </w:r>
      <w:r w:rsidR="000A3C89">
        <w:rPr>
          <w:rFonts w:asciiTheme="minorHAnsi" w:eastAsia="Times New Roman" w:hAnsiTheme="minorHAnsi" w:cs="Times New Roman"/>
          <w:b/>
          <w:sz w:val="24"/>
        </w:rPr>
        <w:t xml:space="preserve">.  </w:t>
      </w:r>
      <w:r w:rsidR="00456C50">
        <w:rPr>
          <w:rFonts w:asciiTheme="minorHAnsi" w:hAnsiTheme="minorHAnsi"/>
          <w:sz w:val="24"/>
        </w:rPr>
        <w:t>M</w:t>
      </w:r>
      <w:r w:rsidR="00456C50" w:rsidRPr="00A6277C">
        <w:rPr>
          <w:rFonts w:asciiTheme="minorHAnsi" w:hAnsiTheme="minorHAnsi"/>
          <w:sz w:val="24"/>
        </w:rPr>
        <w:t xml:space="preserve">ost workforce development programs </w:t>
      </w:r>
      <w:r w:rsidR="00456C50">
        <w:rPr>
          <w:rFonts w:asciiTheme="minorHAnsi" w:hAnsiTheme="minorHAnsi"/>
          <w:sz w:val="24"/>
        </w:rPr>
        <w:t>with county involvement strive to reduce unemployment; attract, retain</w:t>
      </w:r>
      <w:r w:rsidR="00456C50" w:rsidRPr="00A6277C">
        <w:rPr>
          <w:rFonts w:asciiTheme="minorHAnsi" w:hAnsiTheme="minorHAnsi"/>
          <w:sz w:val="24"/>
        </w:rPr>
        <w:t xml:space="preserve"> and grow </w:t>
      </w:r>
      <w:r w:rsidR="00456C50">
        <w:rPr>
          <w:rFonts w:asciiTheme="minorHAnsi" w:hAnsiTheme="minorHAnsi"/>
          <w:sz w:val="24"/>
        </w:rPr>
        <w:t>local businesses;</w:t>
      </w:r>
      <w:r w:rsidR="00456C50" w:rsidRPr="00A6277C">
        <w:rPr>
          <w:rFonts w:asciiTheme="minorHAnsi" w:hAnsiTheme="minorHAnsi"/>
          <w:sz w:val="24"/>
        </w:rPr>
        <w:t xml:space="preserve"> and train and educate a skilled workforce. </w:t>
      </w:r>
      <w:r w:rsidR="00456C50">
        <w:rPr>
          <w:rFonts w:asciiTheme="minorHAnsi" w:hAnsiTheme="minorHAnsi"/>
          <w:sz w:val="24"/>
        </w:rPr>
        <w:t xml:space="preserve"> </w:t>
      </w:r>
      <w:r w:rsidR="00403389" w:rsidRPr="00A6277C">
        <w:rPr>
          <w:rFonts w:asciiTheme="minorHAnsi" w:hAnsiTheme="minorHAnsi"/>
          <w:sz w:val="24"/>
        </w:rPr>
        <w:t xml:space="preserve">Employment opportunities and </w:t>
      </w:r>
      <w:r w:rsidR="00456C50">
        <w:rPr>
          <w:rFonts w:asciiTheme="minorHAnsi" w:hAnsiTheme="minorHAnsi"/>
          <w:sz w:val="24"/>
        </w:rPr>
        <w:t xml:space="preserve">quality of workforce are the top concerns and reasons of collaboration for counties in economic development.  </w:t>
      </w:r>
      <w:r w:rsidR="00AF5BF9" w:rsidRPr="00A6277C">
        <w:rPr>
          <w:rFonts w:asciiTheme="minorHAnsi" w:eastAsia="Times New Roman" w:hAnsiTheme="minorHAnsi" w:cs="Times New Roman"/>
          <w:sz w:val="24"/>
        </w:rPr>
        <w:t xml:space="preserve">The regional nature of labor markets </w:t>
      </w:r>
      <w:r w:rsidR="00456C50">
        <w:rPr>
          <w:rFonts w:asciiTheme="minorHAnsi" w:eastAsia="Times New Roman" w:hAnsiTheme="minorHAnsi" w:cs="Times New Roman"/>
          <w:sz w:val="24"/>
        </w:rPr>
        <w:t>presents</w:t>
      </w:r>
      <w:r w:rsidR="00AF5BF9" w:rsidRPr="00A6277C">
        <w:rPr>
          <w:rFonts w:asciiTheme="minorHAnsi" w:eastAsia="Times New Roman" w:hAnsiTheme="minorHAnsi" w:cs="Times New Roman"/>
          <w:sz w:val="24"/>
        </w:rPr>
        <w:t xml:space="preserve"> counties with an opportunity to convene schools, workforce development organizations</w:t>
      </w:r>
      <w:r w:rsidR="00456C50">
        <w:rPr>
          <w:rFonts w:asciiTheme="minorHAnsi" w:eastAsia="Times New Roman" w:hAnsiTheme="minorHAnsi" w:cs="Times New Roman"/>
          <w:sz w:val="24"/>
        </w:rPr>
        <w:t>,</w:t>
      </w:r>
      <w:r w:rsidR="00AF5BF9" w:rsidRPr="00A6277C">
        <w:rPr>
          <w:rFonts w:asciiTheme="minorHAnsi" w:eastAsia="Times New Roman" w:hAnsiTheme="minorHAnsi" w:cs="Times New Roman"/>
          <w:sz w:val="24"/>
        </w:rPr>
        <w:t xml:space="preserve"> employers </w:t>
      </w:r>
      <w:r w:rsidR="00456C50">
        <w:rPr>
          <w:rFonts w:asciiTheme="minorHAnsi" w:eastAsia="Times New Roman" w:hAnsiTheme="minorHAnsi" w:cs="Times New Roman"/>
          <w:sz w:val="24"/>
        </w:rPr>
        <w:t xml:space="preserve">and other partners within or outside the county </w:t>
      </w:r>
      <w:r w:rsidR="00AF5BF9" w:rsidRPr="00A6277C">
        <w:rPr>
          <w:rFonts w:asciiTheme="minorHAnsi" w:eastAsia="Times New Roman" w:hAnsiTheme="minorHAnsi" w:cs="Times New Roman"/>
          <w:sz w:val="24"/>
        </w:rPr>
        <w:t>to engage in customized training, skills development</w:t>
      </w:r>
      <w:r w:rsidR="00031772" w:rsidRPr="00A6277C">
        <w:rPr>
          <w:rFonts w:asciiTheme="minorHAnsi" w:eastAsia="Times New Roman" w:hAnsiTheme="minorHAnsi" w:cs="Times New Roman"/>
          <w:sz w:val="24"/>
        </w:rPr>
        <w:t xml:space="preserve"> and re-employment strategies.</w:t>
      </w:r>
    </w:p>
    <w:p w:rsidR="007245DD" w:rsidRDefault="007245DD" w:rsidP="00FC214C">
      <w:pPr>
        <w:pStyle w:val="Normal1"/>
        <w:spacing w:line="360" w:lineRule="auto"/>
        <w:rPr>
          <w:rFonts w:asciiTheme="minorHAnsi" w:eastAsia="Times New Roman" w:hAnsiTheme="minorHAnsi" w:cs="Times New Roman"/>
          <w:b/>
          <w:sz w:val="24"/>
        </w:rPr>
      </w:pPr>
    </w:p>
    <w:p w:rsidR="00AF5BF9" w:rsidRPr="00080162" w:rsidRDefault="00F8025E" w:rsidP="00F11062">
      <w:pPr>
        <w:pStyle w:val="Normal1"/>
        <w:spacing w:line="240" w:lineRule="auto"/>
        <w:rPr>
          <w:rFonts w:ascii="Calibri" w:hAnsi="Calibri"/>
          <w:color w:val="auto"/>
          <w:sz w:val="24"/>
        </w:rPr>
      </w:pPr>
      <w:r w:rsidRPr="00F8025E">
        <w:rPr>
          <w:rFonts w:asciiTheme="minorHAnsi" w:eastAsia="Times New Roman" w:hAnsiTheme="minorHAnsi" w:cs="Times New Roman"/>
          <w:b/>
          <w:sz w:val="24"/>
        </w:rPr>
        <w:t>Unemployment Reduction</w:t>
      </w:r>
      <w:r>
        <w:rPr>
          <w:rFonts w:asciiTheme="minorHAnsi" w:eastAsia="Times New Roman" w:hAnsiTheme="minorHAnsi" w:cs="Times New Roman"/>
          <w:sz w:val="24"/>
        </w:rPr>
        <w:t>. Reducing unemployment among</w:t>
      </w:r>
      <w:r w:rsidRPr="00F8025E">
        <w:rPr>
          <w:rFonts w:asciiTheme="minorHAnsi" w:eastAsia="Times New Roman" w:hAnsiTheme="minorHAnsi" w:cs="Times New Roman"/>
          <w:sz w:val="24"/>
        </w:rPr>
        <w:t xml:space="preserve"> </w:t>
      </w:r>
      <w:r>
        <w:rPr>
          <w:rFonts w:asciiTheme="minorHAnsi" w:eastAsia="Times New Roman" w:hAnsiTheme="minorHAnsi" w:cs="Times New Roman"/>
          <w:sz w:val="24"/>
        </w:rPr>
        <w:t xml:space="preserve">economically </w:t>
      </w:r>
      <w:r w:rsidRPr="00F8025E">
        <w:rPr>
          <w:rFonts w:asciiTheme="minorHAnsi" w:eastAsia="Times New Roman" w:hAnsiTheme="minorHAnsi" w:cs="Times New Roman"/>
          <w:sz w:val="24"/>
        </w:rPr>
        <w:t>c</w:t>
      </w:r>
      <w:r>
        <w:rPr>
          <w:rFonts w:asciiTheme="minorHAnsi" w:eastAsia="Times New Roman" w:hAnsiTheme="minorHAnsi" w:cs="Times New Roman"/>
          <w:sz w:val="24"/>
        </w:rPr>
        <w:t>hallenged populations is a strategy employed in a number of counties, especially in large counties.</w:t>
      </w:r>
      <w:r w:rsidR="00AF5BF9" w:rsidRPr="00A6277C">
        <w:rPr>
          <w:rFonts w:asciiTheme="minorHAnsi" w:eastAsia="Times New Roman" w:hAnsiTheme="minorHAnsi" w:cs="Times New Roman"/>
          <w:sz w:val="24"/>
        </w:rPr>
        <w:t xml:space="preserve"> </w:t>
      </w:r>
      <w:r>
        <w:rPr>
          <w:rFonts w:asciiTheme="minorHAnsi" w:eastAsia="Times New Roman" w:hAnsiTheme="minorHAnsi" w:cs="Times New Roman"/>
          <w:sz w:val="24"/>
        </w:rPr>
        <w:t xml:space="preserve"> For example, </w:t>
      </w:r>
      <w:r w:rsidR="00AF5BF9" w:rsidRPr="00A6277C">
        <w:rPr>
          <w:rFonts w:asciiTheme="minorHAnsi" w:eastAsia="Times New Roman" w:hAnsiTheme="minorHAnsi" w:cs="Times New Roman"/>
          <w:sz w:val="24"/>
        </w:rPr>
        <w:t xml:space="preserve">Alameda County, </w:t>
      </w:r>
      <w:r>
        <w:rPr>
          <w:rFonts w:asciiTheme="minorHAnsi" w:eastAsia="Times New Roman" w:hAnsiTheme="minorHAnsi" w:cs="Times New Roman"/>
          <w:sz w:val="24"/>
        </w:rPr>
        <w:t xml:space="preserve">Ca. </w:t>
      </w:r>
      <w:r w:rsidR="00AF5BF9" w:rsidRPr="00A6277C">
        <w:rPr>
          <w:rFonts w:asciiTheme="minorHAnsi" w:eastAsia="Times New Roman" w:hAnsiTheme="minorHAnsi" w:cs="Times New Roman"/>
          <w:sz w:val="24"/>
        </w:rPr>
        <w:t>has the highest percentage of residents in the Bay Area enrolled in CalWORKS, the state’s</w:t>
      </w:r>
      <w:r>
        <w:rPr>
          <w:rFonts w:asciiTheme="minorHAnsi" w:eastAsia="Times New Roman" w:hAnsiTheme="minorHAnsi" w:cs="Times New Roman"/>
          <w:sz w:val="24"/>
        </w:rPr>
        <w:t xml:space="preserve"> version of the</w:t>
      </w:r>
      <w:r w:rsidR="00AF5BF9" w:rsidRPr="00A6277C">
        <w:rPr>
          <w:rFonts w:asciiTheme="minorHAnsi" w:eastAsia="Times New Roman" w:hAnsiTheme="minorHAnsi" w:cs="Times New Roman"/>
          <w:sz w:val="24"/>
        </w:rPr>
        <w:t xml:space="preserve"> Temporary Assistance for Needy Families (TANF) program</w:t>
      </w:r>
      <w:r w:rsidR="00AF5BF9" w:rsidRPr="00A6277C">
        <w:rPr>
          <w:rFonts w:asciiTheme="minorHAnsi" w:hAnsiTheme="minorHAnsi"/>
          <w:sz w:val="24"/>
        </w:rPr>
        <w:t>.</w:t>
      </w:r>
      <w:r w:rsidR="00AF5BF9" w:rsidRPr="00A6277C">
        <w:rPr>
          <w:rStyle w:val="EndnoteReference"/>
          <w:rFonts w:asciiTheme="minorHAnsi" w:hAnsiTheme="minorHAnsi"/>
          <w:sz w:val="24"/>
        </w:rPr>
        <w:endnoteReference w:id="57"/>
      </w:r>
      <w:r w:rsidR="00AF5BF9" w:rsidRPr="00A6277C">
        <w:rPr>
          <w:rFonts w:asciiTheme="minorHAnsi" w:hAnsiTheme="minorHAnsi"/>
          <w:sz w:val="24"/>
        </w:rPr>
        <w:t xml:space="preserve"> T</w:t>
      </w:r>
      <w:r w:rsidR="00F11062">
        <w:rPr>
          <w:rFonts w:asciiTheme="minorHAnsi" w:hAnsiTheme="minorHAnsi"/>
          <w:sz w:val="24"/>
        </w:rPr>
        <w:t xml:space="preserve">o reduce unemployment and reintegrate into the labor force county residents </w:t>
      </w:r>
      <w:r w:rsidR="00F11062" w:rsidRPr="00080162">
        <w:rPr>
          <w:rFonts w:ascii="Calibri" w:hAnsi="Calibri"/>
          <w:sz w:val="24"/>
        </w:rPr>
        <w:t>enrolled in CalWORKS, t</w:t>
      </w:r>
      <w:r w:rsidR="00AF5BF9" w:rsidRPr="00080162">
        <w:rPr>
          <w:rFonts w:ascii="Calibri" w:hAnsi="Calibri"/>
          <w:sz w:val="24"/>
        </w:rPr>
        <w:t>he county partners with the East Bay Econ</w:t>
      </w:r>
      <w:r w:rsidRPr="00080162">
        <w:rPr>
          <w:rFonts w:ascii="Calibri" w:hAnsi="Calibri"/>
          <w:sz w:val="24"/>
        </w:rPr>
        <w:t>omic Development Alliance (EDA)</w:t>
      </w:r>
      <w:r w:rsidR="00F11062" w:rsidRPr="00080162">
        <w:rPr>
          <w:rFonts w:ascii="Calibri" w:hAnsi="Calibri"/>
          <w:sz w:val="24"/>
        </w:rPr>
        <w:t>, a non-profit organization housed within the county government.</w:t>
      </w:r>
      <w:r w:rsidRPr="00080162">
        <w:rPr>
          <w:rFonts w:ascii="Calibri" w:hAnsi="Calibri"/>
          <w:sz w:val="24"/>
        </w:rPr>
        <w:t xml:space="preserve"> </w:t>
      </w:r>
      <w:r w:rsidR="001F5F57" w:rsidRPr="00080162">
        <w:rPr>
          <w:rFonts w:ascii="Calibri" w:hAnsi="Calibri"/>
          <w:sz w:val="24"/>
        </w:rPr>
        <w:t xml:space="preserve"> </w:t>
      </w:r>
      <w:r w:rsidR="00BC7FC9" w:rsidRPr="00080162">
        <w:rPr>
          <w:rFonts w:ascii="Calibri" w:hAnsi="Calibri"/>
          <w:sz w:val="24"/>
        </w:rPr>
        <w:t xml:space="preserve">Four county officials serve on the EDA’s executive committee, and </w:t>
      </w:r>
      <w:r w:rsidR="00080162" w:rsidRPr="00080162">
        <w:rPr>
          <w:rFonts w:ascii="Calibri" w:hAnsi="Calibri"/>
          <w:sz w:val="24"/>
        </w:rPr>
        <w:t>the county</w:t>
      </w:r>
      <w:r w:rsidR="00BC7FC9" w:rsidRPr="00080162">
        <w:rPr>
          <w:rFonts w:ascii="Calibri" w:hAnsi="Calibri"/>
          <w:sz w:val="24"/>
        </w:rPr>
        <w:t xml:space="preserve"> help</w:t>
      </w:r>
      <w:r w:rsidR="00080162" w:rsidRPr="00080162">
        <w:rPr>
          <w:rFonts w:ascii="Calibri" w:hAnsi="Calibri"/>
          <w:sz w:val="24"/>
        </w:rPr>
        <w:t xml:space="preserve">s EDA </w:t>
      </w:r>
      <w:r w:rsidR="00BC7FC9" w:rsidRPr="00080162">
        <w:rPr>
          <w:rFonts w:ascii="Calibri" w:hAnsi="Calibri"/>
          <w:sz w:val="24"/>
        </w:rPr>
        <w:t>a</w:t>
      </w:r>
      <w:r w:rsidR="00080162" w:rsidRPr="00080162">
        <w:rPr>
          <w:rFonts w:ascii="Calibri" w:hAnsi="Calibri"/>
          <w:sz w:val="24"/>
        </w:rPr>
        <w:t>rrange abatements and subsidies for</w:t>
      </w:r>
      <w:r w:rsidRPr="00080162">
        <w:rPr>
          <w:rFonts w:ascii="Calibri" w:hAnsi="Calibri"/>
          <w:sz w:val="24"/>
        </w:rPr>
        <w:t xml:space="preserve"> businesses to hire, train and retain a certain percentage of local CalWORKS enrollees. </w:t>
      </w:r>
      <w:r w:rsidR="00AF5BF9" w:rsidRPr="00080162">
        <w:rPr>
          <w:rFonts w:ascii="Calibri" w:hAnsi="Calibri"/>
          <w:sz w:val="24"/>
        </w:rPr>
        <w:t xml:space="preserve"> </w:t>
      </w:r>
    </w:p>
    <w:p w:rsidR="00813806" w:rsidRPr="00080162" w:rsidRDefault="00AF5BF9" w:rsidP="00FC214C">
      <w:pPr>
        <w:pStyle w:val="Normal1"/>
        <w:spacing w:line="360" w:lineRule="auto"/>
        <w:rPr>
          <w:rFonts w:ascii="Calibri" w:hAnsi="Calibri"/>
          <w:sz w:val="24"/>
        </w:rPr>
      </w:pPr>
      <w:r w:rsidRPr="00080162">
        <w:rPr>
          <w:rFonts w:ascii="Calibri" w:hAnsi="Calibri"/>
          <w:sz w:val="24"/>
        </w:rPr>
        <w:tab/>
      </w:r>
    </w:p>
    <w:p w:rsidR="000574ED" w:rsidRPr="00A6277C" w:rsidRDefault="00813806" w:rsidP="00D237B0">
      <w:pPr>
        <w:pStyle w:val="Normal1"/>
        <w:spacing w:line="240" w:lineRule="auto"/>
        <w:rPr>
          <w:rFonts w:asciiTheme="minorHAnsi" w:hAnsiTheme="minorHAnsi"/>
          <w:sz w:val="24"/>
        </w:rPr>
      </w:pPr>
      <w:r>
        <w:rPr>
          <w:rFonts w:asciiTheme="minorHAnsi" w:hAnsiTheme="minorHAnsi"/>
          <w:sz w:val="24"/>
        </w:rPr>
        <w:t>Dane County, Wi.</w:t>
      </w:r>
      <w:r w:rsidR="00AF5BF9" w:rsidRPr="00A6277C">
        <w:rPr>
          <w:rFonts w:asciiTheme="minorHAnsi" w:hAnsiTheme="minorHAnsi"/>
          <w:sz w:val="24"/>
        </w:rPr>
        <w:t xml:space="preserve">, </w:t>
      </w:r>
      <w:r>
        <w:rPr>
          <w:rFonts w:asciiTheme="minorHAnsi" w:hAnsiTheme="minorHAnsi"/>
          <w:sz w:val="24"/>
        </w:rPr>
        <w:t xml:space="preserve">focuses on lowering unemployment among </w:t>
      </w:r>
      <w:r w:rsidR="00AF5BF9" w:rsidRPr="00A6277C">
        <w:rPr>
          <w:rFonts w:asciiTheme="minorHAnsi" w:hAnsiTheme="minorHAnsi"/>
          <w:sz w:val="24"/>
        </w:rPr>
        <w:t>African-American residents</w:t>
      </w:r>
      <w:r>
        <w:rPr>
          <w:rFonts w:asciiTheme="minorHAnsi" w:hAnsiTheme="minorHAnsi"/>
          <w:sz w:val="24"/>
        </w:rPr>
        <w:t xml:space="preserve"> who</w:t>
      </w:r>
      <w:r w:rsidR="00080162">
        <w:rPr>
          <w:rFonts w:asciiTheme="minorHAnsi" w:hAnsiTheme="minorHAnsi"/>
          <w:sz w:val="24"/>
        </w:rPr>
        <w:t xml:space="preserve"> face significantly 25.2 percent</w:t>
      </w:r>
      <w:r w:rsidR="00AF5BF9" w:rsidRPr="00A6277C">
        <w:rPr>
          <w:rFonts w:asciiTheme="minorHAnsi" w:hAnsiTheme="minorHAnsi"/>
          <w:sz w:val="24"/>
        </w:rPr>
        <w:t xml:space="preserve"> unemployment rates</w:t>
      </w:r>
      <w:r w:rsidR="00080162">
        <w:rPr>
          <w:rFonts w:asciiTheme="minorHAnsi" w:hAnsiTheme="minorHAnsi"/>
          <w:sz w:val="24"/>
        </w:rPr>
        <w:t>, much higher</w:t>
      </w:r>
      <w:r w:rsidR="00AF5BF9" w:rsidRPr="00A6277C">
        <w:rPr>
          <w:rFonts w:asciiTheme="minorHAnsi" w:hAnsiTheme="minorHAnsi"/>
          <w:sz w:val="24"/>
        </w:rPr>
        <w:t xml:space="preserve"> than the </w:t>
      </w:r>
      <w:r w:rsidR="00080162">
        <w:rPr>
          <w:rFonts w:asciiTheme="minorHAnsi" w:hAnsiTheme="minorHAnsi"/>
          <w:sz w:val="24"/>
        </w:rPr>
        <w:t xml:space="preserve">5.1 percent for the </w:t>
      </w:r>
      <w:r w:rsidR="00AF5BF9" w:rsidRPr="00A6277C">
        <w:rPr>
          <w:rFonts w:asciiTheme="minorHAnsi" w:hAnsiTheme="minorHAnsi"/>
          <w:sz w:val="24"/>
        </w:rPr>
        <w:t>county as a whole.</w:t>
      </w:r>
      <w:r w:rsidR="00AF5BF9" w:rsidRPr="00A6277C">
        <w:rPr>
          <w:rStyle w:val="EndnoteReference"/>
          <w:rFonts w:asciiTheme="minorHAnsi" w:hAnsiTheme="minorHAnsi"/>
          <w:sz w:val="24"/>
        </w:rPr>
        <w:t xml:space="preserve"> </w:t>
      </w:r>
      <w:r w:rsidR="001F5F57">
        <w:rPr>
          <w:rStyle w:val="EndnoteReference"/>
          <w:rFonts w:asciiTheme="minorHAnsi" w:hAnsiTheme="minorHAnsi"/>
          <w:sz w:val="24"/>
        </w:rPr>
        <w:t xml:space="preserve"> </w:t>
      </w:r>
      <w:r w:rsidR="00AF5BF9" w:rsidRPr="00A6277C">
        <w:rPr>
          <w:rFonts w:asciiTheme="minorHAnsi" w:hAnsiTheme="minorHAnsi"/>
          <w:sz w:val="24"/>
        </w:rPr>
        <w:t>In ord</w:t>
      </w:r>
      <w:r w:rsidR="006A01B8">
        <w:rPr>
          <w:rFonts w:asciiTheme="minorHAnsi" w:hAnsiTheme="minorHAnsi"/>
          <w:sz w:val="24"/>
        </w:rPr>
        <w:t>er to address these disparities and</w:t>
      </w:r>
      <w:r w:rsidR="00AF5BF9" w:rsidRPr="00A6277C">
        <w:rPr>
          <w:rFonts w:asciiTheme="minorHAnsi" w:hAnsiTheme="minorHAnsi"/>
          <w:sz w:val="24"/>
        </w:rPr>
        <w:t xml:space="preserve"> strengthen the overall workforce</w:t>
      </w:r>
      <w:r w:rsidR="006A01B8">
        <w:rPr>
          <w:rFonts w:asciiTheme="minorHAnsi" w:hAnsiTheme="minorHAnsi"/>
          <w:sz w:val="24"/>
        </w:rPr>
        <w:t xml:space="preserve"> and the local economy, </w:t>
      </w:r>
      <w:r w:rsidR="00AF5BF9" w:rsidRPr="00A6277C">
        <w:rPr>
          <w:rFonts w:asciiTheme="minorHAnsi" w:hAnsiTheme="minorHAnsi"/>
          <w:sz w:val="24"/>
        </w:rPr>
        <w:t>Dane County’s newly created Office of Economic and Workforce Development is implementing Project Big Step in 2014.</w:t>
      </w:r>
      <w:r w:rsidR="00AF5BF9" w:rsidRPr="00A6277C">
        <w:rPr>
          <w:rStyle w:val="EndnoteReference"/>
          <w:rFonts w:asciiTheme="minorHAnsi" w:hAnsiTheme="minorHAnsi"/>
          <w:sz w:val="24"/>
        </w:rPr>
        <w:endnoteReference w:id="58"/>
      </w:r>
      <w:r w:rsidR="00AF5BF9" w:rsidRPr="00A6277C">
        <w:rPr>
          <w:rFonts w:asciiTheme="minorHAnsi" w:hAnsiTheme="minorHAnsi"/>
          <w:sz w:val="24"/>
        </w:rPr>
        <w:t xml:space="preserve"> Project Big Step </w:t>
      </w:r>
      <w:r w:rsidR="00531E38">
        <w:rPr>
          <w:rFonts w:asciiTheme="minorHAnsi" w:hAnsiTheme="minorHAnsi"/>
          <w:sz w:val="24"/>
        </w:rPr>
        <w:t>aims to</w:t>
      </w:r>
      <w:r w:rsidR="00AF5BF9" w:rsidRPr="00A6277C">
        <w:rPr>
          <w:rFonts w:asciiTheme="minorHAnsi" w:hAnsiTheme="minorHAnsi"/>
          <w:sz w:val="24"/>
        </w:rPr>
        <w:t xml:space="preserve"> meet the local construction industry’s demand for skilled workers and </w:t>
      </w:r>
      <w:r w:rsidR="00C87DA7">
        <w:rPr>
          <w:rFonts w:asciiTheme="minorHAnsi" w:hAnsiTheme="minorHAnsi"/>
          <w:sz w:val="24"/>
        </w:rPr>
        <w:t>increase access to jobs for under-represented groups</w:t>
      </w:r>
      <w:r w:rsidR="00AF5BF9" w:rsidRPr="00A6277C">
        <w:rPr>
          <w:rFonts w:asciiTheme="minorHAnsi" w:hAnsiTheme="minorHAnsi"/>
          <w:sz w:val="24"/>
        </w:rPr>
        <w:t>.</w:t>
      </w:r>
      <w:r w:rsidR="00AF5BF9" w:rsidRPr="00A6277C">
        <w:rPr>
          <w:rStyle w:val="EndnoteReference"/>
          <w:rFonts w:asciiTheme="minorHAnsi" w:hAnsiTheme="minorHAnsi"/>
          <w:sz w:val="24"/>
        </w:rPr>
        <w:t xml:space="preserve"> </w:t>
      </w:r>
      <w:r w:rsidR="00AF5BF9" w:rsidRPr="00A6277C">
        <w:rPr>
          <w:rStyle w:val="EndnoteReference"/>
          <w:rFonts w:asciiTheme="minorHAnsi" w:hAnsiTheme="minorHAnsi"/>
          <w:sz w:val="24"/>
        </w:rPr>
        <w:endnoteReference w:id="59"/>
      </w:r>
      <w:r w:rsidR="00AF5BF9" w:rsidRPr="00A6277C">
        <w:rPr>
          <w:rFonts w:asciiTheme="minorHAnsi" w:hAnsiTheme="minorHAnsi"/>
          <w:sz w:val="24"/>
        </w:rPr>
        <w:t xml:space="preserve"> </w:t>
      </w:r>
    </w:p>
    <w:p w:rsidR="00D237B0" w:rsidRDefault="00D237B0" w:rsidP="00D237B0">
      <w:pPr>
        <w:pStyle w:val="Normal1"/>
        <w:spacing w:line="360" w:lineRule="auto"/>
        <w:rPr>
          <w:rFonts w:asciiTheme="minorHAnsi" w:hAnsiTheme="minorHAnsi"/>
          <w:sz w:val="24"/>
        </w:rPr>
      </w:pPr>
    </w:p>
    <w:p w:rsidR="000574ED" w:rsidRPr="00A6277C" w:rsidRDefault="00985F86" w:rsidP="00B82865">
      <w:pPr>
        <w:pStyle w:val="Normal1"/>
        <w:spacing w:line="240" w:lineRule="auto"/>
        <w:rPr>
          <w:rFonts w:asciiTheme="minorHAnsi" w:eastAsia="Times New Roman" w:hAnsiTheme="minorHAnsi" w:cs="Times New Roman"/>
          <w:sz w:val="24"/>
        </w:rPr>
      </w:pPr>
      <w:r>
        <w:rPr>
          <w:rFonts w:asciiTheme="minorHAnsi" w:hAnsiTheme="minorHAnsi"/>
          <w:b/>
          <w:sz w:val="24"/>
        </w:rPr>
        <w:t xml:space="preserve">Workforce Development for </w:t>
      </w:r>
      <w:r w:rsidR="000D2855" w:rsidRPr="000D2855">
        <w:rPr>
          <w:rFonts w:asciiTheme="minorHAnsi" w:hAnsiTheme="minorHAnsi"/>
          <w:b/>
          <w:sz w:val="24"/>
        </w:rPr>
        <w:t>Business Retention</w:t>
      </w:r>
      <w:r w:rsidR="000D2855">
        <w:rPr>
          <w:rFonts w:asciiTheme="minorHAnsi" w:hAnsiTheme="minorHAnsi"/>
          <w:sz w:val="24"/>
        </w:rPr>
        <w:t>.  Counties use</w:t>
      </w:r>
      <w:r w:rsidR="00AF5BF9" w:rsidRPr="00A6277C">
        <w:rPr>
          <w:rFonts w:asciiTheme="minorHAnsi" w:hAnsiTheme="minorHAnsi"/>
          <w:sz w:val="24"/>
        </w:rPr>
        <w:t xml:space="preserve"> workforce development efforts </w:t>
      </w:r>
      <w:r w:rsidR="000D2855">
        <w:rPr>
          <w:rFonts w:asciiTheme="minorHAnsi" w:hAnsiTheme="minorHAnsi"/>
          <w:sz w:val="24"/>
        </w:rPr>
        <w:t>to</w:t>
      </w:r>
      <w:r w:rsidR="00AF5BF9" w:rsidRPr="00A6277C">
        <w:rPr>
          <w:rFonts w:asciiTheme="minorHAnsi" w:hAnsiTheme="minorHAnsi"/>
          <w:sz w:val="24"/>
        </w:rPr>
        <w:t xml:space="preserve"> suppor</w:t>
      </w:r>
      <w:r w:rsidR="000D2855">
        <w:rPr>
          <w:rFonts w:asciiTheme="minorHAnsi" w:hAnsiTheme="minorHAnsi"/>
          <w:sz w:val="24"/>
        </w:rPr>
        <w:t>t business retention, expansion</w:t>
      </w:r>
      <w:r w:rsidR="00AF5BF9" w:rsidRPr="00A6277C">
        <w:rPr>
          <w:rFonts w:asciiTheme="minorHAnsi" w:hAnsiTheme="minorHAnsi"/>
          <w:sz w:val="24"/>
        </w:rPr>
        <w:t xml:space="preserve"> or attract</w:t>
      </w:r>
      <w:r w:rsidR="000D2855">
        <w:rPr>
          <w:rFonts w:asciiTheme="minorHAnsi" w:hAnsiTheme="minorHAnsi"/>
          <w:sz w:val="24"/>
        </w:rPr>
        <w:t xml:space="preserve">ion strategies. For example, </w:t>
      </w:r>
      <w:r w:rsidR="00AF5BF9" w:rsidRPr="00A6277C">
        <w:rPr>
          <w:rFonts w:asciiTheme="minorHAnsi" w:hAnsiTheme="minorHAnsi"/>
          <w:sz w:val="24"/>
        </w:rPr>
        <w:t>Lee County, N</w:t>
      </w:r>
      <w:r w:rsidR="000D2855">
        <w:rPr>
          <w:rFonts w:asciiTheme="minorHAnsi" w:hAnsiTheme="minorHAnsi"/>
          <w:sz w:val="24"/>
        </w:rPr>
        <w:t>.C.</w:t>
      </w:r>
      <w:r w:rsidR="00AF5BF9" w:rsidRPr="00A6277C">
        <w:rPr>
          <w:rFonts w:asciiTheme="minorHAnsi" w:hAnsiTheme="minorHAnsi"/>
          <w:sz w:val="24"/>
        </w:rPr>
        <w:t>,</w:t>
      </w:r>
      <w:r w:rsidR="000D2855">
        <w:rPr>
          <w:rFonts w:asciiTheme="minorHAnsi" w:hAnsiTheme="minorHAnsi"/>
          <w:sz w:val="24"/>
        </w:rPr>
        <w:t xml:space="preserve"> employed a workforce development strategy in retaining Caterpillar</w:t>
      </w:r>
      <w:r w:rsidR="00B82865">
        <w:rPr>
          <w:rFonts w:asciiTheme="minorHAnsi" w:hAnsiTheme="minorHAnsi"/>
          <w:sz w:val="24"/>
        </w:rPr>
        <w:t xml:space="preserve"> for expansion</w:t>
      </w:r>
      <w:r w:rsidR="000D2855">
        <w:rPr>
          <w:rFonts w:asciiTheme="minorHAnsi" w:hAnsiTheme="minorHAnsi"/>
          <w:sz w:val="24"/>
        </w:rPr>
        <w:t>.</w:t>
      </w:r>
      <w:r w:rsidR="00B82865">
        <w:rPr>
          <w:rFonts w:asciiTheme="minorHAnsi" w:hAnsiTheme="minorHAnsi"/>
          <w:sz w:val="24"/>
        </w:rPr>
        <w:t xml:space="preserve"> </w:t>
      </w:r>
      <w:r w:rsidR="00AF5BF9" w:rsidRPr="00A6277C">
        <w:rPr>
          <w:rFonts w:asciiTheme="minorHAnsi" w:hAnsiTheme="minorHAnsi"/>
          <w:sz w:val="24"/>
        </w:rPr>
        <w:t xml:space="preserve"> Caterpillar was evaluating the region as a potential expansion site</w:t>
      </w:r>
      <w:r w:rsidR="006E386F">
        <w:rPr>
          <w:rFonts w:asciiTheme="minorHAnsi" w:hAnsiTheme="minorHAnsi"/>
          <w:sz w:val="24"/>
        </w:rPr>
        <w:t xml:space="preserve"> in 2010</w:t>
      </w:r>
      <w:r w:rsidR="00AF5BF9" w:rsidRPr="00A6277C">
        <w:rPr>
          <w:rFonts w:asciiTheme="minorHAnsi" w:hAnsiTheme="minorHAnsi"/>
          <w:sz w:val="24"/>
        </w:rPr>
        <w:t>, but voiced concerns about the availability of skilled labor in Lee County. T</w:t>
      </w:r>
      <w:r w:rsidR="00AF5BF9" w:rsidRPr="00A6277C">
        <w:rPr>
          <w:rFonts w:asciiTheme="minorHAnsi" w:eastAsia="Times New Roman" w:hAnsiTheme="minorHAnsi" w:cs="Times New Roman"/>
          <w:sz w:val="24"/>
        </w:rPr>
        <w:t xml:space="preserve">he county responded by focusing on workforce development as a key component of the incentive package offered for the Caterpillar facility. </w:t>
      </w:r>
      <w:r w:rsidR="00B82865">
        <w:rPr>
          <w:rFonts w:asciiTheme="minorHAnsi" w:eastAsia="Times New Roman" w:hAnsiTheme="minorHAnsi" w:cs="Times New Roman"/>
          <w:sz w:val="24"/>
        </w:rPr>
        <w:t xml:space="preserve"> As a result, Caterpillar </w:t>
      </w:r>
      <w:r w:rsidR="00AF5BF9" w:rsidRPr="00A6277C">
        <w:rPr>
          <w:rFonts w:asciiTheme="minorHAnsi" w:eastAsia="Times New Roman" w:hAnsiTheme="minorHAnsi" w:cs="Times New Roman"/>
          <w:sz w:val="24"/>
        </w:rPr>
        <w:t xml:space="preserve">announced in 2010 a $28.3 million expansion, which added 350 new jobs to the </w:t>
      </w:r>
      <w:r w:rsidR="00B82865">
        <w:rPr>
          <w:rFonts w:asciiTheme="minorHAnsi" w:eastAsia="Times New Roman" w:hAnsiTheme="minorHAnsi" w:cs="Times New Roman"/>
          <w:sz w:val="24"/>
        </w:rPr>
        <w:t>region</w:t>
      </w:r>
      <w:r w:rsidR="006466FC">
        <w:rPr>
          <w:rFonts w:asciiTheme="minorHAnsi" w:eastAsia="Times New Roman" w:hAnsiTheme="minorHAnsi" w:cs="Times New Roman"/>
          <w:sz w:val="24"/>
        </w:rPr>
        <w:t>.</w:t>
      </w:r>
      <w:r w:rsidR="006E386F">
        <w:rPr>
          <w:rStyle w:val="EndnoteReference"/>
          <w:rFonts w:asciiTheme="minorHAnsi" w:eastAsia="Times New Roman" w:hAnsiTheme="minorHAnsi" w:cs="Times New Roman"/>
          <w:sz w:val="24"/>
        </w:rPr>
        <w:endnoteReference w:id="60"/>
      </w:r>
    </w:p>
    <w:p w:rsidR="00FF2089" w:rsidRDefault="00FF2089" w:rsidP="00FC214C">
      <w:pPr>
        <w:pStyle w:val="Normal1"/>
        <w:spacing w:line="360" w:lineRule="auto"/>
        <w:rPr>
          <w:rFonts w:asciiTheme="minorHAnsi" w:hAnsiTheme="minorHAnsi"/>
          <w:sz w:val="24"/>
        </w:rPr>
      </w:pPr>
    </w:p>
    <w:p w:rsidR="00F86117" w:rsidRPr="00A6277C" w:rsidRDefault="00FF2089" w:rsidP="00F86117">
      <w:pPr>
        <w:pStyle w:val="Normal1"/>
        <w:spacing w:line="240" w:lineRule="auto"/>
        <w:rPr>
          <w:rFonts w:asciiTheme="minorHAnsi" w:eastAsia="Times New Roman" w:hAnsiTheme="minorHAnsi" w:cs="Times New Roman"/>
          <w:sz w:val="24"/>
        </w:rPr>
      </w:pPr>
      <w:r w:rsidRPr="00FF2089">
        <w:rPr>
          <w:rFonts w:asciiTheme="minorHAnsi" w:eastAsia="Times New Roman" w:hAnsiTheme="minorHAnsi" w:cs="Times New Roman"/>
          <w:b/>
          <w:sz w:val="24"/>
        </w:rPr>
        <w:t>Skills Development</w:t>
      </w:r>
      <w:r>
        <w:rPr>
          <w:rFonts w:asciiTheme="minorHAnsi" w:eastAsia="Times New Roman" w:hAnsiTheme="minorHAnsi" w:cs="Times New Roman"/>
          <w:sz w:val="24"/>
        </w:rPr>
        <w:t xml:space="preserve">.  </w:t>
      </w:r>
      <w:r w:rsidR="0065782D">
        <w:rPr>
          <w:rFonts w:asciiTheme="minorHAnsi" w:eastAsia="Times New Roman" w:hAnsiTheme="minorHAnsi" w:cs="Times New Roman"/>
          <w:sz w:val="24"/>
        </w:rPr>
        <w:t xml:space="preserve">Counties across the country have active partnerships with </w:t>
      </w:r>
      <w:r w:rsidR="0065782D" w:rsidRPr="00A6277C">
        <w:rPr>
          <w:rFonts w:asciiTheme="minorHAnsi" w:hAnsiTheme="minorHAnsi"/>
          <w:sz w:val="24"/>
        </w:rPr>
        <w:t>h</w:t>
      </w:r>
      <w:r w:rsidR="00F86117">
        <w:rPr>
          <w:rFonts w:asciiTheme="minorHAnsi" w:hAnsiTheme="minorHAnsi"/>
          <w:sz w:val="24"/>
        </w:rPr>
        <w:t>igh schools, community colleges</w:t>
      </w:r>
      <w:r w:rsidR="0065782D" w:rsidRPr="00A6277C">
        <w:rPr>
          <w:rFonts w:asciiTheme="minorHAnsi" w:hAnsiTheme="minorHAnsi"/>
          <w:sz w:val="24"/>
        </w:rPr>
        <w:t xml:space="preserve"> and universities to provide </w:t>
      </w:r>
      <w:r w:rsidR="0065782D">
        <w:rPr>
          <w:rFonts w:asciiTheme="minorHAnsi" w:hAnsiTheme="minorHAnsi"/>
          <w:sz w:val="24"/>
        </w:rPr>
        <w:t>skills</w:t>
      </w:r>
      <w:r w:rsidR="0065782D" w:rsidRPr="00A6277C">
        <w:rPr>
          <w:rFonts w:asciiTheme="minorHAnsi" w:hAnsiTheme="minorHAnsi"/>
          <w:sz w:val="24"/>
        </w:rPr>
        <w:t xml:space="preserve"> development services. </w:t>
      </w:r>
      <w:r w:rsidR="00F86117">
        <w:rPr>
          <w:rFonts w:asciiTheme="minorHAnsi" w:hAnsiTheme="minorHAnsi"/>
          <w:sz w:val="24"/>
        </w:rPr>
        <w:t xml:space="preserve"> For example, in fall 2013, </w:t>
      </w:r>
      <w:r w:rsidR="00AF5BF9" w:rsidRPr="00A6277C">
        <w:rPr>
          <w:rFonts w:asciiTheme="minorHAnsi" w:hAnsiTheme="minorHAnsi"/>
          <w:sz w:val="24"/>
        </w:rPr>
        <w:t xml:space="preserve">Bartow, </w:t>
      </w:r>
      <w:r w:rsidR="00F86117">
        <w:rPr>
          <w:rFonts w:asciiTheme="minorHAnsi" w:hAnsiTheme="minorHAnsi"/>
          <w:sz w:val="24"/>
        </w:rPr>
        <w:t>Ga.</w:t>
      </w:r>
      <w:r w:rsidR="00C87DA7">
        <w:rPr>
          <w:rFonts w:asciiTheme="minorHAnsi" w:hAnsiTheme="minorHAnsi"/>
          <w:sz w:val="24"/>
        </w:rPr>
        <w:t>, the county school district and local businesses create</w:t>
      </w:r>
      <w:r w:rsidR="00C87DA7" w:rsidRPr="00A6277C">
        <w:rPr>
          <w:rFonts w:asciiTheme="minorHAnsi" w:hAnsiTheme="minorHAnsi"/>
          <w:sz w:val="24"/>
        </w:rPr>
        <w:t xml:space="preserve"> </w:t>
      </w:r>
      <w:r w:rsidR="00AF5BF9" w:rsidRPr="00A6277C">
        <w:rPr>
          <w:rFonts w:asciiTheme="minorHAnsi" w:hAnsiTheme="minorHAnsi"/>
          <w:sz w:val="24"/>
        </w:rPr>
        <w:t>Bartow County Colle</w:t>
      </w:r>
      <w:r w:rsidR="00C87DA7">
        <w:rPr>
          <w:rFonts w:asciiTheme="minorHAnsi" w:hAnsiTheme="minorHAnsi"/>
          <w:sz w:val="24"/>
        </w:rPr>
        <w:t>ge and Career Academy (BCCCA),</w:t>
      </w:r>
      <w:r w:rsidR="00AF5BF9" w:rsidRPr="00A6277C">
        <w:rPr>
          <w:rFonts w:asciiTheme="minorHAnsi" w:hAnsiTheme="minorHAnsi"/>
          <w:sz w:val="24"/>
        </w:rPr>
        <w:t xml:space="preserve"> to help prepare students for careers in the county.</w:t>
      </w:r>
      <w:r w:rsidR="00AF5BF9" w:rsidRPr="00A6277C">
        <w:rPr>
          <w:rFonts w:asciiTheme="minorHAnsi" w:eastAsia="Times New Roman" w:hAnsiTheme="minorHAnsi" w:cs="Times New Roman"/>
          <w:sz w:val="24"/>
          <w:vertAlign w:val="superscript"/>
        </w:rPr>
        <w:endnoteReference w:id="61"/>
      </w:r>
      <w:r w:rsidR="001F5F57">
        <w:rPr>
          <w:rFonts w:asciiTheme="minorHAnsi" w:eastAsia="Times New Roman" w:hAnsiTheme="minorHAnsi" w:cs="Times New Roman"/>
          <w:sz w:val="24"/>
        </w:rPr>
        <w:t xml:space="preserve"> </w:t>
      </w:r>
      <w:r w:rsidR="00F86117">
        <w:rPr>
          <w:rFonts w:asciiTheme="minorHAnsi" w:hAnsiTheme="minorHAnsi"/>
          <w:sz w:val="24"/>
        </w:rPr>
        <w:t>T</w:t>
      </w:r>
      <w:r w:rsidR="00F86117" w:rsidRPr="00A6277C">
        <w:rPr>
          <w:rFonts w:asciiTheme="minorHAnsi" w:hAnsiTheme="minorHAnsi"/>
          <w:sz w:val="24"/>
        </w:rPr>
        <w:t xml:space="preserve">he Bartow County College and Career Academy </w:t>
      </w:r>
      <w:r w:rsidR="00F86117">
        <w:rPr>
          <w:rFonts w:asciiTheme="minorHAnsi" w:eastAsia="Times New Roman" w:hAnsiTheme="minorHAnsi" w:cs="Times New Roman"/>
          <w:sz w:val="24"/>
        </w:rPr>
        <w:t>o</w:t>
      </w:r>
      <w:r w:rsidR="00AF5BF9" w:rsidRPr="00A6277C">
        <w:rPr>
          <w:rFonts w:asciiTheme="minorHAnsi" w:eastAsia="Times New Roman" w:hAnsiTheme="minorHAnsi" w:cs="Times New Roman"/>
          <w:sz w:val="24"/>
        </w:rPr>
        <w:t xml:space="preserve">rganizes on-the-job training for high school students in </w:t>
      </w:r>
      <w:r w:rsidR="00F86117">
        <w:rPr>
          <w:rFonts w:asciiTheme="minorHAnsi" w:eastAsia="Times New Roman" w:hAnsiTheme="minorHAnsi" w:cs="Times New Roman"/>
          <w:sz w:val="24"/>
        </w:rPr>
        <w:t>fields such as</w:t>
      </w:r>
      <w:r w:rsidR="00AF5BF9" w:rsidRPr="00A6277C">
        <w:rPr>
          <w:rFonts w:asciiTheme="minorHAnsi" w:eastAsia="Times New Roman" w:hAnsiTheme="minorHAnsi" w:cs="Times New Roman"/>
          <w:sz w:val="24"/>
        </w:rPr>
        <w:t xml:space="preserve"> engineering and healthcare.</w:t>
      </w:r>
      <w:r w:rsidR="00AF5BF9" w:rsidRPr="00A6277C">
        <w:rPr>
          <w:rFonts w:asciiTheme="minorHAnsi" w:eastAsia="Times New Roman" w:hAnsiTheme="minorHAnsi" w:cs="Times New Roman"/>
          <w:sz w:val="24"/>
          <w:vertAlign w:val="superscript"/>
        </w:rPr>
        <w:t xml:space="preserve"> </w:t>
      </w:r>
      <w:r w:rsidR="00AF5BF9" w:rsidRPr="00A6277C">
        <w:rPr>
          <w:rFonts w:asciiTheme="minorHAnsi" w:eastAsia="Times New Roman" w:hAnsiTheme="minorHAnsi" w:cs="Times New Roman"/>
          <w:sz w:val="24"/>
          <w:vertAlign w:val="superscript"/>
        </w:rPr>
        <w:endnoteReference w:id="62"/>
      </w:r>
      <w:r w:rsidR="00AF5BF9" w:rsidRPr="00A6277C">
        <w:rPr>
          <w:rFonts w:asciiTheme="minorHAnsi" w:eastAsia="Times New Roman" w:hAnsiTheme="minorHAnsi" w:cs="Times New Roman"/>
          <w:sz w:val="24"/>
          <w:vertAlign w:val="superscript"/>
        </w:rPr>
        <w:t xml:space="preserve"> </w:t>
      </w:r>
      <w:r w:rsidR="00F86117">
        <w:rPr>
          <w:rFonts w:asciiTheme="minorHAnsi" w:eastAsia="Times New Roman" w:hAnsiTheme="minorHAnsi" w:cs="Times New Roman"/>
          <w:sz w:val="24"/>
        </w:rPr>
        <w:t>While less than one year old, t</w:t>
      </w:r>
      <w:r w:rsidR="00AF5BF9" w:rsidRPr="00A6277C">
        <w:rPr>
          <w:rFonts w:asciiTheme="minorHAnsi" w:eastAsia="Times New Roman" w:hAnsiTheme="minorHAnsi" w:cs="Times New Roman"/>
          <w:sz w:val="24"/>
        </w:rPr>
        <w:t xml:space="preserve">he program already </w:t>
      </w:r>
      <w:r w:rsidR="00F86117">
        <w:rPr>
          <w:rFonts w:asciiTheme="minorHAnsi" w:eastAsia="Times New Roman" w:hAnsiTheme="minorHAnsi" w:cs="Times New Roman"/>
          <w:sz w:val="24"/>
        </w:rPr>
        <w:t>has</w:t>
      </w:r>
      <w:r w:rsidR="00AF5BF9" w:rsidRPr="00A6277C">
        <w:rPr>
          <w:rFonts w:asciiTheme="minorHAnsi" w:eastAsia="Times New Roman" w:hAnsiTheme="minorHAnsi" w:cs="Times New Roman"/>
          <w:sz w:val="24"/>
        </w:rPr>
        <w:t xml:space="preserve"> 2</w:t>
      </w:r>
      <w:r w:rsidR="00031772" w:rsidRPr="00A6277C">
        <w:rPr>
          <w:rFonts w:asciiTheme="minorHAnsi" w:eastAsia="Times New Roman" w:hAnsiTheme="minorHAnsi" w:cs="Times New Roman"/>
          <w:sz w:val="24"/>
        </w:rPr>
        <w:t>40 students</w:t>
      </w:r>
      <w:r w:rsidR="006466FC">
        <w:rPr>
          <w:rFonts w:asciiTheme="minorHAnsi" w:eastAsia="Times New Roman" w:hAnsiTheme="minorHAnsi" w:cs="Times New Roman"/>
          <w:sz w:val="24"/>
        </w:rPr>
        <w:t>.</w:t>
      </w:r>
    </w:p>
    <w:p w:rsidR="000574ED" w:rsidRPr="00A6277C" w:rsidRDefault="00F86117" w:rsidP="00FC214C">
      <w:pPr>
        <w:pStyle w:val="Normal1"/>
        <w:spacing w:line="360" w:lineRule="auto"/>
        <w:rPr>
          <w:rFonts w:asciiTheme="minorHAnsi" w:eastAsia="Times New Roman" w:hAnsiTheme="minorHAnsi" w:cs="Times New Roman"/>
          <w:sz w:val="24"/>
        </w:rPr>
      </w:pPr>
      <w:r>
        <w:rPr>
          <w:rFonts w:asciiTheme="minorHAnsi" w:eastAsia="Times New Roman" w:hAnsiTheme="minorHAnsi" w:cs="Times New Roman"/>
          <w:sz w:val="24"/>
        </w:rPr>
        <w:lastRenderedPageBreak/>
        <w:t xml:space="preserve"> </w:t>
      </w:r>
    </w:p>
    <w:p w:rsidR="000574ED" w:rsidRPr="00A6277C" w:rsidRDefault="00AF5BF9" w:rsidP="00637504">
      <w:pPr>
        <w:pStyle w:val="Normal1"/>
        <w:spacing w:line="240" w:lineRule="auto"/>
        <w:rPr>
          <w:rFonts w:asciiTheme="minorHAnsi" w:hAnsiTheme="minorHAnsi" w:cs="Times New Roman"/>
          <w:sz w:val="24"/>
        </w:rPr>
      </w:pPr>
      <w:r w:rsidRPr="00A6277C">
        <w:rPr>
          <w:rFonts w:asciiTheme="minorHAnsi" w:hAnsiTheme="minorHAnsi" w:cs="Times New Roman"/>
          <w:sz w:val="24"/>
        </w:rPr>
        <w:t>Gallatin County,</w:t>
      </w:r>
      <w:r w:rsidR="00F86117">
        <w:rPr>
          <w:rFonts w:asciiTheme="minorHAnsi" w:hAnsiTheme="minorHAnsi" w:cs="Times New Roman"/>
          <w:sz w:val="24"/>
        </w:rPr>
        <w:t xml:space="preserve"> MT </w:t>
      </w:r>
      <w:r w:rsidR="00B65588">
        <w:rPr>
          <w:rFonts w:asciiTheme="minorHAnsi" w:hAnsiTheme="minorHAnsi" w:cs="Times New Roman"/>
          <w:sz w:val="24"/>
        </w:rPr>
        <w:t>assisted in organizing</w:t>
      </w:r>
      <w:r w:rsidR="00F86117">
        <w:rPr>
          <w:rFonts w:asciiTheme="minorHAnsi" w:hAnsiTheme="minorHAnsi" w:cs="Times New Roman"/>
          <w:sz w:val="24"/>
        </w:rPr>
        <w:t xml:space="preserve"> fund</w:t>
      </w:r>
      <w:r w:rsidR="00B65588">
        <w:rPr>
          <w:rFonts w:asciiTheme="minorHAnsi" w:hAnsiTheme="minorHAnsi" w:cs="Times New Roman"/>
          <w:sz w:val="24"/>
        </w:rPr>
        <w:t>ing for</w:t>
      </w:r>
      <w:r w:rsidR="00F86117">
        <w:rPr>
          <w:rFonts w:asciiTheme="minorHAnsi" w:hAnsiTheme="minorHAnsi" w:cs="Times New Roman"/>
          <w:sz w:val="24"/>
        </w:rPr>
        <w:t xml:space="preserve"> workforce training in the county.  </w:t>
      </w:r>
      <w:r w:rsidR="00BB421D">
        <w:rPr>
          <w:rFonts w:asciiTheme="minorHAnsi" w:hAnsiTheme="minorHAnsi" w:cs="Times New Roman"/>
          <w:sz w:val="24"/>
        </w:rPr>
        <w:t xml:space="preserve">At </w:t>
      </w:r>
      <w:r w:rsidR="005E5B19">
        <w:rPr>
          <w:rFonts w:asciiTheme="minorHAnsi" w:hAnsiTheme="minorHAnsi" w:cs="Times New Roman"/>
          <w:sz w:val="24"/>
        </w:rPr>
        <w:t>the initiative of the Gallatin C</w:t>
      </w:r>
      <w:r w:rsidR="00BB421D">
        <w:rPr>
          <w:rFonts w:asciiTheme="minorHAnsi" w:hAnsiTheme="minorHAnsi" w:cs="Times New Roman"/>
          <w:sz w:val="24"/>
        </w:rPr>
        <w:t>ounty</w:t>
      </w:r>
      <w:r w:rsidR="006E386F">
        <w:rPr>
          <w:rFonts w:asciiTheme="minorHAnsi" w:hAnsiTheme="minorHAnsi" w:cs="Times New Roman"/>
          <w:sz w:val="24"/>
        </w:rPr>
        <w:t xml:space="preserve">, </w:t>
      </w:r>
      <w:r w:rsidR="00F86117">
        <w:rPr>
          <w:rFonts w:asciiTheme="minorHAnsi" w:hAnsiTheme="minorHAnsi" w:cs="Times New Roman"/>
          <w:sz w:val="24"/>
        </w:rPr>
        <w:t>county residents</w:t>
      </w:r>
      <w:r w:rsidRPr="00A6277C">
        <w:rPr>
          <w:rFonts w:asciiTheme="minorHAnsi" w:hAnsiTheme="minorHAnsi" w:cs="Times New Roman"/>
          <w:sz w:val="24"/>
        </w:rPr>
        <w:t xml:space="preserve"> passed a mill levy</w:t>
      </w:r>
      <w:r w:rsidR="00BB421D">
        <w:rPr>
          <w:rFonts w:asciiTheme="minorHAnsi" w:hAnsiTheme="minorHAnsi" w:cs="Times New Roman"/>
          <w:sz w:val="24"/>
        </w:rPr>
        <w:t xml:space="preserve"> in November 2013</w:t>
      </w:r>
      <w:r w:rsidRPr="00A6277C">
        <w:rPr>
          <w:rFonts w:asciiTheme="minorHAnsi" w:hAnsiTheme="minorHAnsi" w:cs="Times New Roman"/>
          <w:sz w:val="24"/>
        </w:rPr>
        <w:t xml:space="preserve">, with projected revenue of nearly $370,000 per year, to </w:t>
      </w:r>
      <w:r w:rsidR="00F86117">
        <w:rPr>
          <w:rFonts w:asciiTheme="minorHAnsi" w:hAnsiTheme="minorHAnsi" w:cs="Times New Roman"/>
          <w:sz w:val="24"/>
        </w:rPr>
        <w:t xml:space="preserve">support financially </w:t>
      </w:r>
      <w:r w:rsidRPr="00A6277C">
        <w:rPr>
          <w:rFonts w:asciiTheme="minorHAnsi" w:hAnsiTheme="minorHAnsi" w:cs="Times New Roman"/>
          <w:sz w:val="24"/>
        </w:rPr>
        <w:t>Gallatin College.</w:t>
      </w:r>
      <w:r w:rsidRPr="00A6277C">
        <w:rPr>
          <w:rStyle w:val="EndnoteReference"/>
          <w:rFonts w:asciiTheme="minorHAnsi" w:hAnsiTheme="minorHAnsi" w:cs="Times New Roman"/>
          <w:sz w:val="24"/>
        </w:rPr>
        <w:endnoteReference w:id="63"/>
      </w:r>
      <w:r w:rsidRPr="00A6277C">
        <w:rPr>
          <w:rFonts w:asciiTheme="minorHAnsi" w:hAnsiTheme="minorHAnsi" w:cs="Times New Roman"/>
          <w:sz w:val="24"/>
        </w:rPr>
        <w:t xml:space="preserve"> </w:t>
      </w:r>
      <w:r w:rsidR="00BB421D" w:rsidRPr="00BB421D">
        <w:rPr>
          <w:rFonts w:ascii="Calibri" w:hAnsi="Calibri"/>
          <w:sz w:val="24"/>
        </w:rPr>
        <w:t xml:space="preserve">The MSU Board of Regents created the college in 2010, collaborating with the </w:t>
      </w:r>
      <w:r w:rsidR="00BB421D">
        <w:rPr>
          <w:rFonts w:ascii="Calibri" w:hAnsi="Calibri"/>
          <w:sz w:val="24"/>
        </w:rPr>
        <w:t xml:space="preserve">City of </w:t>
      </w:r>
      <w:r w:rsidR="00BB421D" w:rsidRPr="00BB421D">
        <w:rPr>
          <w:rFonts w:ascii="Calibri" w:hAnsi="Calibri"/>
          <w:sz w:val="24"/>
        </w:rPr>
        <w:t>Bozeman, local and state legislators, the commissioner of Higher Education and the president of MSU.</w:t>
      </w:r>
      <w:r w:rsidR="00BB421D" w:rsidRPr="00BB421D">
        <w:rPr>
          <w:rFonts w:ascii="Calibri" w:hAnsi="Calibri" w:cs="Times New Roman"/>
          <w:sz w:val="24"/>
        </w:rPr>
        <w:t xml:space="preserve">  </w:t>
      </w:r>
      <w:r w:rsidR="005C7D9F" w:rsidRPr="00BB421D">
        <w:rPr>
          <w:rFonts w:ascii="Calibri" w:hAnsi="Calibri" w:cs="Times New Roman"/>
          <w:sz w:val="24"/>
        </w:rPr>
        <w:t xml:space="preserve">The college is the result of </w:t>
      </w:r>
      <w:r w:rsidR="00F765FD" w:rsidRPr="00BB421D">
        <w:rPr>
          <w:rFonts w:ascii="Calibri" w:hAnsi="Calibri" w:cs="Times New Roman"/>
          <w:sz w:val="24"/>
        </w:rPr>
        <w:t>a City of Bozeman</w:t>
      </w:r>
      <w:r w:rsidRPr="00BB421D">
        <w:rPr>
          <w:rFonts w:ascii="Calibri" w:hAnsi="Calibri" w:cs="Times New Roman"/>
          <w:sz w:val="24"/>
        </w:rPr>
        <w:t xml:space="preserve"> assessment </w:t>
      </w:r>
      <w:r w:rsidR="00F765FD" w:rsidRPr="00BB421D">
        <w:rPr>
          <w:rFonts w:ascii="Calibri" w:hAnsi="Calibri" w:cs="Times New Roman"/>
          <w:sz w:val="24"/>
        </w:rPr>
        <w:t>of</w:t>
      </w:r>
      <w:r w:rsidRPr="00BB421D">
        <w:rPr>
          <w:rFonts w:ascii="Calibri" w:hAnsi="Calibri" w:cs="Times New Roman"/>
          <w:sz w:val="24"/>
        </w:rPr>
        <w:t xml:space="preserve"> business needs</w:t>
      </w:r>
      <w:r w:rsidR="00F765FD" w:rsidRPr="00BB421D">
        <w:rPr>
          <w:rFonts w:ascii="Calibri" w:hAnsi="Calibri" w:cs="Times New Roman"/>
          <w:sz w:val="24"/>
        </w:rPr>
        <w:t xml:space="preserve"> in the area</w:t>
      </w:r>
      <w:r w:rsidRPr="00BB421D">
        <w:rPr>
          <w:rFonts w:ascii="Calibri" w:hAnsi="Calibri" w:cs="Times New Roman"/>
          <w:sz w:val="24"/>
        </w:rPr>
        <w:t>,</w:t>
      </w:r>
      <w:r w:rsidRPr="00A6277C">
        <w:rPr>
          <w:rFonts w:asciiTheme="minorHAnsi" w:hAnsiTheme="minorHAnsi" w:cs="Times New Roman"/>
          <w:sz w:val="24"/>
        </w:rPr>
        <w:t xml:space="preserve"> which revealed the </w:t>
      </w:r>
      <w:r w:rsidR="00F765FD">
        <w:rPr>
          <w:rFonts w:asciiTheme="minorHAnsi" w:hAnsiTheme="minorHAnsi" w:cs="Times New Roman"/>
          <w:sz w:val="24"/>
        </w:rPr>
        <w:t xml:space="preserve">region required </w:t>
      </w:r>
      <w:r w:rsidRPr="00A6277C">
        <w:rPr>
          <w:rFonts w:asciiTheme="minorHAnsi" w:hAnsiTheme="minorHAnsi" w:cs="Times New Roman"/>
          <w:sz w:val="24"/>
        </w:rPr>
        <w:t xml:space="preserve">more workforce training capacity. </w:t>
      </w:r>
      <w:r w:rsidR="00F765FD">
        <w:rPr>
          <w:rFonts w:asciiTheme="minorHAnsi" w:hAnsiTheme="minorHAnsi" w:cs="Times New Roman"/>
          <w:sz w:val="24"/>
        </w:rPr>
        <w:t xml:space="preserve"> </w:t>
      </w:r>
      <w:r w:rsidRPr="00A6277C">
        <w:rPr>
          <w:rFonts w:asciiTheme="minorHAnsi" w:hAnsiTheme="minorHAnsi" w:cs="Times New Roman"/>
          <w:sz w:val="24"/>
        </w:rPr>
        <w:t>The college offers workforce training certificates and associate degrees in the five fastest growing sectors in the county:  technology, outdoor indu</w:t>
      </w:r>
      <w:r w:rsidR="00A0268B">
        <w:rPr>
          <w:rFonts w:asciiTheme="minorHAnsi" w:hAnsiTheme="minorHAnsi" w:cs="Times New Roman"/>
          <w:sz w:val="24"/>
        </w:rPr>
        <w:t>stry, bioscience, manufacturing</w:t>
      </w:r>
      <w:r w:rsidRPr="00A6277C">
        <w:rPr>
          <w:rFonts w:asciiTheme="minorHAnsi" w:hAnsiTheme="minorHAnsi" w:cs="Times New Roman"/>
          <w:sz w:val="24"/>
        </w:rPr>
        <w:t xml:space="preserve"> and photonics. </w:t>
      </w:r>
      <w:r w:rsidR="00F765FD">
        <w:rPr>
          <w:rFonts w:asciiTheme="minorHAnsi" w:hAnsiTheme="minorHAnsi" w:cs="Times New Roman"/>
          <w:sz w:val="24"/>
        </w:rPr>
        <w:t xml:space="preserve"> Gallatin College </w:t>
      </w:r>
      <w:r w:rsidRPr="00A6277C">
        <w:rPr>
          <w:rFonts w:asciiTheme="minorHAnsi" w:hAnsiTheme="minorHAnsi" w:cs="Times New Roman"/>
          <w:sz w:val="24"/>
        </w:rPr>
        <w:t>enrollment increased from 723 students in 2010 to nearly 1,000 students in 2013.</w:t>
      </w:r>
      <w:r w:rsidRPr="00A6277C">
        <w:rPr>
          <w:rStyle w:val="EndnoteReference"/>
          <w:rFonts w:asciiTheme="minorHAnsi" w:hAnsiTheme="minorHAnsi" w:cs="Times New Roman"/>
          <w:sz w:val="24"/>
        </w:rPr>
        <w:endnoteReference w:id="64"/>
      </w:r>
      <w:r w:rsidRPr="00A6277C">
        <w:rPr>
          <w:rFonts w:asciiTheme="minorHAnsi" w:hAnsiTheme="minorHAnsi" w:cs="Times New Roman"/>
          <w:sz w:val="24"/>
        </w:rPr>
        <w:t xml:space="preserve"> </w:t>
      </w:r>
    </w:p>
    <w:p w:rsidR="00F765FD" w:rsidRDefault="00AF5BF9" w:rsidP="00FC214C">
      <w:pPr>
        <w:pStyle w:val="Normal1"/>
        <w:spacing w:line="360" w:lineRule="auto"/>
        <w:rPr>
          <w:rFonts w:asciiTheme="minorHAnsi" w:hAnsiTheme="minorHAnsi" w:cs="Times New Roman"/>
          <w:sz w:val="24"/>
        </w:rPr>
      </w:pPr>
      <w:r w:rsidRPr="00A6277C">
        <w:rPr>
          <w:rFonts w:asciiTheme="minorHAnsi" w:hAnsiTheme="minorHAnsi" w:cs="Times New Roman"/>
          <w:sz w:val="24"/>
        </w:rPr>
        <w:tab/>
      </w:r>
    </w:p>
    <w:p w:rsidR="00AF5BF9" w:rsidRPr="00A6277C" w:rsidRDefault="00AF5BF9" w:rsidP="00377010">
      <w:pPr>
        <w:pStyle w:val="Normal1"/>
        <w:spacing w:line="240" w:lineRule="auto"/>
        <w:rPr>
          <w:rFonts w:asciiTheme="minorHAnsi" w:hAnsiTheme="minorHAnsi"/>
          <w:sz w:val="24"/>
        </w:rPr>
      </w:pPr>
      <w:r w:rsidRPr="00A6277C">
        <w:rPr>
          <w:rFonts w:asciiTheme="minorHAnsi" w:hAnsiTheme="minorHAnsi" w:cs="Times New Roman"/>
          <w:sz w:val="24"/>
        </w:rPr>
        <w:t>Utah Cou</w:t>
      </w:r>
      <w:r w:rsidR="00B65588">
        <w:rPr>
          <w:rFonts w:asciiTheme="minorHAnsi" w:hAnsiTheme="minorHAnsi" w:cs="Times New Roman"/>
          <w:sz w:val="24"/>
        </w:rPr>
        <w:t>nty, Utah</w:t>
      </w:r>
      <w:r w:rsidRPr="00A6277C">
        <w:rPr>
          <w:rFonts w:asciiTheme="minorHAnsi" w:hAnsiTheme="minorHAnsi" w:cs="Times New Roman"/>
          <w:sz w:val="24"/>
        </w:rPr>
        <w:t xml:space="preserve"> collaborates with educational institutions to </w:t>
      </w:r>
      <w:r w:rsidR="00377010">
        <w:rPr>
          <w:rFonts w:asciiTheme="minorHAnsi" w:hAnsiTheme="minorHAnsi" w:cs="Times New Roman"/>
          <w:sz w:val="24"/>
        </w:rPr>
        <w:t>address a shortage of</w:t>
      </w:r>
      <w:r w:rsidRPr="00A6277C">
        <w:rPr>
          <w:rFonts w:asciiTheme="minorHAnsi" w:hAnsiTheme="minorHAnsi" w:cs="Times New Roman"/>
          <w:sz w:val="24"/>
        </w:rPr>
        <w:t xml:space="preserve"> high-tech workers in the region. Recognizing a need in several specific curriculum programs, the county worked with Utah Valle</w:t>
      </w:r>
      <w:r w:rsidR="003B2FB3">
        <w:rPr>
          <w:rFonts w:asciiTheme="minorHAnsi" w:hAnsiTheme="minorHAnsi" w:cs="Times New Roman"/>
          <w:sz w:val="24"/>
        </w:rPr>
        <w:t>y</w:t>
      </w:r>
      <w:r w:rsidRPr="00A6277C">
        <w:rPr>
          <w:rFonts w:asciiTheme="minorHAnsi" w:hAnsiTheme="minorHAnsi" w:cs="Times New Roman"/>
          <w:sz w:val="24"/>
        </w:rPr>
        <w:t xml:space="preserve"> University (UVU) to create new programs in business marketing and sales analytics</w:t>
      </w:r>
      <w:r w:rsidRPr="00A6277C">
        <w:rPr>
          <w:rFonts w:asciiTheme="minorHAnsi" w:hAnsiTheme="minorHAnsi"/>
          <w:sz w:val="24"/>
        </w:rPr>
        <w:t xml:space="preserve">. </w:t>
      </w:r>
      <w:r w:rsidR="00377010">
        <w:rPr>
          <w:rFonts w:asciiTheme="minorHAnsi" w:hAnsiTheme="minorHAnsi"/>
          <w:sz w:val="24"/>
        </w:rPr>
        <w:t xml:space="preserve"> </w:t>
      </w:r>
      <w:r w:rsidRPr="00A6277C">
        <w:rPr>
          <w:rFonts w:asciiTheme="minorHAnsi" w:hAnsiTheme="minorHAnsi"/>
          <w:sz w:val="24"/>
        </w:rPr>
        <w:t xml:space="preserve">Additionally, the county partnered with UVU and Mountain Applied Technology College to create new career pathway programs for local high school students. </w:t>
      </w:r>
    </w:p>
    <w:p w:rsidR="00AF5BF9" w:rsidRDefault="00AF5BF9" w:rsidP="00FC214C">
      <w:pPr>
        <w:pStyle w:val="Normal1"/>
        <w:spacing w:line="360" w:lineRule="auto"/>
        <w:rPr>
          <w:rFonts w:asciiTheme="minorHAnsi" w:hAnsiTheme="minorHAnsi"/>
          <w:sz w:val="24"/>
        </w:rPr>
      </w:pPr>
    </w:p>
    <w:p w:rsidR="00A5591A" w:rsidRDefault="00A5591A" w:rsidP="00A5591A">
      <w:pPr>
        <w:pStyle w:val="Normal10"/>
        <w:spacing w:line="240" w:lineRule="auto"/>
        <w:rPr>
          <w:rFonts w:asciiTheme="minorHAnsi" w:eastAsia="Times New Roman" w:hAnsiTheme="minorHAnsi" w:cs="Times New Roman"/>
          <w:sz w:val="24"/>
        </w:rPr>
      </w:pPr>
      <w:r w:rsidRPr="00A5591A">
        <w:rPr>
          <w:rFonts w:asciiTheme="minorHAnsi" w:hAnsiTheme="minorHAnsi"/>
          <w:b/>
          <w:sz w:val="24"/>
        </w:rPr>
        <w:t>BUSINESS RECRUITMENT AND RETENTION/</w:t>
      </w:r>
      <w:r>
        <w:rPr>
          <w:rFonts w:asciiTheme="minorHAnsi" w:hAnsiTheme="minorHAnsi"/>
        </w:rPr>
        <w:t xml:space="preserve"> </w:t>
      </w:r>
      <w:r w:rsidRPr="008D3A88">
        <w:rPr>
          <w:rFonts w:asciiTheme="minorHAnsi" w:hAnsiTheme="minorHAnsi"/>
          <w:b/>
          <w:sz w:val="24"/>
        </w:rPr>
        <w:t xml:space="preserve">REGIONAL </w:t>
      </w:r>
      <w:r w:rsidRPr="008D3A88">
        <w:rPr>
          <w:rFonts w:asciiTheme="minorHAnsi" w:eastAsia="Times New Roman" w:hAnsiTheme="minorHAnsi" w:cs="Times New Roman"/>
          <w:b/>
          <w:sz w:val="24"/>
        </w:rPr>
        <w:t>MARKETING AND BRANDING.</w:t>
      </w:r>
      <w:r>
        <w:rPr>
          <w:rFonts w:asciiTheme="minorHAnsi" w:eastAsia="Times New Roman" w:hAnsiTheme="minorHAnsi" w:cs="Times New Roman"/>
          <w:b/>
          <w:sz w:val="24"/>
        </w:rPr>
        <w:t xml:space="preserve">  </w:t>
      </w:r>
      <w:r w:rsidRPr="006E2B0E">
        <w:rPr>
          <w:rFonts w:asciiTheme="minorHAnsi" w:eastAsia="Times New Roman" w:hAnsiTheme="minorHAnsi" w:cs="Times New Roman"/>
          <w:sz w:val="24"/>
        </w:rPr>
        <w:t>Counties frequently</w:t>
      </w:r>
      <w:r>
        <w:rPr>
          <w:rFonts w:asciiTheme="minorHAnsi" w:eastAsia="Times New Roman" w:hAnsiTheme="minorHAnsi" w:cs="Times New Roman"/>
          <w:b/>
          <w:sz w:val="24"/>
        </w:rPr>
        <w:t xml:space="preserve"> </w:t>
      </w:r>
      <w:r w:rsidRPr="00A6277C">
        <w:rPr>
          <w:rFonts w:asciiTheme="minorHAnsi" w:eastAsia="Times New Roman" w:hAnsiTheme="minorHAnsi" w:cs="Times New Roman"/>
          <w:sz w:val="24"/>
        </w:rPr>
        <w:t xml:space="preserve">collaborate with other counties in the region </w:t>
      </w:r>
      <w:r>
        <w:rPr>
          <w:rFonts w:asciiTheme="minorHAnsi" w:eastAsia="Times New Roman" w:hAnsiTheme="minorHAnsi" w:cs="Times New Roman"/>
          <w:sz w:val="24"/>
        </w:rPr>
        <w:t xml:space="preserve">for marketing the regional economy.  </w:t>
      </w:r>
      <w:r w:rsidRPr="00A6277C">
        <w:rPr>
          <w:rFonts w:asciiTheme="minorHAnsi" w:eastAsia="Times New Roman" w:hAnsiTheme="minorHAnsi" w:cs="Times New Roman"/>
          <w:sz w:val="24"/>
        </w:rPr>
        <w:t xml:space="preserve">Effective marketing for economic development </w:t>
      </w:r>
      <w:r>
        <w:rPr>
          <w:rFonts w:asciiTheme="minorHAnsi" w:eastAsia="Times New Roman" w:hAnsiTheme="minorHAnsi" w:cs="Times New Roman"/>
          <w:sz w:val="24"/>
        </w:rPr>
        <w:t>involves not only</w:t>
      </w:r>
      <w:r w:rsidRPr="00A6277C">
        <w:rPr>
          <w:rFonts w:asciiTheme="minorHAnsi" w:eastAsia="Times New Roman" w:hAnsiTheme="minorHAnsi" w:cs="Times New Roman"/>
          <w:sz w:val="24"/>
        </w:rPr>
        <w:t xml:space="preserve"> identifying a region’s unique competitive advantage</w:t>
      </w:r>
      <w:r>
        <w:rPr>
          <w:rFonts w:asciiTheme="minorHAnsi" w:eastAsia="Times New Roman" w:hAnsiTheme="minorHAnsi" w:cs="Times New Roman"/>
          <w:sz w:val="24"/>
        </w:rPr>
        <w:t xml:space="preserve">, but also </w:t>
      </w:r>
      <w:r w:rsidRPr="00A6277C">
        <w:rPr>
          <w:rFonts w:asciiTheme="minorHAnsi" w:eastAsia="Times New Roman" w:hAnsiTheme="minorHAnsi" w:cs="Times New Roman"/>
          <w:sz w:val="24"/>
        </w:rPr>
        <w:t>communicating the value of that ad</w:t>
      </w:r>
      <w:r>
        <w:rPr>
          <w:rFonts w:asciiTheme="minorHAnsi" w:eastAsia="Times New Roman" w:hAnsiTheme="minorHAnsi" w:cs="Times New Roman"/>
          <w:sz w:val="24"/>
        </w:rPr>
        <w:t xml:space="preserve">vantage to companies </w:t>
      </w:r>
      <w:r w:rsidRPr="00A6277C">
        <w:rPr>
          <w:rFonts w:asciiTheme="minorHAnsi" w:eastAsia="Times New Roman" w:hAnsiTheme="minorHAnsi" w:cs="Times New Roman"/>
          <w:sz w:val="24"/>
        </w:rPr>
        <w:t xml:space="preserve">both inside and outside the region. </w:t>
      </w:r>
      <w:r>
        <w:rPr>
          <w:rFonts w:asciiTheme="minorHAnsi" w:eastAsia="Times New Roman" w:hAnsiTheme="minorHAnsi" w:cs="Times New Roman"/>
          <w:sz w:val="24"/>
        </w:rPr>
        <w:t xml:space="preserve"> T</w:t>
      </w:r>
      <w:r w:rsidRPr="00A6277C">
        <w:rPr>
          <w:rFonts w:asciiTheme="minorHAnsi" w:eastAsia="Times New Roman" w:hAnsiTheme="minorHAnsi" w:cs="Times New Roman"/>
          <w:sz w:val="24"/>
        </w:rPr>
        <w:t xml:space="preserve">he marketing effort </w:t>
      </w:r>
      <w:r>
        <w:rPr>
          <w:rFonts w:asciiTheme="minorHAnsi" w:eastAsia="Times New Roman" w:hAnsiTheme="minorHAnsi" w:cs="Times New Roman"/>
          <w:sz w:val="24"/>
        </w:rPr>
        <w:t>must rely on tangible assets that</w:t>
      </w:r>
      <w:r w:rsidRPr="00A6277C">
        <w:rPr>
          <w:rFonts w:asciiTheme="minorHAnsi" w:eastAsia="Times New Roman" w:hAnsiTheme="minorHAnsi" w:cs="Times New Roman"/>
          <w:sz w:val="24"/>
        </w:rPr>
        <w:t xml:space="preserve"> create comparative advantages for </w:t>
      </w:r>
      <w:r>
        <w:rPr>
          <w:rFonts w:asciiTheme="minorHAnsi" w:eastAsia="Times New Roman" w:hAnsiTheme="minorHAnsi" w:cs="Times New Roman"/>
          <w:sz w:val="24"/>
        </w:rPr>
        <w:t>the region</w:t>
      </w:r>
      <w:r w:rsidRPr="00A6277C">
        <w:rPr>
          <w:rFonts w:asciiTheme="minorHAnsi" w:eastAsia="Times New Roman" w:hAnsiTheme="minorHAnsi" w:cs="Times New Roman"/>
          <w:sz w:val="24"/>
        </w:rPr>
        <w:t>.</w:t>
      </w:r>
    </w:p>
    <w:p w:rsidR="00A5591A" w:rsidRPr="008D3A88" w:rsidRDefault="00A5591A" w:rsidP="00A5591A">
      <w:pPr>
        <w:pStyle w:val="Normal10"/>
        <w:spacing w:line="240" w:lineRule="auto"/>
        <w:rPr>
          <w:rFonts w:asciiTheme="minorHAnsi" w:eastAsia="Times New Roman" w:hAnsiTheme="minorHAnsi" w:cs="Times New Roman"/>
          <w:b/>
          <w:sz w:val="24"/>
        </w:rPr>
      </w:pPr>
    </w:p>
    <w:p w:rsidR="00A5591A" w:rsidRPr="00A6277C" w:rsidRDefault="00A5591A" w:rsidP="00A3386F">
      <w:pPr>
        <w:pStyle w:val="Normal1"/>
        <w:spacing w:line="240" w:lineRule="auto"/>
        <w:rPr>
          <w:rFonts w:asciiTheme="minorHAnsi" w:eastAsia="Times New Roman" w:hAnsiTheme="minorHAnsi" w:cs="Times New Roman"/>
          <w:sz w:val="24"/>
        </w:rPr>
      </w:pPr>
      <w:r>
        <w:rPr>
          <w:rFonts w:asciiTheme="minorHAnsi" w:eastAsia="Times New Roman" w:hAnsiTheme="minorHAnsi" w:cs="Times New Roman"/>
          <w:sz w:val="24"/>
        </w:rPr>
        <w:t xml:space="preserve">The PUL Alliance in </w:t>
      </w:r>
      <w:r w:rsidRPr="00A6277C">
        <w:rPr>
          <w:rFonts w:asciiTheme="minorHAnsi" w:eastAsia="Times New Roman" w:hAnsiTheme="minorHAnsi" w:cs="Times New Roman"/>
          <w:sz w:val="24"/>
        </w:rPr>
        <w:t>Mississippi</w:t>
      </w:r>
      <w:r>
        <w:rPr>
          <w:rFonts w:asciiTheme="minorHAnsi" w:eastAsia="Times New Roman" w:hAnsiTheme="minorHAnsi" w:cs="Times New Roman"/>
          <w:sz w:val="24"/>
        </w:rPr>
        <w:t xml:space="preserve"> is an example of effective regional marketing</w:t>
      </w:r>
      <w:r w:rsidR="00A3386F">
        <w:rPr>
          <w:rFonts w:asciiTheme="minorHAnsi" w:eastAsia="Times New Roman" w:hAnsiTheme="minorHAnsi" w:cs="Times New Roman"/>
          <w:sz w:val="24"/>
        </w:rPr>
        <w:t xml:space="preserve"> and business recruitment</w:t>
      </w:r>
      <w:r>
        <w:rPr>
          <w:rFonts w:asciiTheme="minorHAnsi" w:eastAsia="Times New Roman" w:hAnsiTheme="minorHAnsi" w:cs="Times New Roman"/>
          <w:sz w:val="24"/>
        </w:rPr>
        <w:t xml:space="preserve">.  </w:t>
      </w:r>
      <w:r w:rsidRPr="00A6277C">
        <w:rPr>
          <w:rFonts w:asciiTheme="minorHAnsi" w:eastAsia="Times New Roman" w:hAnsiTheme="minorHAnsi" w:cs="Times New Roman"/>
          <w:sz w:val="24"/>
        </w:rPr>
        <w:t>Potomac County,</w:t>
      </w:r>
      <w:r>
        <w:rPr>
          <w:rFonts w:asciiTheme="minorHAnsi" w:eastAsia="Times New Roman" w:hAnsiTheme="minorHAnsi" w:cs="Times New Roman"/>
          <w:sz w:val="24"/>
        </w:rPr>
        <w:t xml:space="preserve"> Union County, and Lee County, part of the Three Rivers Planning and Development District</w:t>
      </w:r>
      <w:r w:rsidRPr="00A6277C">
        <w:rPr>
          <w:rFonts w:asciiTheme="minorHAnsi" w:eastAsia="Times New Roman" w:hAnsiTheme="minorHAnsi" w:cs="Times New Roman"/>
          <w:sz w:val="24"/>
        </w:rPr>
        <w:t xml:space="preserve"> formed the PUL Alliance in 2001</w:t>
      </w:r>
      <w:r w:rsidR="00DC69BB">
        <w:rPr>
          <w:rFonts w:asciiTheme="minorHAnsi" w:eastAsia="Times New Roman" w:hAnsiTheme="minorHAnsi" w:cs="Times New Roman"/>
          <w:sz w:val="24"/>
        </w:rPr>
        <w:t xml:space="preserve">, </w:t>
      </w:r>
      <w:r w:rsidR="00DC69BB" w:rsidRPr="00A6277C">
        <w:rPr>
          <w:rFonts w:asciiTheme="minorHAnsi" w:eastAsia="Times New Roman" w:hAnsiTheme="minorHAnsi" w:cs="Times New Roman"/>
          <w:sz w:val="24"/>
        </w:rPr>
        <w:t>the first of its kind in Mississippi</w:t>
      </w:r>
      <w:r w:rsidRPr="00A6277C">
        <w:rPr>
          <w:rFonts w:asciiTheme="minorHAnsi" w:eastAsia="Times New Roman" w:hAnsiTheme="minorHAnsi" w:cs="Times New Roman"/>
          <w:sz w:val="24"/>
        </w:rPr>
        <w:t>.</w:t>
      </w:r>
      <w:r w:rsidRPr="00A6277C">
        <w:rPr>
          <w:rStyle w:val="EndnoteReference"/>
          <w:rFonts w:asciiTheme="minorHAnsi" w:eastAsia="Times New Roman" w:hAnsiTheme="minorHAnsi" w:cs="Times New Roman"/>
          <w:sz w:val="24"/>
        </w:rPr>
        <w:endnoteReference w:id="65"/>
      </w:r>
      <w:r w:rsidRPr="00A6277C">
        <w:rPr>
          <w:rFonts w:asciiTheme="minorHAnsi" w:eastAsia="Times New Roman" w:hAnsiTheme="minorHAnsi" w:cs="Times New Roman"/>
          <w:sz w:val="24"/>
        </w:rPr>
        <w:t xml:space="preserve">  </w:t>
      </w:r>
      <w:r w:rsidR="00DC69BB">
        <w:rPr>
          <w:rFonts w:asciiTheme="minorHAnsi" w:eastAsia="Times New Roman" w:hAnsiTheme="minorHAnsi" w:cs="Times New Roman"/>
          <w:sz w:val="24"/>
        </w:rPr>
        <w:t xml:space="preserve">The goal was to </w:t>
      </w:r>
      <w:r w:rsidR="00DC69BB" w:rsidRPr="00A6277C">
        <w:rPr>
          <w:rFonts w:asciiTheme="minorHAnsi" w:eastAsia="Times New Roman" w:hAnsiTheme="minorHAnsi" w:cs="Times New Roman"/>
          <w:sz w:val="24"/>
        </w:rPr>
        <w:t xml:space="preserve">build a major industrial development site </w:t>
      </w:r>
      <w:r w:rsidR="00DC69BB">
        <w:rPr>
          <w:rFonts w:asciiTheme="minorHAnsi" w:eastAsia="Times New Roman" w:hAnsiTheme="minorHAnsi" w:cs="Times New Roman"/>
          <w:sz w:val="24"/>
        </w:rPr>
        <w:t>to attract new businesses, by</w:t>
      </w:r>
      <w:r w:rsidR="00DC69BB" w:rsidRPr="00A6277C">
        <w:rPr>
          <w:rFonts w:asciiTheme="minorHAnsi" w:eastAsia="Times New Roman" w:hAnsiTheme="minorHAnsi" w:cs="Times New Roman"/>
          <w:sz w:val="24"/>
        </w:rPr>
        <w:t xml:space="preserve"> </w:t>
      </w:r>
      <w:r w:rsidR="00DC69BB">
        <w:rPr>
          <w:rFonts w:asciiTheme="minorHAnsi" w:eastAsia="Times New Roman" w:hAnsiTheme="minorHAnsi" w:cs="Times New Roman"/>
          <w:sz w:val="24"/>
        </w:rPr>
        <w:t>sharing</w:t>
      </w:r>
      <w:r w:rsidRPr="00A6277C">
        <w:rPr>
          <w:rFonts w:asciiTheme="minorHAnsi" w:eastAsia="Times New Roman" w:hAnsiTheme="minorHAnsi" w:cs="Times New Roman"/>
          <w:sz w:val="24"/>
        </w:rPr>
        <w:t xml:space="preserve"> the expenses and </w:t>
      </w:r>
      <w:r w:rsidR="00A3386F">
        <w:rPr>
          <w:rFonts w:asciiTheme="minorHAnsi" w:eastAsia="Times New Roman" w:hAnsiTheme="minorHAnsi" w:cs="Times New Roman"/>
          <w:sz w:val="24"/>
        </w:rPr>
        <w:t>generated</w:t>
      </w:r>
      <w:r w:rsidRPr="00A6277C">
        <w:rPr>
          <w:rFonts w:asciiTheme="minorHAnsi" w:eastAsia="Times New Roman" w:hAnsiTheme="minorHAnsi" w:cs="Times New Roman"/>
          <w:sz w:val="24"/>
        </w:rPr>
        <w:t xml:space="preserve"> tax revenues.</w:t>
      </w:r>
      <w:r w:rsidRPr="00A6277C">
        <w:rPr>
          <w:rStyle w:val="EndnoteReference"/>
          <w:rFonts w:asciiTheme="minorHAnsi" w:eastAsia="Times New Roman" w:hAnsiTheme="minorHAnsi" w:cs="Times New Roman"/>
          <w:sz w:val="24"/>
        </w:rPr>
        <w:endnoteReference w:id="66"/>
      </w:r>
      <w:r w:rsidR="00DC69BB">
        <w:rPr>
          <w:rFonts w:asciiTheme="minorHAnsi" w:eastAsia="Times New Roman" w:hAnsiTheme="minorHAnsi" w:cs="Times New Roman"/>
          <w:sz w:val="24"/>
        </w:rPr>
        <w:t xml:space="preserve"> </w:t>
      </w:r>
      <w:r w:rsidRPr="00A6277C">
        <w:rPr>
          <w:rFonts w:asciiTheme="minorHAnsi" w:eastAsia="Times New Roman" w:hAnsiTheme="minorHAnsi" w:cs="Times New Roman"/>
          <w:sz w:val="24"/>
        </w:rPr>
        <w:t xml:space="preserve">The pooling </w:t>
      </w:r>
      <w:r w:rsidR="00DC69BB">
        <w:rPr>
          <w:rFonts w:asciiTheme="minorHAnsi" w:eastAsia="Times New Roman" w:hAnsiTheme="minorHAnsi" w:cs="Times New Roman"/>
          <w:sz w:val="24"/>
        </w:rPr>
        <w:t xml:space="preserve">of </w:t>
      </w:r>
      <w:r w:rsidRPr="00A6277C">
        <w:rPr>
          <w:rFonts w:asciiTheme="minorHAnsi" w:eastAsia="Times New Roman" w:hAnsiTheme="minorHAnsi" w:cs="Times New Roman"/>
          <w:sz w:val="24"/>
        </w:rPr>
        <w:t>resources</w:t>
      </w:r>
      <w:r w:rsidR="00DC69BB">
        <w:rPr>
          <w:rFonts w:asciiTheme="minorHAnsi" w:eastAsia="Times New Roman" w:hAnsiTheme="minorHAnsi" w:cs="Times New Roman"/>
          <w:sz w:val="24"/>
        </w:rPr>
        <w:t xml:space="preserve"> </w:t>
      </w:r>
      <w:r w:rsidRPr="00A6277C">
        <w:rPr>
          <w:rFonts w:asciiTheme="minorHAnsi" w:eastAsia="Times New Roman" w:hAnsiTheme="minorHAnsi" w:cs="Times New Roman"/>
          <w:sz w:val="24"/>
        </w:rPr>
        <w:t>—</w:t>
      </w:r>
      <w:r w:rsidR="00DC69BB">
        <w:rPr>
          <w:rFonts w:asciiTheme="minorHAnsi" w:eastAsia="Times New Roman" w:hAnsiTheme="minorHAnsi" w:cs="Times New Roman"/>
          <w:sz w:val="24"/>
        </w:rPr>
        <w:t xml:space="preserve"> </w:t>
      </w:r>
      <w:r w:rsidRPr="00A6277C">
        <w:rPr>
          <w:rFonts w:asciiTheme="minorHAnsi" w:eastAsia="Times New Roman" w:hAnsiTheme="minorHAnsi" w:cs="Times New Roman"/>
          <w:sz w:val="24"/>
        </w:rPr>
        <w:t>staff time</w:t>
      </w:r>
      <w:r w:rsidR="00DC69BB">
        <w:rPr>
          <w:rFonts w:asciiTheme="minorHAnsi" w:eastAsia="Times New Roman" w:hAnsiTheme="minorHAnsi" w:cs="Times New Roman"/>
          <w:sz w:val="24"/>
        </w:rPr>
        <w:t>, technical expertise, networks</w:t>
      </w:r>
      <w:r w:rsidRPr="00A6277C">
        <w:rPr>
          <w:rFonts w:asciiTheme="minorHAnsi" w:eastAsia="Times New Roman" w:hAnsiTheme="minorHAnsi" w:cs="Times New Roman"/>
          <w:sz w:val="24"/>
        </w:rPr>
        <w:t xml:space="preserve"> and funding</w:t>
      </w:r>
      <w:r w:rsidR="00DC69BB">
        <w:rPr>
          <w:rFonts w:asciiTheme="minorHAnsi" w:eastAsia="Times New Roman" w:hAnsiTheme="minorHAnsi" w:cs="Times New Roman"/>
          <w:sz w:val="24"/>
        </w:rPr>
        <w:t xml:space="preserve"> </w:t>
      </w:r>
      <w:r w:rsidRPr="00A6277C">
        <w:rPr>
          <w:rFonts w:asciiTheme="minorHAnsi" w:eastAsia="Times New Roman" w:hAnsiTheme="minorHAnsi" w:cs="Times New Roman"/>
          <w:sz w:val="24"/>
        </w:rPr>
        <w:t>—</w:t>
      </w:r>
      <w:r w:rsidR="00DC69BB">
        <w:rPr>
          <w:rFonts w:asciiTheme="minorHAnsi" w:eastAsia="Times New Roman" w:hAnsiTheme="minorHAnsi" w:cs="Times New Roman"/>
          <w:sz w:val="24"/>
        </w:rPr>
        <w:t xml:space="preserve"> </w:t>
      </w:r>
      <w:r w:rsidRPr="00A6277C">
        <w:rPr>
          <w:rFonts w:asciiTheme="minorHAnsi" w:eastAsia="Times New Roman" w:hAnsiTheme="minorHAnsi" w:cs="Times New Roman"/>
          <w:sz w:val="24"/>
        </w:rPr>
        <w:t xml:space="preserve">produced results that would have been very difficult to achieve </w:t>
      </w:r>
      <w:r w:rsidR="00A3386F">
        <w:rPr>
          <w:rFonts w:asciiTheme="minorHAnsi" w:eastAsia="Times New Roman" w:hAnsiTheme="minorHAnsi" w:cs="Times New Roman"/>
          <w:sz w:val="24"/>
        </w:rPr>
        <w:t xml:space="preserve">by counties </w:t>
      </w:r>
      <w:r w:rsidR="00DC69BB">
        <w:rPr>
          <w:rFonts w:asciiTheme="minorHAnsi" w:eastAsia="Times New Roman" w:hAnsiTheme="minorHAnsi" w:cs="Times New Roman"/>
          <w:sz w:val="24"/>
        </w:rPr>
        <w:t>acting individually</w:t>
      </w:r>
      <w:r w:rsidRPr="00A6277C">
        <w:rPr>
          <w:rFonts w:asciiTheme="minorHAnsi" w:eastAsia="Times New Roman" w:hAnsiTheme="minorHAnsi" w:cs="Times New Roman"/>
          <w:sz w:val="24"/>
        </w:rPr>
        <w:t>.</w:t>
      </w:r>
      <w:r w:rsidR="00BF0CD0">
        <w:rPr>
          <w:rFonts w:asciiTheme="minorHAnsi" w:eastAsia="Times New Roman" w:hAnsiTheme="minorHAnsi" w:cs="Times New Roman"/>
          <w:sz w:val="24"/>
        </w:rPr>
        <w:t xml:space="preserve"> </w:t>
      </w:r>
      <w:r w:rsidRPr="00A6277C">
        <w:rPr>
          <w:rFonts w:asciiTheme="minorHAnsi" w:eastAsia="Times New Roman" w:hAnsiTheme="minorHAnsi" w:cs="Times New Roman"/>
          <w:sz w:val="24"/>
        </w:rPr>
        <w:t xml:space="preserve">The PUL Alliance’s joint development of the industrial site and collaborative marketing effort </w:t>
      </w:r>
      <w:r w:rsidR="00DC69BB">
        <w:rPr>
          <w:rFonts w:asciiTheme="minorHAnsi" w:eastAsia="Times New Roman" w:hAnsiTheme="minorHAnsi" w:cs="Times New Roman"/>
          <w:sz w:val="24"/>
        </w:rPr>
        <w:t>attracted</w:t>
      </w:r>
      <w:r w:rsidRPr="00A6277C">
        <w:rPr>
          <w:rFonts w:asciiTheme="minorHAnsi" w:eastAsia="Times New Roman" w:hAnsiTheme="minorHAnsi" w:cs="Times New Roman"/>
          <w:sz w:val="24"/>
        </w:rPr>
        <w:t xml:space="preserve"> a new $800 million Toyota manufacturing plant</w:t>
      </w:r>
      <w:r w:rsidR="00DC69BB">
        <w:rPr>
          <w:rFonts w:asciiTheme="minorHAnsi" w:eastAsia="Times New Roman" w:hAnsiTheme="minorHAnsi" w:cs="Times New Roman"/>
          <w:sz w:val="24"/>
        </w:rPr>
        <w:t xml:space="preserve"> in 2011</w:t>
      </w:r>
      <w:r w:rsidRPr="00A6277C">
        <w:rPr>
          <w:rFonts w:asciiTheme="minorHAnsi" w:eastAsia="Times New Roman" w:hAnsiTheme="minorHAnsi" w:cs="Times New Roman"/>
          <w:sz w:val="24"/>
        </w:rPr>
        <w:t>.</w:t>
      </w:r>
      <w:r w:rsidRPr="00A6277C">
        <w:rPr>
          <w:rStyle w:val="EndnoteReference"/>
          <w:rFonts w:asciiTheme="minorHAnsi" w:eastAsia="Times New Roman" w:hAnsiTheme="minorHAnsi" w:cs="Times New Roman"/>
          <w:sz w:val="24"/>
        </w:rPr>
        <w:endnoteReference w:id="67"/>
      </w:r>
      <w:r w:rsidRPr="00A6277C">
        <w:rPr>
          <w:rFonts w:asciiTheme="minorHAnsi" w:eastAsia="Times New Roman" w:hAnsiTheme="minorHAnsi" w:cs="Times New Roman"/>
          <w:sz w:val="24"/>
        </w:rPr>
        <w:t xml:space="preserve"> T</w:t>
      </w:r>
      <w:r w:rsidR="00FD6534">
        <w:rPr>
          <w:rFonts w:asciiTheme="minorHAnsi" w:eastAsia="Times New Roman" w:hAnsiTheme="minorHAnsi" w:cs="Times New Roman"/>
          <w:sz w:val="24"/>
        </w:rPr>
        <w:t xml:space="preserve">he plant </w:t>
      </w:r>
      <w:r w:rsidRPr="00A6277C">
        <w:rPr>
          <w:rFonts w:asciiTheme="minorHAnsi" w:eastAsia="Times New Roman" w:hAnsiTheme="minorHAnsi" w:cs="Times New Roman"/>
          <w:sz w:val="24"/>
        </w:rPr>
        <w:t>employs 2,000 people</w:t>
      </w:r>
      <w:r w:rsidR="00FD6534">
        <w:rPr>
          <w:rFonts w:asciiTheme="minorHAnsi" w:eastAsia="Times New Roman" w:hAnsiTheme="minorHAnsi" w:cs="Times New Roman"/>
          <w:sz w:val="24"/>
        </w:rPr>
        <w:t xml:space="preserve"> </w:t>
      </w:r>
      <w:r w:rsidR="00F746CF">
        <w:rPr>
          <w:rFonts w:asciiTheme="minorHAnsi" w:eastAsia="Times New Roman" w:hAnsiTheme="minorHAnsi" w:cs="Times New Roman"/>
          <w:sz w:val="24"/>
        </w:rPr>
        <w:t>and on-site suppliers have</w:t>
      </w:r>
      <w:r w:rsidR="00FD6534" w:rsidRPr="00A6277C">
        <w:rPr>
          <w:rFonts w:asciiTheme="minorHAnsi" w:eastAsia="Times New Roman" w:hAnsiTheme="minorHAnsi" w:cs="Times New Roman"/>
          <w:sz w:val="24"/>
        </w:rPr>
        <w:t xml:space="preserve"> an additional 500 workers</w:t>
      </w:r>
      <w:r w:rsidR="00FD6534">
        <w:rPr>
          <w:rFonts w:asciiTheme="minorHAnsi" w:eastAsia="Times New Roman" w:hAnsiTheme="minorHAnsi" w:cs="Times New Roman"/>
          <w:sz w:val="24"/>
        </w:rPr>
        <w:t>.</w:t>
      </w:r>
      <w:r w:rsidRPr="00A6277C">
        <w:rPr>
          <w:rStyle w:val="EndnoteReference"/>
          <w:rFonts w:asciiTheme="minorHAnsi" w:eastAsia="Times New Roman" w:hAnsiTheme="minorHAnsi" w:cs="Times New Roman"/>
          <w:sz w:val="24"/>
        </w:rPr>
        <w:t xml:space="preserve"> </w:t>
      </w:r>
      <w:r w:rsidRPr="00A6277C">
        <w:rPr>
          <w:rStyle w:val="EndnoteReference"/>
          <w:rFonts w:asciiTheme="minorHAnsi" w:eastAsia="Times New Roman" w:hAnsiTheme="minorHAnsi" w:cs="Times New Roman"/>
          <w:sz w:val="24"/>
        </w:rPr>
        <w:endnoteReference w:id="68"/>
      </w:r>
      <w:r w:rsidR="00FD6534">
        <w:rPr>
          <w:rFonts w:asciiTheme="minorHAnsi" w:eastAsia="Times New Roman" w:hAnsiTheme="minorHAnsi" w:cs="Times New Roman"/>
          <w:sz w:val="24"/>
        </w:rPr>
        <w:t xml:space="preserve"> </w:t>
      </w:r>
      <w:r w:rsidR="00F746CF">
        <w:rPr>
          <w:rFonts w:asciiTheme="minorHAnsi" w:eastAsia="Times New Roman" w:hAnsiTheme="minorHAnsi" w:cs="Times New Roman"/>
          <w:sz w:val="24"/>
        </w:rPr>
        <w:t xml:space="preserve">This is turning into an auto manufacturing cluster.  </w:t>
      </w:r>
      <w:r w:rsidRPr="00A6277C">
        <w:rPr>
          <w:rFonts w:asciiTheme="minorHAnsi" w:eastAsia="Times New Roman" w:hAnsiTheme="minorHAnsi" w:cs="Times New Roman"/>
          <w:sz w:val="24"/>
        </w:rPr>
        <w:t xml:space="preserve">Seven </w:t>
      </w:r>
      <w:r w:rsidR="00FD6534">
        <w:rPr>
          <w:rFonts w:asciiTheme="minorHAnsi" w:eastAsia="Times New Roman" w:hAnsiTheme="minorHAnsi" w:cs="Times New Roman"/>
          <w:sz w:val="24"/>
        </w:rPr>
        <w:t>major</w:t>
      </w:r>
      <w:r w:rsidRPr="00A6277C">
        <w:rPr>
          <w:rFonts w:asciiTheme="minorHAnsi" w:eastAsia="Times New Roman" w:hAnsiTheme="minorHAnsi" w:cs="Times New Roman"/>
          <w:sz w:val="24"/>
        </w:rPr>
        <w:t xml:space="preserve"> suppliers</w:t>
      </w:r>
      <w:r w:rsidR="00FD6534">
        <w:rPr>
          <w:rFonts w:asciiTheme="minorHAnsi" w:eastAsia="Times New Roman" w:hAnsiTheme="minorHAnsi" w:cs="Times New Roman"/>
          <w:sz w:val="24"/>
        </w:rPr>
        <w:t>, such as p</w:t>
      </w:r>
      <w:r w:rsidR="00FD6534" w:rsidRPr="00A6277C">
        <w:rPr>
          <w:rFonts w:asciiTheme="minorHAnsi" w:eastAsia="Times New Roman" w:hAnsiTheme="minorHAnsi" w:cs="Times New Roman"/>
          <w:sz w:val="24"/>
        </w:rPr>
        <w:t>roducers of plastics, metals and auto parts</w:t>
      </w:r>
      <w:r w:rsidR="00FD6534">
        <w:rPr>
          <w:rFonts w:asciiTheme="minorHAnsi" w:eastAsia="Times New Roman" w:hAnsiTheme="minorHAnsi" w:cs="Times New Roman"/>
          <w:sz w:val="24"/>
        </w:rPr>
        <w:t xml:space="preserve"> companies</w:t>
      </w:r>
      <w:r w:rsidRPr="00A6277C">
        <w:rPr>
          <w:rFonts w:asciiTheme="minorHAnsi" w:eastAsia="Times New Roman" w:hAnsiTheme="minorHAnsi" w:cs="Times New Roman"/>
          <w:sz w:val="24"/>
        </w:rPr>
        <w:t xml:space="preserve"> have opened nearby since 2011, employing 1,500 people in the area.</w:t>
      </w:r>
      <w:r w:rsidRPr="00A6277C">
        <w:rPr>
          <w:rStyle w:val="EndnoteReference"/>
          <w:rFonts w:asciiTheme="minorHAnsi" w:eastAsia="Times New Roman" w:hAnsiTheme="minorHAnsi" w:cs="Times New Roman"/>
          <w:sz w:val="24"/>
        </w:rPr>
        <w:endnoteReference w:id="69"/>
      </w:r>
      <w:r w:rsidRPr="00A6277C">
        <w:rPr>
          <w:rFonts w:asciiTheme="minorHAnsi" w:eastAsia="Times New Roman" w:hAnsiTheme="minorHAnsi" w:cs="Times New Roman"/>
          <w:sz w:val="24"/>
        </w:rPr>
        <w:t xml:space="preserve">  The</w:t>
      </w:r>
      <w:r w:rsidRPr="00A6277C">
        <w:rPr>
          <w:rFonts w:asciiTheme="minorHAnsi" w:hAnsiTheme="minorHAnsi"/>
          <w:sz w:val="24"/>
        </w:rPr>
        <w:t xml:space="preserve"> Mississippi Development Authority project</w:t>
      </w:r>
      <w:r w:rsidR="003B2FB3">
        <w:rPr>
          <w:rFonts w:asciiTheme="minorHAnsi" w:hAnsiTheme="minorHAnsi"/>
          <w:sz w:val="24"/>
        </w:rPr>
        <w:t xml:space="preserve">ed in 2012 </w:t>
      </w:r>
      <w:r w:rsidRPr="00A6277C">
        <w:rPr>
          <w:rFonts w:asciiTheme="minorHAnsi" w:hAnsiTheme="minorHAnsi"/>
          <w:sz w:val="24"/>
        </w:rPr>
        <w:t xml:space="preserve">that </w:t>
      </w:r>
      <w:r w:rsidR="003B2FB3">
        <w:rPr>
          <w:rFonts w:asciiTheme="minorHAnsi" w:hAnsiTheme="minorHAnsi"/>
          <w:sz w:val="24"/>
        </w:rPr>
        <w:t xml:space="preserve">the </w:t>
      </w:r>
      <w:r w:rsidRPr="00A6277C">
        <w:rPr>
          <w:rFonts w:asciiTheme="minorHAnsi" w:hAnsiTheme="minorHAnsi"/>
          <w:sz w:val="24"/>
        </w:rPr>
        <w:t>full pro</w:t>
      </w:r>
      <w:r w:rsidR="003B2FB3">
        <w:rPr>
          <w:rFonts w:asciiTheme="minorHAnsi" w:hAnsiTheme="minorHAnsi"/>
          <w:sz w:val="24"/>
        </w:rPr>
        <w:t>duction at the Toyota plant would</w:t>
      </w:r>
      <w:r w:rsidRPr="00A6277C">
        <w:rPr>
          <w:rFonts w:asciiTheme="minorHAnsi" w:hAnsiTheme="minorHAnsi"/>
          <w:sz w:val="24"/>
        </w:rPr>
        <w:t xml:space="preserve"> create 10,000 direct and indirect jobs</w:t>
      </w:r>
      <w:r w:rsidRPr="00A6277C">
        <w:rPr>
          <w:rFonts w:asciiTheme="minorHAnsi" w:eastAsia="Times New Roman" w:hAnsiTheme="minorHAnsi" w:cs="Times New Roman"/>
          <w:sz w:val="24"/>
        </w:rPr>
        <w:t>.</w:t>
      </w:r>
      <w:r w:rsidR="003B2FB3">
        <w:rPr>
          <w:rStyle w:val="EndnoteReference"/>
          <w:rFonts w:asciiTheme="minorHAnsi" w:eastAsia="Times New Roman" w:hAnsiTheme="minorHAnsi" w:cs="Times New Roman"/>
          <w:sz w:val="24"/>
        </w:rPr>
        <w:endnoteReference w:id="70"/>
      </w:r>
    </w:p>
    <w:p w:rsidR="00BF0CD0" w:rsidRDefault="00BF0CD0" w:rsidP="00BF0CD0">
      <w:pPr>
        <w:pStyle w:val="Normal1"/>
        <w:spacing w:line="360" w:lineRule="auto"/>
        <w:rPr>
          <w:rFonts w:asciiTheme="minorHAnsi" w:eastAsia="Times New Roman" w:hAnsiTheme="minorHAnsi" w:cs="Times New Roman"/>
          <w:sz w:val="24"/>
        </w:rPr>
      </w:pPr>
    </w:p>
    <w:p w:rsidR="00A5591A" w:rsidRPr="00A6277C" w:rsidRDefault="00A5591A" w:rsidP="003D5C5F">
      <w:pPr>
        <w:pStyle w:val="Normal1"/>
        <w:spacing w:line="240" w:lineRule="auto"/>
        <w:rPr>
          <w:rFonts w:asciiTheme="minorHAnsi" w:eastAsia="Times New Roman" w:hAnsiTheme="minorHAnsi" w:cs="Times New Roman"/>
          <w:sz w:val="24"/>
        </w:rPr>
      </w:pPr>
      <w:r w:rsidRPr="00A6277C">
        <w:rPr>
          <w:rFonts w:asciiTheme="minorHAnsi" w:eastAsia="Times New Roman" w:hAnsiTheme="minorHAnsi" w:cs="Times New Roman"/>
          <w:sz w:val="24"/>
        </w:rPr>
        <w:t>Macomb County,</w:t>
      </w:r>
      <w:r w:rsidR="00BF0CD0">
        <w:rPr>
          <w:rFonts w:asciiTheme="minorHAnsi" w:eastAsia="Times New Roman" w:hAnsiTheme="minorHAnsi" w:cs="Times New Roman"/>
          <w:sz w:val="24"/>
        </w:rPr>
        <w:t xml:space="preserve"> Mi.</w:t>
      </w:r>
      <w:r w:rsidRPr="00A6277C">
        <w:rPr>
          <w:rFonts w:asciiTheme="minorHAnsi" w:eastAsia="Times New Roman" w:hAnsiTheme="minorHAnsi" w:cs="Times New Roman"/>
          <w:sz w:val="24"/>
        </w:rPr>
        <w:t xml:space="preserve"> just north of Detroit, </w:t>
      </w:r>
      <w:r w:rsidR="00363607">
        <w:rPr>
          <w:rFonts w:asciiTheme="minorHAnsi" w:eastAsia="Times New Roman" w:hAnsiTheme="minorHAnsi" w:cs="Times New Roman"/>
          <w:sz w:val="24"/>
        </w:rPr>
        <w:t>is part of</w:t>
      </w:r>
      <w:r w:rsidRPr="00A6277C">
        <w:rPr>
          <w:rFonts w:asciiTheme="minorHAnsi" w:eastAsia="Times New Roman" w:hAnsiTheme="minorHAnsi" w:cs="Times New Roman"/>
          <w:sz w:val="24"/>
        </w:rPr>
        <w:t xml:space="preserve"> a </w:t>
      </w:r>
      <w:r w:rsidR="003D5C5F">
        <w:rPr>
          <w:rFonts w:asciiTheme="minorHAnsi" w:eastAsia="Times New Roman" w:hAnsiTheme="minorHAnsi" w:cs="Times New Roman"/>
          <w:sz w:val="24"/>
        </w:rPr>
        <w:t>collaborative initiative</w:t>
      </w:r>
      <w:r w:rsidR="00363607">
        <w:rPr>
          <w:rFonts w:asciiTheme="minorHAnsi" w:eastAsia="Times New Roman" w:hAnsiTheme="minorHAnsi" w:cs="Times New Roman"/>
          <w:sz w:val="24"/>
        </w:rPr>
        <w:t xml:space="preserve"> that implements a </w:t>
      </w:r>
      <w:r w:rsidRPr="00A6277C">
        <w:rPr>
          <w:rFonts w:asciiTheme="minorHAnsi" w:eastAsia="Times New Roman" w:hAnsiTheme="minorHAnsi" w:cs="Times New Roman"/>
          <w:sz w:val="24"/>
        </w:rPr>
        <w:t>regional strategy of branding and marketing southwest Michigan as a place of long-term m</w:t>
      </w:r>
      <w:r w:rsidR="00363607">
        <w:rPr>
          <w:rFonts w:asciiTheme="minorHAnsi" w:eastAsia="Times New Roman" w:hAnsiTheme="minorHAnsi" w:cs="Times New Roman"/>
          <w:sz w:val="24"/>
        </w:rPr>
        <w:t>anufacturing growth, innovation</w:t>
      </w:r>
      <w:r w:rsidRPr="00A6277C">
        <w:rPr>
          <w:rFonts w:asciiTheme="minorHAnsi" w:eastAsia="Times New Roman" w:hAnsiTheme="minorHAnsi" w:cs="Times New Roman"/>
          <w:sz w:val="24"/>
        </w:rPr>
        <w:t xml:space="preserve"> and economic resilience. </w:t>
      </w:r>
      <w:r w:rsidR="003D5C5F">
        <w:rPr>
          <w:rFonts w:asciiTheme="minorHAnsi" w:eastAsia="Times New Roman" w:hAnsiTheme="minorHAnsi" w:cs="Times New Roman"/>
          <w:sz w:val="24"/>
        </w:rPr>
        <w:t xml:space="preserve"> </w:t>
      </w:r>
      <w:r w:rsidR="00363607">
        <w:rPr>
          <w:rFonts w:asciiTheme="minorHAnsi" w:eastAsia="Times New Roman" w:hAnsiTheme="minorHAnsi" w:cs="Times New Roman"/>
          <w:sz w:val="24"/>
        </w:rPr>
        <w:t>The marketing effort</w:t>
      </w:r>
      <w:r w:rsidRPr="00A6277C">
        <w:rPr>
          <w:rFonts w:asciiTheme="minorHAnsi" w:eastAsia="Times New Roman" w:hAnsiTheme="minorHAnsi" w:cs="Times New Roman"/>
          <w:sz w:val="24"/>
        </w:rPr>
        <w:t xml:space="preserve"> highlights the </w:t>
      </w:r>
      <w:r w:rsidR="00363607">
        <w:rPr>
          <w:rFonts w:asciiTheme="minorHAnsi" w:eastAsia="Times New Roman" w:hAnsiTheme="minorHAnsi" w:cs="Times New Roman"/>
          <w:sz w:val="24"/>
        </w:rPr>
        <w:t xml:space="preserve">long tradition of </w:t>
      </w:r>
      <w:r w:rsidRPr="00A6277C">
        <w:rPr>
          <w:rFonts w:asciiTheme="minorHAnsi" w:eastAsia="Times New Roman" w:hAnsiTheme="minorHAnsi" w:cs="Times New Roman"/>
          <w:sz w:val="24"/>
        </w:rPr>
        <w:t>skilled manufacturing workforce in the region</w:t>
      </w:r>
      <w:r w:rsidR="00752110">
        <w:rPr>
          <w:rFonts w:asciiTheme="minorHAnsi" w:eastAsia="Times New Roman" w:hAnsiTheme="minorHAnsi" w:cs="Times New Roman"/>
          <w:sz w:val="24"/>
        </w:rPr>
        <w:t>, especially</w:t>
      </w:r>
      <w:r w:rsidRPr="00A6277C">
        <w:rPr>
          <w:rFonts w:asciiTheme="minorHAnsi" w:eastAsia="Times New Roman" w:hAnsiTheme="minorHAnsi" w:cs="Times New Roman"/>
          <w:sz w:val="24"/>
        </w:rPr>
        <w:t xml:space="preserve"> in the automotive </w:t>
      </w:r>
      <w:r w:rsidRPr="00A6277C">
        <w:rPr>
          <w:rFonts w:asciiTheme="minorHAnsi" w:eastAsia="Times New Roman" w:hAnsiTheme="minorHAnsi" w:cs="Times New Roman"/>
          <w:sz w:val="24"/>
        </w:rPr>
        <w:lastRenderedPageBreak/>
        <w:t>industry</w:t>
      </w:r>
      <w:r w:rsidR="00F746CF">
        <w:rPr>
          <w:rFonts w:asciiTheme="minorHAnsi" w:eastAsia="Times New Roman" w:hAnsiTheme="minorHAnsi" w:cs="Times New Roman"/>
          <w:sz w:val="24"/>
        </w:rPr>
        <w:t xml:space="preserve"> cluster</w:t>
      </w:r>
      <w:r w:rsidRPr="00A6277C">
        <w:rPr>
          <w:rFonts w:asciiTheme="minorHAnsi" w:eastAsia="Times New Roman" w:hAnsiTheme="minorHAnsi" w:cs="Times New Roman"/>
          <w:sz w:val="24"/>
        </w:rPr>
        <w:t xml:space="preserve">. </w:t>
      </w:r>
      <w:r w:rsidR="003D5C5F">
        <w:rPr>
          <w:rFonts w:asciiTheme="minorHAnsi" w:eastAsia="Times New Roman" w:hAnsiTheme="minorHAnsi" w:cs="Times New Roman"/>
          <w:sz w:val="24"/>
        </w:rPr>
        <w:t xml:space="preserve"> </w:t>
      </w:r>
      <w:r w:rsidRPr="00A6277C">
        <w:rPr>
          <w:rFonts w:asciiTheme="minorHAnsi" w:eastAsia="Times New Roman" w:hAnsiTheme="minorHAnsi" w:cs="Times New Roman"/>
          <w:sz w:val="24"/>
        </w:rPr>
        <w:t>Marketing an available workforce with specialized skills not found or easily replicable in other regions gives the county an advantage in recruiting industries such as advanced manufacturing, aut</w:t>
      </w:r>
      <w:r w:rsidR="00363607">
        <w:rPr>
          <w:rFonts w:asciiTheme="minorHAnsi" w:eastAsia="Times New Roman" w:hAnsiTheme="minorHAnsi" w:cs="Times New Roman"/>
          <w:sz w:val="24"/>
        </w:rPr>
        <w:t>omotive</w:t>
      </w:r>
      <w:r w:rsidRPr="00A6277C">
        <w:rPr>
          <w:rFonts w:asciiTheme="minorHAnsi" w:eastAsia="Times New Roman" w:hAnsiTheme="minorHAnsi" w:cs="Times New Roman"/>
          <w:sz w:val="24"/>
        </w:rPr>
        <w:t xml:space="preserve"> and aerospace.</w:t>
      </w:r>
      <w:r w:rsidRPr="00A6277C">
        <w:rPr>
          <w:rStyle w:val="EndnoteReference"/>
          <w:rFonts w:asciiTheme="minorHAnsi" w:eastAsia="Times New Roman" w:hAnsiTheme="minorHAnsi" w:cs="Times New Roman"/>
          <w:sz w:val="24"/>
        </w:rPr>
        <w:endnoteReference w:id="71"/>
      </w:r>
      <w:r w:rsidR="003D5C5F">
        <w:rPr>
          <w:rFonts w:asciiTheme="minorHAnsi" w:eastAsia="Times New Roman" w:hAnsiTheme="minorHAnsi" w:cs="Times New Roman"/>
          <w:sz w:val="24"/>
        </w:rPr>
        <w:t xml:space="preserve"> </w:t>
      </w:r>
      <w:r w:rsidRPr="00A6277C">
        <w:rPr>
          <w:rFonts w:asciiTheme="minorHAnsi" w:eastAsia="Times New Roman" w:hAnsiTheme="minorHAnsi" w:cs="Times New Roman"/>
          <w:sz w:val="24"/>
        </w:rPr>
        <w:t xml:space="preserve">But Macomb County’s marketing campaign is not limited to recruitment. The county also engages in robust marketing and outreach to existing companies as part of its business retention and expansion program. </w:t>
      </w:r>
      <w:r w:rsidR="003D5C5F">
        <w:rPr>
          <w:rFonts w:asciiTheme="minorHAnsi" w:eastAsia="Times New Roman" w:hAnsiTheme="minorHAnsi" w:cs="Times New Roman"/>
          <w:sz w:val="24"/>
        </w:rPr>
        <w:t xml:space="preserve"> </w:t>
      </w:r>
      <w:r w:rsidRPr="00A6277C">
        <w:rPr>
          <w:rFonts w:asciiTheme="minorHAnsi" w:eastAsia="Times New Roman" w:hAnsiTheme="minorHAnsi" w:cs="Times New Roman"/>
          <w:sz w:val="24"/>
        </w:rPr>
        <w:t xml:space="preserve">Macomb County’s marketing to existing and new industries has helped </w:t>
      </w:r>
      <w:r w:rsidRPr="00A6277C">
        <w:rPr>
          <w:rFonts w:asciiTheme="minorHAnsi" w:hAnsiTheme="minorHAnsi"/>
          <w:sz w:val="24"/>
        </w:rPr>
        <w:t xml:space="preserve">generate </w:t>
      </w:r>
      <w:r w:rsidRPr="00A6277C">
        <w:rPr>
          <w:rFonts w:asciiTheme="minorHAnsi" w:eastAsia="Cambria" w:hAnsiTheme="minorHAnsi"/>
          <w:sz w:val="24"/>
          <w:shd w:val="clear" w:color="auto" w:fill="FFFFFF"/>
        </w:rPr>
        <w:t>$164 million in pri</w:t>
      </w:r>
      <w:r w:rsidR="00EB0191">
        <w:rPr>
          <w:rFonts w:asciiTheme="minorHAnsi" w:eastAsia="Cambria" w:hAnsiTheme="minorHAnsi"/>
          <w:sz w:val="24"/>
          <w:shd w:val="clear" w:color="auto" w:fill="FFFFFF"/>
        </w:rPr>
        <w:t>vate investment, 3,450 new jobs</w:t>
      </w:r>
      <w:r w:rsidRPr="00A6277C">
        <w:rPr>
          <w:rFonts w:asciiTheme="minorHAnsi" w:eastAsia="Cambria" w:hAnsiTheme="minorHAnsi"/>
          <w:sz w:val="24"/>
          <w:shd w:val="clear" w:color="auto" w:fill="FFFFFF"/>
        </w:rPr>
        <w:t xml:space="preserve"> and 1,260 retained jobs</w:t>
      </w:r>
      <w:r w:rsidR="00EB0191">
        <w:rPr>
          <w:rFonts w:asciiTheme="minorHAnsi" w:eastAsia="Cambria" w:hAnsiTheme="minorHAnsi"/>
          <w:sz w:val="24"/>
          <w:shd w:val="clear" w:color="auto" w:fill="FFFFFF"/>
        </w:rPr>
        <w:t xml:space="preserve"> by 2012</w:t>
      </w:r>
      <w:r w:rsidRPr="00A6277C">
        <w:rPr>
          <w:rFonts w:asciiTheme="minorHAnsi" w:eastAsia="Cambria" w:hAnsiTheme="minorHAnsi"/>
          <w:sz w:val="24"/>
          <w:shd w:val="clear" w:color="auto" w:fill="FFFFFF"/>
        </w:rPr>
        <w:t>.</w:t>
      </w:r>
      <w:r w:rsidRPr="00A6277C">
        <w:rPr>
          <w:rStyle w:val="EndnoteReference"/>
          <w:rFonts w:asciiTheme="minorHAnsi" w:eastAsia="Cambria" w:hAnsiTheme="minorHAnsi"/>
          <w:sz w:val="24"/>
          <w:shd w:val="clear" w:color="auto" w:fill="FFFFFF"/>
        </w:rPr>
        <w:endnoteReference w:id="72"/>
      </w:r>
    </w:p>
    <w:p w:rsidR="00A5591A" w:rsidRDefault="00A5591A" w:rsidP="00FC214C">
      <w:pPr>
        <w:pStyle w:val="Normal1"/>
        <w:spacing w:line="360" w:lineRule="auto"/>
        <w:rPr>
          <w:rFonts w:asciiTheme="minorHAnsi" w:hAnsiTheme="minorHAnsi"/>
          <w:sz w:val="24"/>
        </w:rPr>
      </w:pPr>
    </w:p>
    <w:p w:rsidR="004D0911" w:rsidRDefault="006466FC" w:rsidP="006466FC">
      <w:pPr>
        <w:spacing w:after="0"/>
        <w:rPr>
          <w:rFonts w:asciiTheme="minorHAnsi" w:hAnsiTheme="minorHAnsi"/>
        </w:rPr>
      </w:pPr>
      <w:r w:rsidRPr="00A6277C">
        <w:rPr>
          <w:rFonts w:asciiTheme="minorHAnsi" w:eastAsia="Times New Roman" w:hAnsiTheme="minorHAnsi"/>
          <w:b/>
          <w:iCs/>
        </w:rPr>
        <w:t>ENTREPRENEURSHIP AND SMALL BUSINESS DEVELOPMENT</w:t>
      </w:r>
      <w:r>
        <w:rPr>
          <w:rFonts w:asciiTheme="minorHAnsi" w:eastAsia="Times New Roman" w:hAnsiTheme="minorHAnsi"/>
          <w:b/>
          <w:iCs/>
        </w:rPr>
        <w:t xml:space="preserve">.  </w:t>
      </w:r>
      <w:r w:rsidRPr="006466FC">
        <w:rPr>
          <w:rFonts w:asciiTheme="minorHAnsi" w:eastAsia="Times New Roman" w:hAnsiTheme="minorHAnsi"/>
          <w:iCs/>
        </w:rPr>
        <w:t>Counties engage in a range of</w:t>
      </w:r>
      <w:r>
        <w:rPr>
          <w:rFonts w:asciiTheme="minorHAnsi" w:eastAsia="Times New Roman" w:hAnsiTheme="minorHAnsi"/>
          <w:b/>
          <w:iCs/>
        </w:rPr>
        <w:t xml:space="preserve"> </w:t>
      </w:r>
      <w:r w:rsidRPr="006466FC">
        <w:rPr>
          <w:rFonts w:asciiTheme="minorHAnsi" w:eastAsia="Times New Roman" w:hAnsiTheme="minorHAnsi"/>
          <w:iCs/>
        </w:rPr>
        <w:t>e</w:t>
      </w:r>
      <w:r w:rsidR="004D0911" w:rsidRPr="00A6277C">
        <w:rPr>
          <w:rFonts w:asciiTheme="minorHAnsi" w:hAnsiTheme="minorHAnsi"/>
        </w:rPr>
        <w:t xml:space="preserve">ntrepreneurship and small business development programs from </w:t>
      </w:r>
      <w:r>
        <w:rPr>
          <w:rFonts w:asciiTheme="minorHAnsi" w:hAnsiTheme="minorHAnsi"/>
        </w:rPr>
        <w:t>financing to training</w:t>
      </w:r>
      <w:r w:rsidR="008D3A88">
        <w:rPr>
          <w:rFonts w:asciiTheme="minorHAnsi" w:hAnsiTheme="minorHAnsi"/>
        </w:rPr>
        <w:t xml:space="preserve"> to help businesses create jobs in the community</w:t>
      </w:r>
      <w:r w:rsidR="004D0911" w:rsidRPr="00A6277C">
        <w:rPr>
          <w:rFonts w:asciiTheme="minorHAnsi" w:hAnsiTheme="minorHAnsi"/>
        </w:rPr>
        <w:t>. Renville County, MN, operates a revolving loan fund to help local businesses create and retain jobs, with a goal of securing one job for each $10,000 of loans.</w:t>
      </w:r>
      <w:r w:rsidR="004D0911" w:rsidRPr="00A6277C">
        <w:rPr>
          <w:rStyle w:val="EndnoteReference"/>
          <w:rFonts w:asciiTheme="minorHAnsi" w:hAnsiTheme="minorHAnsi"/>
        </w:rPr>
        <w:endnoteReference w:id="73"/>
      </w:r>
      <w:r w:rsidR="007D2DD4">
        <w:rPr>
          <w:rFonts w:asciiTheme="minorHAnsi" w:hAnsiTheme="minorHAnsi"/>
        </w:rPr>
        <w:t xml:space="preserve">  Franklin County, Ohio</w:t>
      </w:r>
      <w:r w:rsidR="004D0911" w:rsidRPr="00A6277C">
        <w:rPr>
          <w:rFonts w:asciiTheme="minorHAnsi" w:hAnsiTheme="minorHAnsi"/>
        </w:rPr>
        <w:t>, provides financing for mobile food vendors under the Food Fort initiative, which has created more than 400 full-time and part-time jobs.</w:t>
      </w:r>
    </w:p>
    <w:p w:rsidR="00677414" w:rsidRDefault="00677414" w:rsidP="006466FC">
      <w:pPr>
        <w:spacing w:after="0"/>
        <w:rPr>
          <w:rFonts w:asciiTheme="minorHAnsi" w:hAnsiTheme="minorHAnsi"/>
        </w:rPr>
      </w:pPr>
    </w:p>
    <w:p w:rsidR="006466FC" w:rsidRPr="00A6277C" w:rsidRDefault="00677414" w:rsidP="00677414">
      <w:pPr>
        <w:spacing w:after="0"/>
        <w:rPr>
          <w:rFonts w:asciiTheme="minorHAnsi" w:hAnsiTheme="minorHAnsi"/>
        </w:rPr>
      </w:pPr>
      <w:r w:rsidRPr="00A6277C">
        <w:rPr>
          <w:rFonts w:asciiTheme="minorHAnsi" w:hAnsiTheme="minorHAnsi"/>
        </w:rPr>
        <w:t xml:space="preserve">In addition to access to capital, </w:t>
      </w:r>
      <w:r>
        <w:rPr>
          <w:rFonts w:asciiTheme="minorHAnsi" w:hAnsiTheme="minorHAnsi"/>
        </w:rPr>
        <w:t>some</w:t>
      </w:r>
      <w:r w:rsidRPr="00A6277C">
        <w:rPr>
          <w:rFonts w:asciiTheme="minorHAnsi" w:hAnsiTheme="minorHAnsi"/>
        </w:rPr>
        <w:t xml:space="preserve"> counties build and operate business incubators as way to support local entrepreneurs. </w:t>
      </w:r>
      <w:r w:rsidR="00EB0191">
        <w:rPr>
          <w:rFonts w:asciiTheme="minorHAnsi" w:hAnsiTheme="minorHAnsi"/>
        </w:rPr>
        <w:t xml:space="preserve">In 2013, </w:t>
      </w:r>
      <w:r w:rsidR="00EB0191" w:rsidRPr="00A6277C">
        <w:rPr>
          <w:rFonts w:asciiTheme="minorHAnsi" w:hAnsiTheme="minorHAnsi"/>
        </w:rPr>
        <w:t xml:space="preserve">Ottawa County, </w:t>
      </w:r>
      <w:r w:rsidR="00EB0191">
        <w:rPr>
          <w:rFonts w:asciiTheme="minorHAnsi" w:hAnsiTheme="minorHAnsi"/>
        </w:rPr>
        <w:t xml:space="preserve">Mi.’s Economic Development Division (EDD) began the first of a four phase process of implementing </w:t>
      </w:r>
      <w:r>
        <w:rPr>
          <w:rFonts w:asciiTheme="minorHAnsi" w:hAnsiTheme="minorHAnsi"/>
        </w:rPr>
        <w:t xml:space="preserve">an </w:t>
      </w:r>
      <w:r w:rsidRPr="00A6277C">
        <w:rPr>
          <w:rFonts w:asciiTheme="minorHAnsi" w:hAnsiTheme="minorHAnsi"/>
        </w:rPr>
        <w:t xml:space="preserve">Agriculture Technology and Business Incubator </w:t>
      </w:r>
      <w:r>
        <w:rPr>
          <w:rFonts w:asciiTheme="minorHAnsi" w:hAnsiTheme="minorHAnsi"/>
        </w:rPr>
        <w:t>that connects</w:t>
      </w:r>
      <w:r w:rsidRPr="00A6277C">
        <w:rPr>
          <w:rFonts w:asciiTheme="minorHAnsi" w:hAnsiTheme="minorHAnsi"/>
        </w:rPr>
        <w:t xml:space="preserve"> local farmers and producers with providers of the latest advancements in equipment and processes</w:t>
      </w:r>
      <w:r>
        <w:rPr>
          <w:rFonts w:asciiTheme="minorHAnsi" w:hAnsiTheme="minorHAnsi"/>
        </w:rPr>
        <w:t xml:space="preserve">.  The business incubator also offers </w:t>
      </w:r>
      <w:r w:rsidRPr="00A6277C">
        <w:rPr>
          <w:rFonts w:asciiTheme="minorHAnsi" w:hAnsiTheme="minorHAnsi"/>
        </w:rPr>
        <w:t xml:space="preserve">business development services, financing, and legal services </w:t>
      </w:r>
      <w:r>
        <w:rPr>
          <w:rFonts w:asciiTheme="minorHAnsi" w:hAnsiTheme="minorHAnsi"/>
        </w:rPr>
        <w:t>to small businesses</w:t>
      </w:r>
      <w:r w:rsidRPr="00A6277C">
        <w:rPr>
          <w:rFonts w:asciiTheme="minorHAnsi" w:hAnsiTheme="minorHAnsi"/>
        </w:rPr>
        <w:t>.</w:t>
      </w:r>
      <w:r w:rsidRPr="00A6277C">
        <w:rPr>
          <w:rStyle w:val="EndnoteReference"/>
          <w:rFonts w:asciiTheme="minorHAnsi" w:hAnsiTheme="minorHAnsi"/>
        </w:rPr>
        <w:endnoteReference w:id="74"/>
      </w:r>
      <w:r w:rsidRPr="00A6277C">
        <w:rPr>
          <w:rFonts w:asciiTheme="minorHAnsi" w:hAnsiTheme="minorHAnsi"/>
        </w:rPr>
        <w:t xml:space="preserve"> Bernalillo County, </w:t>
      </w:r>
      <w:r>
        <w:rPr>
          <w:rFonts w:asciiTheme="minorHAnsi" w:hAnsiTheme="minorHAnsi"/>
        </w:rPr>
        <w:t>N.M.</w:t>
      </w:r>
      <w:r w:rsidRPr="00A6277C">
        <w:rPr>
          <w:rFonts w:asciiTheme="minorHAnsi" w:hAnsiTheme="minorHAnsi"/>
        </w:rPr>
        <w:t>, developed an arts incubator that offers a performance stage and rehearsal space.</w:t>
      </w:r>
      <w:r w:rsidRPr="00A6277C">
        <w:rPr>
          <w:rStyle w:val="EndnoteReference"/>
          <w:rFonts w:asciiTheme="minorHAnsi" w:hAnsiTheme="minorHAnsi"/>
        </w:rPr>
        <w:endnoteReference w:id="75"/>
      </w:r>
      <w:r>
        <w:rPr>
          <w:rFonts w:asciiTheme="minorHAnsi" w:hAnsiTheme="minorHAnsi"/>
        </w:rPr>
        <w:t xml:space="preserve"> Programs often </w:t>
      </w:r>
      <w:r w:rsidR="006466FC" w:rsidRPr="00A6277C">
        <w:rPr>
          <w:rFonts w:asciiTheme="minorHAnsi" w:hAnsiTheme="minorHAnsi"/>
        </w:rPr>
        <w:t>feature an emphasis on real-world training and applicability, including business proposals, plans, and models</w:t>
      </w:r>
      <w:r>
        <w:rPr>
          <w:rFonts w:asciiTheme="minorHAnsi" w:hAnsiTheme="minorHAnsi"/>
        </w:rPr>
        <w:t>.</w:t>
      </w:r>
      <w:r w:rsidR="006466FC" w:rsidRPr="00A6277C">
        <w:rPr>
          <w:rFonts w:asciiTheme="minorHAnsi" w:hAnsiTheme="minorHAnsi"/>
        </w:rPr>
        <w:t xml:space="preserve"> </w:t>
      </w:r>
      <w:r>
        <w:rPr>
          <w:rFonts w:asciiTheme="minorHAnsi" w:hAnsiTheme="minorHAnsi"/>
        </w:rPr>
        <w:t xml:space="preserve"> </w:t>
      </w:r>
      <w:r w:rsidR="006466FC" w:rsidRPr="00A6277C">
        <w:rPr>
          <w:rFonts w:asciiTheme="minorHAnsi" w:hAnsiTheme="minorHAnsi"/>
        </w:rPr>
        <w:t xml:space="preserve">Carroll County, Virginia, </w:t>
      </w:r>
      <w:r>
        <w:rPr>
          <w:rFonts w:asciiTheme="minorHAnsi" w:hAnsiTheme="minorHAnsi"/>
        </w:rPr>
        <w:t>launched</w:t>
      </w:r>
      <w:r w:rsidR="006466FC" w:rsidRPr="00A6277C">
        <w:rPr>
          <w:rFonts w:asciiTheme="minorHAnsi" w:hAnsiTheme="minorHAnsi"/>
        </w:rPr>
        <w:t xml:space="preserve"> Crossroads Small Business Development Center</w:t>
      </w:r>
      <w:r w:rsidR="0081509F">
        <w:rPr>
          <w:rFonts w:asciiTheme="minorHAnsi" w:hAnsiTheme="minorHAnsi"/>
        </w:rPr>
        <w:t xml:space="preserve"> in 2006</w:t>
      </w:r>
      <w:r w:rsidR="006466FC" w:rsidRPr="00A6277C">
        <w:rPr>
          <w:rFonts w:asciiTheme="minorHAnsi" w:hAnsiTheme="minorHAnsi"/>
        </w:rPr>
        <w:t>, as a way to encourage entrepreneurship a</w:t>
      </w:r>
      <w:r>
        <w:rPr>
          <w:rFonts w:asciiTheme="minorHAnsi" w:hAnsiTheme="minorHAnsi"/>
        </w:rPr>
        <w:t>s well as diversify its economy</w:t>
      </w:r>
      <w:r w:rsidR="006466FC" w:rsidRPr="00A6277C">
        <w:rPr>
          <w:rFonts w:asciiTheme="minorHAnsi" w:hAnsiTheme="minorHAnsi"/>
        </w:rPr>
        <w:t>.</w:t>
      </w:r>
      <w:r w:rsidR="006466FC" w:rsidRPr="00A6277C">
        <w:rPr>
          <w:rStyle w:val="EndnoteReference"/>
          <w:rFonts w:asciiTheme="minorHAnsi" w:hAnsiTheme="minorHAnsi"/>
        </w:rPr>
        <w:endnoteReference w:id="76"/>
      </w:r>
      <w:r w:rsidR="006466FC" w:rsidRPr="00A6277C">
        <w:rPr>
          <w:rStyle w:val="EndnoteReference"/>
          <w:rFonts w:asciiTheme="minorHAnsi" w:hAnsiTheme="minorHAnsi"/>
        </w:rPr>
        <w:t xml:space="preserve"> </w:t>
      </w:r>
      <w:r w:rsidR="006466FC" w:rsidRPr="00A6277C">
        <w:rPr>
          <w:rFonts w:asciiTheme="minorHAnsi" w:hAnsiTheme="minorHAnsi"/>
        </w:rPr>
        <w:t xml:space="preserve"> The center has provided business advice to an estimated 289 businesses</w:t>
      </w:r>
      <w:r>
        <w:rPr>
          <w:rFonts w:asciiTheme="minorHAnsi" w:hAnsiTheme="minorHAnsi"/>
        </w:rPr>
        <w:t xml:space="preserve"> since 2006</w:t>
      </w:r>
      <w:r w:rsidR="006466FC" w:rsidRPr="00A6277C">
        <w:rPr>
          <w:rFonts w:asciiTheme="minorHAnsi" w:hAnsiTheme="minorHAnsi"/>
        </w:rPr>
        <w:t>, helping to</w:t>
      </w:r>
      <w:r>
        <w:rPr>
          <w:rFonts w:asciiTheme="minorHAnsi" w:hAnsiTheme="minorHAnsi"/>
        </w:rPr>
        <w:t xml:space="preserve"> create an estimated 1,200 jobs</w:t>
      </w:r>
      <w:r w:rsidR="0081509F">
        <w:rPr>
          <w:rFonts w:asciiTheme="minorHAnsi" w:hAnsiTheme="minorHAnsi"/>
        </w:rPr>
        <w:t xml:space="preserve"> until 2013</w:t>
      </w:r>
      <w:r>
        <w:rPr>
          <w:rFonts w:asciiTheme="minorHAnsi" w:hAnsiTheme="minorHAnsi"/>
        </w:rPr>
        <w:t xml:space="preserve">. </w:t>
      </w:r>
    </w:p>
    <w:p w:rsidR="008D3A88" w:rsidRDefault="008D3A88" w:rsidP="008D3A88">
      <w:pPr>
        <w:spacing w:after="0" w:line="360" w:lineRule="auto"/>
        <w:rPr>
          <w:rFonts w:asciiTheme="minorHAnsi" w:eastAsia="Arial" w:hAnsiTheme="minorHAnsi" w:cs="Arial"/>
          <w:color w:val="000000"/>
        </w:rPr>
      </w:pPr>
    </w:p>
    <w:p w:rsidR="001311A2" w:rsidRPr="00F007CB" w:rsidRDefault="0025150D" w:rsidP="00EA4C63">
      <w:pPr>
        <w:spacing w:after="0"/>
        <w:rPr>
          <w:rFonts w:asciiTheme="minorHAnsi" w:hAnsiTheme="minorHAnsi"/>
        </w:rPr>
      </w:pPr>
      <w:r w:rsidRPr="00A6277C">
        <w:rPr>
          <w:rFonts w:asciiTheme="minorHAnsi" w:eastAsia="Times New Roman" w:hAnsiTheme="minorHAnsi"/>
          <w:b/>
        </w:rPr>
        <w:t xml:space="preserve">INFRASTRUCTURE </w:t>
      </w:r>
      <w:r>
        <w:rPr>
          <w:rFonts w:asciiTheme="minorHAnsi" w:eastAsia="Times New Roman" w:hAnsiTheme="minorHAnsi"/>
          <w:b/>
        </w:rPr>
        <w:t xml:space="preserve">INVESTMENT.  </w:t>
      </w:r>
      <w:r w:rsidR="00F007CB">
        <w:rPr>
          <w:rFonts w:asciiTheme="minorHAnsi" w:eastAsia="Times New Roman" w:hAnsiTheme="minorHAnsi"/>
        </w:rPr>
        <w:t>Counties employ a</w:t>
      </w:r>
      <w:r w:rsidR="00F007CB" w:rsidRPr="00A6277C">
        <w:rPr>
          <w:rFonts w:asciiTheme="minorHAnsi" w:eastAsia="Times New Roman" w:hAnsiTheme="minorHAnsi"/>
        </w:rPr>
        <w:t xml:space="preserve"> variety of financial mechanisms </w:t>
      </w:r>
      <w:r w:rsidR="00F007CB">
        <w:rPr>
          <w:rFonts w:asciiTheme="minorHAnsi" w:eastAsia="Times New Roman" w:hAnsiTheme="minorHAnsi"/>
        </w:rPr>
        <w:t>to fund</w:t>
      </w:r>
      <w:r w:rsidR="00F007CB" w:rsidRPr="00A6277C">
        <w:rPr>
          <w:rFonts w:asciiTheme="minorHAnsi" w:eastAsia="Times New Roman" w:hAnsiTheme="minorHAnsi"/>
        </w:rPr>
        <w:t xml:space="preserve"> infrastructure for economic development projects. </w:t>
      </w:r>
      <w:r w:rsidR="00F007CB">
        <w:rPr>
          <w:rFonts w:asciiTheme="minorHAnsi" w:eastAsia="Times New Roman" w:hAnsiTheme="minorHAnsi"/>
        </w:rPr>
        <w:t xml:space="preserve"> </w:t>
      </w:r>
      <w:r w:rsidR="00403389" w:rsidRPr="00A6277C">
        <w:rPr>
          <w:rFonts w:asciiTheme="minorHAnsi" w:eastAsia="Times New Roman" w:hAnsiTheme="minorHAnsi"/>
        </w:rPr>
        <w:t xml:space="preserve">While the </w:t>
      </w:r>
      <w:r w:rsidR="00F007CB">
        <w:rPr>
          <w:rFonts w:asciiTheme="minorHAnsi" w:eastAsia="Times New Roman" w:hAnsiTheme="minorHAnsi"/>
        </w:rPr>
        <w:t>infrastructure</w:t>
      </w:r>
      <w:r w:rsidR="00403389" w:rsidRPr="00A6277C">
        <w:rPr>
          <w:rFonts w:asciiTheme="minorHAnsi" w:eastAsia="Times New Roman" w:hAnsiTheme="minorHAnsi"/>
        </w:rPr>
        <w:t xml:space="preserve"> challenges </w:t>
      </w:r>
      <w:r w:rsidR="00F007CB">
        <w:rPr>
          <w:rFonts w:asciiTheme="minorHAnsi" w:eastAsia="Times New Roman" w:hAnsiTheme="minorHAnsi"/>
        </w:rPr>
        <w:t>vary</w:t>
      </w:r>
      <w:r w:rsidR="00403389" w:rsidRPr="00A6277C">
        <w:rPr>
          <w:rFonts w:asciiTheme="minorHAnsi" w:eastAsia="Times New Roman" w:hAnsiTheme="minorHAnsi"/>
        </w:rPr>
        <w:t xml:space="preserve"> by a county’s unique circumstances, </w:t>
      </w:r>
      <w:r w:rsidR="00F007CB">
        <w:rPr>
          <w:rFonts w:asciiTheme="minorHAnsi" w:eastAsia="Times New Roman" w:hAnsiTheme="minorHAnsi"/>
        </w:rPr>
        <w:t xml:space="preserve">finding the </w:t>
      </w:r>
      <w:r w:rsidR="00403389" w:rsidRPr="00A6277C">
        <w:rPr>
          <w:rFonts w:asciiTheme="minorHAnsi" w:eastAsia="Times New Roman" w:hAnsiTheme="minorHAnsi"/>
        </w:rPr>
        <w:t>funding</w:t>
      </w:r>
      <w:r w:rsidR="00F007CB">
        <w:rPr>
          <w:rFonts w:asciiTheme="minorHAnsi" w:eastAsia="Times New Roman" w:hAnsiTheme="minorHAnsi"/>
        </w:rPr>
        <w:t xml:space="preserve"> for the capital projects required dealing with the issue is a common challenge across counties</w:t>
      </w:r>
      <w:r w:rsidR="00AF5BF9" w:rsidRPr="00A6277C">
        <w:rPr>
          <w:rFonts w:asciiTheme="minorHAnsi" w:eastAsia="Times New Roman" w:hAnsiTheme="minorHAnsi"/>
        </w:rPr>
        <w:t xml:space="preserve">. </w:t>
      </w:r>
      <w:r w:rsidR="00F007CB">
        <w:rPr>
          <w:rFonts w:asciiTheme="minorHAnsi" w:eastAsia="Times New Roman" w:hAnsiTheme="minorHAnsi"/>
        </w:rPr>
        <w:t xml:space="preserve"> T</w:t>
      </w:r>
      <w:r w:rsidR="00F007CB" w:rsidRPr="00A6277C">
        <w:rPr>
          <w:rFonts w:asciiTheme="minorHAnsi" w:eastAsia="Times New Roman" w:hAnsiTheme="minorHAnsi"/>
        </w:rPr>
        <w:t>o fund critical transportation improvements</w:t>
      </w:r>
      <w:r w:rsidR="00F007CB">
        <w:rPr>
          <w:rFonts w:asciiTheme="minorHAnsi" w:eastAsia="Times New Roman" w:hAnsiTheme="minorHAnsi"/>
        </w:rPr>
        <w:t xml:space="preserve"> </w:t>
      </w:r>
      <w:r w:rsidR="00F007CB" w:rsidRPr="00A6277C">
        <w:rPr>
          <w:rFonts w:asciiTheme="minorHAnsi" w:eastAsia="Times New Roman" w:hAnsiTheme="minorHAnsi"/>
        </w:rPr>
        <w:t>needed to keep pace with population growth</w:t>
      </w:r>
      <w:r w:rsidR="00F007CB">
        <w:rPr>
          <w:rFonts w:asciiTheme="minorHAnsi" w:eastAsia="Times New Roman" w:hAnsiTheme="minorHAnsi"/>
        </w:rPr>
        <w:t>,</w:t>
      </w:r>
      <w:r w:rsidR="00F007CB" w:rsidRPr="00A6277C">
        <w:rPr>
          <w:rFonts w:asciiTheme="minorHAnsi" w:eastAsia="Times New Roman" w:hAnsiTheme="minorHAnsi"/>
        </w:rPr>
        <w:t xml:space="preserve"> </w:t>
      </w:r>
      <w:r w:rsidR="00F007CB">
        <w:rPr>
          <w:rFonts w:asciiTheme="minorHAnsi" w:eastAsia="Times New Roman" w:hAnsiTheme="minorHAnsi"/>
        </w:rPr>
        <w:t>Clermont County, Ohio</w:t>
      </w:r>
      <w:r w:rsidR="00AF5BF9" w:rsidRPr="00A6277C">
        <w:rPr>
          <w:rFonts w:asciiTheme="minorHAnsi" w:eastAsia="Times New Roman" w:hAnsiTheme="minorHAnsi"/>
        </w:rPr>
        <w:t>, formed a Transportation Improvement District (TID)</w:t>
      </w:r>
      <w:r w:rsidR="00F007CB">
        <w:rPr>
          <w:rFonts w:asciiTheme="minorHAnsi" w:eastAsia="Times New Roman" w:hAnsiTheme="minorHAnsi"/>
        </w:rPr>
        <w:t xml:space="preserve"> </w:t>
      </w:r>
      <w:r w:rsidR="00F007CB" w:rsidRPr="00A6277C">
        <w:rPr>
          <w:rFonts w:asciiTheme="minorHAnsi" w:eastAsia="Times New Roman" w:hAnsiTheme="minorHAnsi"/>
        </w:rPr>
        <w:t>in 2006</w:t>
      </w:r>
      <w:r w:rsidR="00F007CB">
        <w:rPr>
          <w:rFonts w:asciiTheme="minorHAnsi" w:eastAsia="Times New Roman" w:hAnsiTheme="minorHAnsi"/>
        </w:rPr>
        <w:t>.  The district is based</w:t>
      </w:r>
      <w:r w:rsidR="001311A2" w:rsidRPr="00A6277C">
        <w:rPr>
          <w:rFonts w:asciiTheme="minorHAnsi" w:eastAsia="Times New Roman" w:hAnsiTheme="minorHAnsi"/>
        </w:rPr>
        <w:t xml:space="preserve"> </w:t>
      </w:r>
      <w:r w:rsidR="00F007CB">
        <w:rPr>
          <w:rFonts w:asciiTheme="minorHAnsi" w:eastAsia="Times New Roman" w:hAnsiTheme="minorHAnsi"/>
        </w:rPr>
        <w:t>on</w:t>
      </w:r>
      <w:r w:rsidR="001311A2" w:rsidRPr="00A6277C">
        <w:rPr>
          <w:rFonts w:asciiTheme="minorHAnsi" w:eastAsia="Times New Roman" w:hAnsiTheme="minorHAnsi"/>
        </w:rPr>
        <w:t xml:space="preserve"> a series of intergovernmental agr</w:t>
      </w:r>
      <w:r w:rsidR="00BE673B" w:rsidRPr="00A6277C">
        <w:rPr>
          <w:rFonts w:asciiTheme="minorHAnsi" w:eastAsia="Times New Roman" w:hAnsiTheme="minorHAnsi"/>
        </w:rPr>
        <w:t>e</w:t>
      </w:r>
      <w:r w:rsidR="001311A2" w:rsidRPr="00A6277C">
        <w:rPr>
          <w:rFonts w:asciiTheme="minorHAnsi" w:eastAsia="Times New Roman" w:hAnsiTheme="minorHAnsi"/>
        </w:rPr>
        <w:t xml:space="preserve">ements </w:t>
      </w:r>
      <w:r w:rsidR="00F007CB">
        <w:rPr>
          <w:rFonts w:asciiTheme="minorHAnsi" w:eastAsia="Times New Roman" w:hAnsiTheme="minorHAnsi"/>
        </w:rPr>
        <w:t>that pledge funds over 15 years</w:t>
      </w:r>
      <w:r w:rsidR="00AF5BF9" w:rsidRPr="00A6277C">
        <w:rPr>
          <w:rFonts w:asciiTheme="minorHAnsi" w:eastAsia="Times New Roman" w:hAnsiTheme="minorHAnsi"/>
        </w:rPr>
        <w:t>.</w:t>
      </w:r>
      <w:r w:rsidR="00F007CB" w:rsidRPr="00A6277C">
        <w:rPr>
          <w:rFonts w:asciiTheme="minorHAnsi" w:eastAsia="Times New Roman" w:hAnsiTheme="minorHAnsi"/>
        </w:rPr>
        <w:t xml:space="preserve"> </w:t>
      </w:r>
      <w:r w:rsidR="00F007CB">
        <w:rPr>
          <w:rFonts w:asciiTheme="minorHAnsi" w:eastAsia="Times New Roman" w:hAnsiTheme="minorHAnsi"/>
        </w:rPr>
        <w:t xml:space="preserve"> </w:t>
      </w:r>
      <w:r w:rsidR="001311A2" w:rsidRPr="00A6277C">
        <w:rPr>
          <w:rFonts w:asciiTheme="minorHAnsi" w:eastAsia="Times New Roman" w:hAnsiTheme="minorHAnsi"/>
        </w:rPr>
        <w:t xml:space="preserve">A collaboration of the county with multiple incorporated townships, </w:t>
      </w:r>
      <w:r w:rsidR="00F007CB">
        <w:rPr>
          <w:rFonts w:asciiTheme="minorHAnsi" w:eastAsia="Times New Roman" w:hAnsiTheme="minorHAnsi"/>
        </w:rPr>
        <w:t>it</w:t>
      </w:r>
      <w:r w:rsidR="001311A2" w:rsidRPr="00A6277C">
        <w:rPr>
          <w:rFonts w:asciiTheme="minorHAnsi" w:eastAsia="Times New Roman" w:hAnsiTheme="minorHAnsi"/>
        </w:rPr>
        <w:t xml:space="preserve"> demonstrates the potential of joint planning. </w:t>
      </w:r>
      <w:r w:rsidR="00AF5BF9" w:rsidRPr="00A6277C">
        <w:rPr>
          <w:rFonts w:asciiTheme="minorHAnsi" w:eastAsia="Times New Roman" w:hAnsiTheme="minorHAnsi"/>
        </w:rPr>
        <w:t xml:space="preserve"> </w:t>
      </w:r>
    </w:p>
    <w:p w:rsidR="00F007CB" w:rsidRDefault="00F007CB" w:rsidP="00F007CB">
      <w:pPr>
        <w:pStyle w:val="Normal1"/>
        <w:spacing w:line="360" w:lineRule="auto"/>
        <w:rPr>
          <w:rFonts w:asciiTheme="minorHAnsi" w:eastAsia="Times New Roman" w:hAnsiTheme="minorHAnsi" w:cs="Times New Roman"/>
          <w:sz w:val="24"/>
        </w:rPr>
      </w:pPr>
    </w:p>
    <w:p w:rsidR="000574ED" w:rsidRPr="00A6277C" w:rsidRDefault="00912A0A" w:rsidP="00EA4C63">
      <w:pPr>
        <w:pStyle w:val="Normal1"/>
        <w:spacing w:line="240" w:lineRule="auto"/>
        <w:rPr>
          <w:rFonts w:asciiTheme="minorHAnsi" w:eastAsia="Times New Roman" w:hAnsiTheme="minorHAnsi" w:cs="Times New Roman"/>
          <w:sz w:val="24"/>
        </w:rPr>
      </w:pPr>
      <w:r>
        <w:rPr>
          <w:rFonts w:asciiTheme="minorHAnsi" w:eastAsia="Times New Roman" w:hAnsiTheme="minorHAnsi" w:cs="Times New Roman"/>
          <w:sz w:val="24"/>
        </w:rPr>
        <w:t xml:space="preserve">In 1983, </w:t>
      </w:r>
      <w:r w:rsidR="00F007CB">
        <w:rPr>
          <w:rFonts w:asciiTheme="minorHAnsi" w:eastAsia="Times New Roman" w:hAnsiTheme="minorHAnsi" w:cs="Times New Roman"/>
          <w:sz w:val="24"/>
        </w:rPr>
        <w:t>Harris County, Texas</w:t>
      </w:r>
      <w:r w:rsidR="00AF5BF9" w:rsidRPr="00A6277C">
        <w:rPr>
          <w:rFonts w:asciiTheme="minorHAnsi" w:eastAsia="Times New Roman" w:hAnsiTheme="minorHAnsi" w:cs="Times New Roman"/>
          <w:sz w:val="24"/>
        </w:rPr>
        <w:t xml:space="preserve"> created the Harris County Toll Road Authority (HCTRA)</w:t>
      </w:r>
      <w:r>
        <w:rPr>
          <w:rFonts w:asciiTheme="minorHAnsi" w:eastAsia="Times New Roman" w:hAnsiTheme="minorHAnsi" w:cs="Times New Roman"/>
          <w:sz w:val="24"/>
        </w:rPr>
        <w:t xml:space="preserve"> </w:t>
      </w:r>
      <w:r w:rsidR="00AF5BF9" w:rsidRPr="00A6277C">
        <w:rPr>
          <w:rFonts w:asciiTheme="minorHAnsi" w:eastAsia="Times New Roman" w:hAnsiTheme="minorHAnsi" w:cs="Times New Roman"/>
          <w:sz w:val="24"/>
        </w:rPr>
        <w:t>to address growing demands on the region’s transportation infrastructure.</w:t>
      </w:r>
      <w:r w:rsidR="00AF5BF9" w:rsidRPr="00A6277C">
        <w:rPr>
          <w:rFonts w:asciiTheme="minorHAnsi" w:eastAsia="Cambria" w:hAnsiTheme="minorHAnsi" w:cs="Cambria"/>
          <w:sz w:val="24"/>
          <w:vertAlign w:val="superscript"/>
        </w:rPr>
        <w:t xml:space="preserve"> </w:t>
      </w:r>
      <w:r w:rsidR="00F007CB">
        <w:rPr>
          <w:rFonts w:asciiTheme="minorHAnsi" w:eastAsia="Cambria" w:hAnsiTheme="minorHAnsi" w:cs="Cambria"/>
          <w:sz w:val="24"/>
        </w:rPr>
        <w:t xml:space="preserve">  </w:t>
      </w:r>
      <w:r w:rsidR="00AF5BF9" w:rsidRPr="00A6277C">
        <w:rPr>
          <w:rFonts w:asciiTheme="minorHAnsi" w:eastAsia="Times New Roman" w:hAnsiTheme="minorHAnsi" w:cs="Times New Roman"/>
          <w:sz w:val="24"/>
        </w:rPr>
        <w:t xml:space="preserve">In Texas, </w:t>
      </w:r>
      <w:r w:rsidR="00F007CB">
        <w:rPr>
          <w:rFonts w:asciiTheme="minorHAnsi" w:eastAsia="Times New Roman" w:hAnsiTheme="minorHAnsi" w:cs="Times New Roman"/>
          <w:sz w:val="24"/>
        </w:rPr>
        <w:t>the state allows counties few funding mechanisms for transportation</w:t>
      </w:r>
      <w:r w:rsidR="00AF5BF9" w:rsidRPr="00A6277C">
        <w:rPr>
          <w:rFonts w:asciiTheme="minorHAnsi" w:eastAsia="Times New Roman" w:hAnsiTheme="minorHAnsi" w:cs="Times New Roman"/>
          <w:sz w:val="24"/>
        </w:rPr>
        <w:t xml:space="preserve">. As a result, </w:t>
      </w:r>
      <w:r w:rsidR="00F007CB">
        <w:rPr>
          <w:rFonts w:asciiTheme="minorHAnsi" w:eastAsia="Times New Roman" w:hAnsiTheme="minorHAnsi" w:cs="Times New Roman"/>
          <w:sz w:val="24"/>
        </w:rPr>
        <w:t>cities</w:t>
      </w:r>
      <w:r w:rsidR="00AF5BF9" w:rsidRPr="00A6277C">
        <w:rPr>
          <w:rFonts w:asciiTheme="minorHAnsi" w:eastAsia="Times New Roman" w:hAnsiTheme="minorHAnsi" w:cs="Times New Roman"/>
          <w:sz w:val="24"/>
        </w:rPr>
        <w:t xml:space="preserve"> are usually responsible for transportation improvements. </w:t>
      </w:r>
      <w:r w:rsidR="00F007CB">
        <w:rPr>
          <w:rFonts w:asciiTheme="minorHAnsi" w:eastAsia="Times New Roman" w:hAnsiTheme="minorHAnsi" w:cs="Times New Roman"/>
          <w:sz w:val="24"/>
        </w:rPr>
        <w:t xml:space="preserve"> </w:t>
      </w:r>
      <w:r w:rsidR="00AF5BF9" w:rsidRPr="00A6277C">
        <w:rPr>
          <w:rFonts w:asciiTheme="minorHAnsi" w:eastAsia="Times New Roman" w:hAnsiTheme="minorHAnsi" w:cs="Times New Roman"/>
          <w:sz w:val="24"/>
        </w:rPr>
        <w:t xml:space="preserve">But in Harris County, nearly 1.6 million residents live in unincorporated areas not served by cities. </w:t>
      </w:r>
      <w:r w:rsidR="00F007CB">
        <w:rPr>
          <w:rFonts w:asciiTheme="minorHAnsi" w:eastAsia="Times New Roman" w:hAnsiTheme="minorHAnsi" w:cs="Times New Roman"/>
          <w:sz w:val="24"/>
        </w:rPr>
        <w:t xml:space="preserve"> I</w:t>
      </w:r>
      <w:r w:rsidR="00F007CB" w:rsidRPr="00A6277C">
        <w:rPr>
          <w:rFonts w:asciiTheme="minorHAnsi" w:eastAsia="Times New Roman" w:hAnsiTheme="minorHAnsi" w:cs="Times New Roman"/>
          <w:sz w:val="24"/>
        </w:rPr>
        <w:t>n an environment of limited authority for counties</w:t>
      </w:r>
      <w:r w:rsidR="00F007CB">
        <w:rPr>
          <w:rFonts w:asciiTheme="minorHAnsi" w:eastAsia="Times New Roman" w:hAnsiTheme="minorHAnsi" w:cs="Times New Roman"/>
          <w:sz w:val="24"/>
        </w:rPr>
        <w:t>,</w:t>
      </w:r>
      <w:r w:rsidR="00F007CB" w:rsidRPr="00A6277C">
        <w:rPr>
          <w:rFonts w:asciiTheme="minorHAnsi" w:eastAsia="Times New Roman" w:hAnsiTheme="minorHAnsi" w:cs="Times New Roman"/>
          <w:sz w:val="24"/>
        </w:rPr>
        <w:t xml:space="preserve"> </w:t>
      </w:r>
      <w:r w:rsidR="00AF5BF9" w:rsidRPr="00A6277C">
        <w:rPr>
          <w:rFonts w:asciiTheme="minorHAnsi" w:eastAsia="Times New Roman" w:hAnsiTheme="minorHAnsi" w:cs="Times New Roman"/>
          <w:sz w:val="24"/>
        </w:rPr>
        <w:t xml:space="preserve">HCTRA provided Harris County with the finance and development vehicle for planning and </w:t>
      </w:r>
      <w:r w:rsidR="00AF5BF9" w:rsidRPr="00A6277C">
        <w:rPr>
          <w:rFonts w:asciiTheme="minorHAnsi" w:eastAsia="Times New Roman" w:hAnsiTheme="minorHAnsi" w:cs="Times New Roman"/>
          <w:sz w:val="24"/>
        </w:rPr>
        <w:lastRenderedPageBreak/>
        <w:t xml:space="preserve">prioritizing road and other transportation projects.   </w:t>
      </w:r>
    </w:p>
    <w:p w:rsidR="00672044" w:rsidRDefault="00672044" w:rsidP="00EA4C63">
      <w:pPr>
        <w:pStyle w:val="Normal1"/>
        <w:spacing w:line="240" w:lineRule="auto"/>
        <w:rPr>
          <w:rFonts w:asciiTheme="minorHAnsi" w:eastAsia="Times New Roman" w:hAnsiTheme="minorHAnsi" w:cs="Times New Roman"/>
          <w:sz w:val="24"/>
        </w:rPr>
      </w:pPr>
    </w:p>
    <w:p w:rsidR="00AF5BF9" w:rsidRPr="00A6277C" w:rsidRDefault="00AF5BF9" w:rsidP="00EA4C63">
      <w:pPr>
        <w:pStyle w:val="Normal1"/>
        <w:spacing w:line="240" w:lineRule="auto"/>
        <w:rPr>
          <w:rFonts w:asciiTheme="minorHAnsi" w:eastAsia="Times New Roman" w:hAnsiTheme="minorHAnsi" w:cs="Times New Roman"/>
          <w:sz w:val="24"/>
        </w:rPr>
      </w:pPr>
      <w:r w:rsidRPr="00A6277C">
        <w:rPr>
          <w:rFonts w:asciiTheme="minorHAnsi" w:eastAsia="Times New Roman" w:hAnsiTheme="minorHAnsi" w:cs="Times New Roman"/>
          <w:sz w:val="24"/>
        </w:rPr>
        <w:t xml:space="preserve">Counties </w:t>
      </w:r>
      <w:r w:rsidR="00403389" w:rsidRPr="00A6277C">
        <w:rPr>
          <w:rFonts w:asciiTheme="minorHAnsi" w:eastAsia="Times New Roman" w:hAnsiTheme="minorHAnsi" w:cs="Times New Roman"/>
          <w:sz w:val="24"/>
        </w:rPr>
        <w:t>frequently collaborate with</w:t>
      </w:r>
      <w:r w:rsidR="00672044">
        <w:rPr>
          <w:rFonts w:asciiTheme="minorHAnsi" w:eastAsia="Times New Roman" w:hAnsiTheme="minorHAnsi" w:cs="Times New Roman"/>
          <w:sz w:val="24"/>
        </w:rPr>
        <w:t>in</w:t>
      </w:r>
      <w:r w:rsidRPr="00A6277C">
        <w:rPr>
          <w:rFonts w:asciiTheme="minorHAnsi" w:eastAsia="Times New Roman" w:hAnsiTheme="minorHAnsi" w:cs="Times New Roman"/>
          <w:sz w:val="24"/>
        </w:rPr>
        <w:t xml:space="preserve"> </w:t>
      </w:r>
      <w:r w:rsidR="00672044">
        <w:rPr>
          <w:rFonts w:asciiTheme="minorHAnsi" w:eastAsia="Times New Roman" w:hAnsiTheme="minorHAnsi" w:cs="Times New Roman"/>
          <w:sz w:val="24"/>
        </w:rPr>
        <w:t>regional organization</w:t>
      </w:r>
      <w:r w:rsidRPr="00A6277C">
        <w:rPr>
          <w:rFonts w:asciiTheme="minorHAnsi" w:eastAsia="Times New Roman" w:hAnsiTheme="minorHAnsi" w:cs="Times New Roman"/>
          <w:sz w:val="24"/>
        </w:rPr>
        <w:t>s to fund infrast</w:t>
      </w:r>
      <w:r w:rsidR="00403389" w:rsidRPr="00A6277C">
        <w:rPr>
          <w:rFonts w:asciiTheme="minorHAnsi" w:eastAsia="Times New Roman" w:hAnsiTheme="minorHAnsi" w:cs="Times New Roman"/>
          <w:sz w:val="24"/>
        </w:rPr>
        <w:t>ructure</w:t>
      </w:r>
      <w:r w:rsidRPr="00A6277C">
        <w:rPr>
          <w:rFonts w:asciiTheme="minorHAnsi" w:eastAsia="Times New Roman" w:hAnsiTheme="minorHAnsi" w:cs="Times New Roman"/>
          <w:sz w:val="24"/>
        </w:rPr>
        <w:t xml:space="preserve">. </w:t>
      </w:r>
      <w:r w:rsidR="00672044">
        <w:rPr>
          <w:rFonts w:asciiTheme="minorHAnsi" w:eastAsia="Times New Roman" w:hAnsiTheme="minorHAnsi" w:cs="Times New Roman"/>
          <w:sz w:val="24"/>
        </w:rPr>
        <w:t xml:space="preserve"> </w:t>
      </w:r>
      <w:r w:rsidRPr="00A6277C">
        <w:rPr>
          <w:rFonts w:asciiTheme="minorHAnsi" w:eastAsia="Times New Roman" w:hAnsiTheme="minorHAnsi" w:cs="Times New Roman"/>
          <w:sz w:val="24"/>
        </w:rPr>
        <w:t xml:space="preserve">SEDA-Council of Governments (SEDA-COG) </w:t>
      </w:r>
      <w:r w:rsidR="00E65F30" w:rsidRPr="00A6277C">
        <w:rPr>
          <w:rFonts w:asciiTheme="minorHAnsi" w:eastAsia="Times New Roman" w:hAnsiTheme="minorHAnsi" w:cs="Times New Roman"/>
          <w:sz w:val="24"/>
        </w:rPr>
        <w:t>a regional planning organization funded by countie</w:t>
      </w:r>
      <w:r w:rsidR="00E65F30">
        <w:rPr>
          <w:rFonts w:asciiTheme="minorHAnsi" w:eastAsia="Times New Roman" w:hAnsiTheme="minorHAnsi" w:cs="Times New Roman"/>
          <w:sz w:val="24"/>
        </w:rPr>
        <w:t>s, cities</w:t>
      </w:r>
      <w:r w:rsidR="00E65F30" w:rsidRPr="00A6277C">
        <w:rPr>
          <w:rFonts w:asciiTheme="minorHAnsi" w:eastAsia="Times New Roman" w:hAnsiTheme="minorHAnsi" w:cs="Times New Roman"/>
          <w:sz w:val="24"/>
        </w:rPr>
        <w:t xml:space="preserve"> and other members </w:t>
      </w:r>
      <w:r w:rsidR="00E65F30">
        <w:rPr>
          <w:rFonts w:asciiTheme="minorHAnsi" w:eastAsia="Times New Roman" w:hAnsiTheme="minorHAnsi" w:cs="Times New Roman"/>
          <w:sz w:val="24"/>
        </w:rPr>
        <w:t>in central Pennsylvania</w:t>
      </w:r>
      <w:r w:rsidRPr="00A6277C">
        <w:rPr>
          <w:rFonts w:asciiTheme="minorHAnsi" w:eastAsia="Times New Roman" w:hAnsiTheme="minorHAnsi" w:cs="Times New Roman"/>
          <w:sz w:val="24"/>
        </w:rPr>
        <w:t xml:space="preserve">, created the Joint Rail Authority (JRA) </w:t>
      </w:r>
      <w:r w:rsidR="00912A0A">
        <w:rPr>
          <w:rFonts w:asciiTheme="minorHAnsi" w:eastAsia="Times New Roman" w:hAnsiTheme="minorHAnsi" w:cs="Times New Roman"/>
          <w:sz w:val="24"/>
        </w:rPr>
        <w:t xml:space="preserve">in 1983, </w:t>
      </w:r>
      <w:r w:rsidRPr="00A6277C">
        <w:rPr>
          <w:rFonts w:asciiTheme="minorHAnsi" w:eastAsia="Times New Roman" w:hAnsiTheme="minorHAnsi" w:cs="Times New Roman"/>
          <w:sz w:val="24"/>
        </w:rPr>
        <w:t>in response to the loss of regional rail service in the mid-1970s.</w:t>
      </w:r>
      <w:r w:rsidRPr="00A6277C">
        <w:rPr>
          <w:rStyle w:val="EndnoteReference"/>
          <w:rFonts w:asciiTheme="minorHAnsi" w:eastAsia="Times New Roman" w:hAnsiTheme="minorHAnsi"/>
          <w:sz w:val="24"/>
        </w:rPr>
        <w:endnoteReference w:id="77"/>
      </w:r>
      <w:r w:rsidRPr="00A6277C">
        <w:rPr>
          <w:rFonts w:asciiTheme="minorHAnsi" w:eastAsia="Times New Roman" w:hAnsiTheme="minorHAnsi" w:cs="Times New Roman"/>
          <w:sz w:val="24"/>
        </w:rPr>
        <w:t xml:space="preserve">  </w:t>
      </w:r>
      <w:r w:rsidR="00EA4C63">
        <w:rPr>
          <w:rFonts w:asciiTheme="minorHAnsi" w:eastAsia="Times New Roman" w:hAnsiTheme="minorHAnsi" w:cs="Times New Roman"/>
          <w:sz w:val="24"/>
        </w:rPr>
        <w:t>The goal was to keep regional rail service to allow</w:t>
      </w:r>
      <w:r w:rsidR="00EA4C63" w:rsidRPr="00A6277C">
        <w:rPr>
          <w:rFonts w:asciiTheme="minorHAnsi" w:eastAsia="Times New Roman" w:hAnsiTheme="minorHAnsi" w:cs="Times New Roman"/>
          <w:sz w:val="24"/>
        </w:rPr>
        <w:t xml:space="preserve"> for importing inputs to production processes and exporting goods to domestic and international markets. </w:t>
      </w:r>
      <w:r w:rsidRPr="00A6277C">
        <w:rPr>
          <w:rFonts w:asciiTheme="minorHAnsi" w:eastAsia="Times New Roman" w:hAnsiTheme="minorHAnsi" w:cs="Times New Roman"/>
          <w:sz w:val="24"/>
        </w:rPr>
        <w:t>The JRA serves as an autonomous entity in charge of oversight of the railroad</w:t>
      </w:r>
      <w:r w:rsidR="00EA4C63">
        <w:rPr>
          <w:rFonts w:asciiTheme="minorHAnsi" w:eastAsia="Times New Roman" w:hAnsiTheme="minorHAnsi" w:cs="Times New Roman"/>
          <w:sz w:val="24"/>
        </w:rPr>
        <w:t>.</w:t>
      </w:r>
    </w:p>
    <w:p w:rsidR="00AF5BF9" w:rsidRPr="00A6277C" w:rsidRDefault="00AF5BF9" w:rsidP="00FC214C">
      <w:pPr>
        <w:pStyle w:val="Normal1"/>
        <w:spacing w:line="360" w:lineRule="auto"/>
        <w:rPr>
          <w:rFonts w:asciiTheme="minorHAnsi" w:hAnsiTheme="minorHAnsi"/>
          <w:sz w:val="24"/>
        </w:rPr>
      </w:pPr>
      <w:r w:rsidRPr="00A6277C">
        <w:rPr>
          <w:rFonts w:asciiTheme="minorHAnsi" w:eastAsia="Times New Roman" w:hAnsiTheme="minorHAnsi" w:cs="Times New Roman"/>
          <w:sz w:val="24"/>
        </w:rPr>
        <w:tab/>
      </w:r>
    </w:p>
    <w:p w:rsidR="00D45975" w:rsidRDefault="00E1065B" w:rsidP="00D45975">
      <w:pPr>
        <w:pStyle w:val="Normal10"/>
        <w:spacing w:line="240" w:lineRule="auto"/>
        <w:rPr>
          <w:rFonts w:asciiTheme="minorHAnsi" w:hAnsiTheme="minorHAnsi"/>
          <w:sz w:val="24"/>
        </w:rPr>
      </w:pPr>
      <w:r>
        <w:rPr>
          <w:rFonts w:asciiTheme="minorHAnsi" w:eastAsia="Times New Roman" w:hAnsiTheme="minorHAnsi" w:cs="Times New Roman"/>
          <w:b/>
          <w:sz w:val="24"/>
        </w:rPr>
        <w:t>STRATEGIC PLANNING</w:t>
      </w:r>
      <w:r w:rsidR="008811F4">
        <w:rPr>
          <w:rFonts w:asciiTheme="minorHAnsi" w:eastAsia="Times New Roman" w:hAnsiTheme="minorHAnsi" w:cs="Times New Roman"/>
          <w:b/>
          <w:sz w:val="24"/>
        </w:rPr>
        <w:t xml:space="preserve">.  </w:t>
      </w:r>
      <w:r>
        <w:rPr>
          <w:rFonts w:asciiTheme="minorHAnsi" w:hAnsiTheme="minorHAnsi"/>
          <w:sz w:val="24"/>
        </w:rPr>
        <w:t xml:space="preserve">To stay resilient in face of </w:t>
      </w:r>
      <w:r w:rsidR="008811F4">
        <w:rPr>
          <w:rFonts w:asciiTheme="minorHAnsi" w:hAnsiTheme="minorHAnsi"/>
          <w:sz w:val="24"/>
        </w:rPr>
        <w:t>disruptive events out of their control, m</w:t>
      </w:r>
      <w:r w:rsidR="00AF5BF9" w:rsidRPr="00A6277C">
        <w:rPr>
          <w:rFonts w:asciiTheme="minorHAnsi" w:hAnsiTheme="minorHAnsi"/>
          <w:sz w:val="24"/>
        </w:rPr>
        <w:t xml:space="preserve">any counties </w:t>
      </w:r>
      <w:r w:rsidR="008811F4">
        <w:rPr>
          <w:rFonts w:asciiTheme="minorHAnsi" w:hAnsiTheme="minorHAnsi"/>
          <w:sz w:val="24"/>
        </w:rPr>
        <w:t xml:space="preserve">engage in </w:t>
      </w:r>
      <w:r w:rsidR="00A22649">
        <w:rPr>
          <w:rFonts w:asciiTheme="minorHAnsi" w:hAnsiTheme="minorHAnsi"/>
          <w:sz w:val="24"/>
        </w:rPr>
        <w:t xml:space="preserve">long term planning for </w:t>
      </w:r>
      <w:r w:rsidR="008811F4">
        <w:rPr>
          <w:rFonts w:asciiTheme="minorHAnsi" w:hAnsiTheme="minorHAnsi"/>
          <w:sz w:val="24"/>
        </w:rPr>
        <w:t>disaster preparedness and</w:t>
      </w:r>
      <w:r w:rsidR="00AF5BF9" w:rsidRPr="00A6277C">
        <w:rPr>
          <w:rFonts w:asciiTheme="minorHAnsi" w:hAnsiTheme="minorHAnsi"/>
          <w:sz w:val="24"/>
        </w:rPr>
        <w:t xml:space="preserve"> industry diversification projects</w:t>
      </w:r>
      <w:r w:rsidR="008811F4">
        <w:rPr>
          <w:rFonts w:asciiTheme="minorHAnsi" w:hAnsiTheme="minorHAnsi"/>
          <w:sz w:val="24"/>
        </w:rPr>
        <w:t xml:space="preserve">. </w:t>
      </w:r>
      <w:r w:rsidR="007A2B28">
        <w:rPr>
          <w:rFonts w:asciiTheme="minorHAnsi" w:hAnsiTheme="minorHAnsi"/>
          <w:sz w:val="24"/>
        </w:rPr>
        <w:t xml:space="preserve"> Such events can range from immediate impact incidents including </w:t>
      </w:r>
      <w:r w:rsidR="005F111B">
        <w:rPr>
          <w:rFonts w:asciiTheme="minorHAnsi" w:hAnsiTheme="minorHAnsi"/>
          <w:sz w:val="24"/>
        </w:rPr>
        <w:t>natural disaster e</w:t>
      </w:r>
      <w:r w:rsidR="008D05C5">
        <w:rPr>
          <w:rFonts w:asciiTheme="minorHAnsi" w:hAnsiTheme="minorHAnsi"/>
          <w:sz w:val="24"/>
        </w:rPr>
        <w:t>vents and</w:t>
      </w:r>
      <w:r w:rsidR="005F111B">
        <w:rPr>
          <w:rFonts w:asciiTheme="minorHAnsi" w:hAnsiTheme="minorHAnsi"/>
          <w:sz w:val="24"/>
        </w:rPr>
        <w:t xml:space="preserve"> </w:t>
      </w:r>
      <w:r w:rsidR="007A2B28">
        <w:rPr>
          <w:rFonts w:asciiTheme="minorHAnsi" w:hAnsiTheme="minorHAnsi"/>
          <w:sz w:val="24"/>
        </w:rPr>
        <w:t>closings o</w:t>
      </w:r>
      <w:r w:rsidR="008D05C5">
        <w:rPr>
          <w:rFonts w:asciiTheme="minorHAnsi" w:hAnsiTheme="minorHAnsi"/>
          <w:sz w:val="24"/>
        </w:rPr>
        <w:t xml:space="preserve">f the main plant in the county </w:t>
      </w:r>
      <w:r w:rsidR="007A2B28">
        <w:rPr>
          <w:rFonts w:asciiTheme="minorHAnsi" w:hAnsiTheme="minorHAnsi"/>
          <w:sz w:val="24"/>
        </w:rPr>
        <w:t xml:space="preserve">or more long-term processes — </w:t>
      </w:r>
      <w:r w:rsidR="008D05C5">
        <w:rPr>
          <w:rFonts w:asciiTheme="minorHAnsi" w:hAnsiTheme="minorHAnsi"/>
          <w:sz w:val="24"/>
        </w:rPr>
        <w:t>the decline of an</w:t>
      </w:r>
      <w:r w:rsidR="008D05C5" w:rsidRPr="00A6277C">
        <w:rPr>
          <w:rFonts w:asciiTheme="minorHAnsi" w:hAnsiTheme="minorHAnsi"/>
          <w:sz w:val="24"/>
        </w:rPr>
        <w:t xml:space="preserve"> industry</w:t>
      </w:r>
      <w:r w:rsidR="008D05C5">
        <w:rPr>
          <w:rFonts w:asciiTheme="minorHAnsi" w:hAnsiTheme="minorHAnsi"/>
          <w:sz w:val="24"/>
        </w:rPr>
        <w:t xml:space="preserve"> that the county relies upon </w:t>
      </w:r>
      <w:r w:rsidR="007A2B28">
        <w:rPr>
          <w:rFonts w:asciiTheme="minorHAnsi" w:hAnsiTheme="minorHAnsi"/>
          <w:sz w:val="24"/>
        </w:rPr>
        <w:t>and slowing demand in internal markets</w:t>
      </w:r>
      <w:r w:rsidR="00AF5BF9" w:rsidRPr="00A6277C">
        <w:rPr>
          <w:rFonts w:asciiTheme="minorHAnsi" w:hAnsiTheme="minorHAnsi"/>
          <w:sz w:val="24"/>
        </w:rPr>
        <w:t xml:space="preserve">. </w:t>
      </w:r>
      <w:r w:rsidR="00730416">
        <w:rPr>
          <w:rFonts w:asciiTheme="minorHAnsi" w:hAnsiTheme="minorHAnsi"/>
          <w:sz w:val="24"/>
        </w:rPr>
        <w:t xml:space="preserve"> </w:t>
      </w:r>
      <w:r w:rsidR="00AF5BF9" w:rsidRPr="00A6277C">
        <w:rPr>
          <w:rFonts w:asciiTheme="minorHAnsi" w:hAnsiTheme="minorHAnsi"/>
          <w:sz w:val="24"/>
        </w:rPr>
        <w:t>Diverse local ec</w:t>
      </w:r>
      <w:r w:rsidR="007A2B28">
        <w:rPr>
          <w:rFonts w:asciiTheme="minorHAnsi" w:hAnsiTheme="minorHAnsi"/>
          <w:sz w:val="24"/>
        </w:rPr>
        <w:t>onomies, with employment, sales</w:t>
      </w:r>
      <w:r w:rsidR="00AF5BF9" w:rsidRPr="00A6277C">
        <w:rPr>
          <w:rFonts w:asciiTheme="minorHAnsi" w:hAnsiTheme="minorHAnsi"/>
          <w:sz w:val="24"/>
        </w:rPr>
        <w:t xml:space="preserve"> and tax revenue distributed broadly across </w:t>
      </w:r>
      <w:r w:rsidR="007A2B28">
        <w:rPr>
          <w:rFonts w:asciiTheme="minorHAnsi" w:hAnsiTheme="minorHAnsi"/>
          <w:sz w:val="24"/>
        </w:rPr>
        <w:t xml:space="preserve">a number of </w:t>
      </w:r>
      <w:r w:rsidR="00AF5BF9" w:rsidRPr="00A6277C">
        <w:rPr>
          <w:rFonts w:asciiTheme="minorHAnsi" w:hAnsiTheme="minorHAnsi"/>
          <w:sz w:val="24"/>
        </w:rPr>
        <w:t>sectors, are more resilient to economic shocks</w:t>
      </w:r>
      <w:r w:rsidR="007A2B28">
        <w:rPr>
          <w:rFonts w:asciiTheme="minorHAnsi" w:hAnsiTheme="minorHAnsi"/>
          <w:sz w:val="24"/>
        </w:rPr>
        <w:t>.  This</w:t>
      </w:r>
      <w:r w:rsidR="00AF5BF9" w:rsidRPr="00A6277C">
        <w:rPr>
          <w:rFonts w:asciiTheme="minorHAnsi" w:hAnsiTheme="minorHAnsi"/>
          <w:sz w:val="24"/>
        </w:rPr>
        <w:t xml:space="preserve"> leads to more certainty in </w:t>
      </w:r>
      <w:r w:rsidR="007A2B28">
        <w:rPr>
          <w:rFonts w:asciiTheme="minorHAnsi" w:hAnsiTheme="minorHAnsi"/>
          <w:sz w:val="24"/>
        </w:rPr>
        <w:t>county</w:t>
      </w:r>
      <w:r w:rsidR="00AF5BF9" w:rsidRPr="00A6277C">
        <w:rPr>
          <w:rFonts w:asciiTheme="minorHAnsi" w:hAnsiTheme="minorHAnsi"/>
          <w:sz w:val="24"/>
        </w:rPr>
        <w:t xml:space="preserve"> budgeting and planning and sustainable quality of l</w:t>
      </w:r>
      <w:r w:rsidR="00031772" w:rsidRPr="00A6277C">
        <w:rPr>
          <w:rFonts w:asciiTheme="minorHAnsi" w:hAnsiTheme="minorHAnsi"/>
          <w:sz w:val="24"/>
        </w:rPr>
        <w:t xml:space="preserve">ife for workers and residents. </w:t>
      </w:r>
    </w:p>
    <w:p w:rsidR="00D45975" w:rsidRPr="00D45975" w:rsidRDefault="00D45975" w:rsidP="00D45975">
      <w:pPr>
        <w:pStyle w:val="Normal10"/>
        <w:spacing w:line="240" w:lineRule="auto"/>
        <w:rPr>
          <w:rFonts w:asciiTheme="minorHAnsi" w:eastAsia="Times New Roman" w:hAnsiTheme="minorHAnsi" w:cs="Times New Roman"/>
          <w:b/>
          <w:sz w:val="24"/>
        </w:rPr>
      </w:pPr>
    </w:p>
    <w:p w:rsidR="008811F4" w:rsidRPr="008D3A88" w:rsidRDefault="008811F4" w:rsidP="0009750E">
      <w:pPr>
        <w:spacing w:after="0"/>
        <w:rPr>
          <w:rFonts w:asciiTheme="minorHAnsi" w:hAnsiTheme="minorHAnsi"/>
        </w:rPr>
      </w:pPr>
      <w:r>
        <w:rPr>
          <w:rFonts w:asciiTheme="minorHAnsi" w:eastAsia="Times New Roman" w:hAnsiTheme="minorHAnsi"/>
          <w:b/>
        </w:rPr>
        <w:t xml:space="preserve">Disaster Preparedness.  </w:t>
      </w:r>
      <w:r w:rsidR="00DE2DFE">
        <w:rPr>
          <w:rFonts w:asciiTheme="minorHAnsi" w:eastAsia="Times New Roman" w:hAnsiTheme="minorHAnsi"/>
        </w:rPr>
        <w:t>A strong economy needs a county ready to invest in the infrastructure necessary to be resilient in front of natural disasters.</w:t>
      </w:r>
      <w:r w:rsidR="00DE2DFE">
        <w:rPr>
          <w:rFonts w:asciiTheme="minorHAnsi" w:eastAsia="Times New Roman" w:hAnsiTheme="minorHAnsi"/>
          <w:b/>
        </w:rPr>
        <w:t xml:space="preserve">  </w:t>
      </w:r>
      <w:r w:rsidRPr="00A6277C">
        <w:rPr>
          <w:rFonts w:asciiTheme="minorHAnsi" w:eastAsia="Times New Roman" w:hAnsiTheme="minorHAnsi"/>
        </w:rPr>
        <w:t>Henrico County, V</w:t>
      </w:r>
      <w:r w:rsidR="00DE2DFE">
        <w:rPr>
          <w:rFonts w:asciiTheme="minorHAnsi" w:eastAsia="Times New Roman" w:hAnsiTheme="minorHAnsi"/>
        </w:rPr>
        <w:t>a.</w:t>
      </w:r>
      <w:r w:rsidRPr="00A6277C">
        <w:rPr>
          <w:rFonts w:asciiTheme="minorHAnsi" w:eastAsia="Times New Roman" w:hAnsiTheme="minorHAnsi"/>
        </w:rPr>
        <w:t>, for example, after a historic drought in 2002, began to explore options for meeting long-term demands for access to fresh water.</w:t>
      </w:r>
      <w:r w:rsidRPr="00A6277C">
        <w:rPr>
          <w:rStyle w:val="EndnoteReference"/>
          <w:rFonts w:asciiTheme="minorHAnsi" w:eastAsia="Times New Roman" w:hAnsiTheme="minorHAnsi"/>
        </w:rPr>
        <w:endnoteReference w:id="78"/>
      </w:r>
      <w:r w:rsidRPr="00A6277C">
        <w:rPr>
          <w:rFonts w:asciiTheme="minorHAnsi" w:eastAsia="Times New Roman" w:hAnsiTheme="minorHAnsi"/>
        </w:rPr>
        <w:t xml:space="preserve">  In light of projected water shortages and the negative </w:t>
      </w:r>
      <w:r w:rsidR="00DE2DFE">
        <w:rPr>
          <w:rFonts w:asciiTheme="minorHAnsi" w:eastAsia="Times New Roman" w:hAnsiTheme="minorHAnsi"/>
        </w:rPr>
        <w:t>impact</w:t>
      </w:r>
      <w:r w:rsidRPr="00A6277C">
        <w:rPr>
          <w:rFonts w:asciiTheme="minorHAnsi" w:eastAsia="Times New Roman" w:hAnsiTheme="minorHAnsi"/>
        </w:rPr>
        <w:t xml:space="preserve"> on economic prospects, Henrico County, V</w:t>
      </w:r>
      <w:r w:rsidR="00DE2DFE">
        <w:rPr>
          <w:rFonts w:asciiTheme="minorHAnsi" w:eastAsia="Times New Roman" w:hAnsiTheme="minorHAnsi"/>
        </w:rPr>
        <w:t>a.</w:t>
      </w:r>
      <w:r w:rsidRPr="00A6277C">
        <w:rPr>
          <w:rFonts w:asciiTheme="minorHAnsi" w:eastAsia="Times New Roman" w:hAnsiTheme="minorHAnsi"/>
        </w:rPr>
        <w:t xml:space="preserve">, </w:t>
      </w:r>
      <w:r w:rsidR="00014C71">
        <w:rPr>
          <w:rFonts w:asciiTheme="minorHAnsi" w:eastAsia="Times New Roman" w:hAnsiTheme="minorHAnsi"/>
        </w:rPr>
        <w:t xml:space="preserve">is </w:t>
      </w:r>
      <w:r w:rsidRPr="00A6277C">
        <w:rPr>
          <w:rFonts w:asciiTheme="minorHAnsi" w:eastAsia="Times New Roman" w:hAnsiTheme="minorHAnsi"/>
        </w:rPr>
        <w:t>le</w:t>
      </w:r>
      <w:r w:rsidR="00014C71">
        <w:rPr>
          <w:rFonts w:asciiTheme="minorHAnsi" w:eastAsia="Times New Roman" w:hAnsiTheme="minorHAnsi"/>
        </w:rPr>
        <w:t>a</w:t>
      </w:r>
      <w:r w:rsidRPr="00A6277C">
        <w:rPr>
          <w:rFonts w:asciiTheme="minorHAnsi" w:eastAsia="Times New Roman" w:hAnsiTheme="minorHAnsi"/>
        </w:rPr>
        <w:t>d</w:t>
      </w:r>
      <w:r w:rsidR="00014C71">
        <w:rPr>
          <w:rFonts w:asciiTheme="minorHAnsi" w:eastAsia="Times New Roman" w:hAnsiTheme="minorHAnsi"/>
        </w:rPr>
        <w:t>ing</w:t>
      </w:r>
      <w:r w:rsidRPr="00A6277C">
        <w:rPr>
          <w:rFonts w:asciiTheme="minorHAnsi" w:eastAsia="Times New Roman" w:hAnsiTheme="minorHAnsi"/>
        </w:rPr>
        <w:t xml:space="preserve"> </w:t>
      </w:r>
      <w:r w:rsidR="00DE2DFE">
        <w:rPr>
          <w:rFonts w:asciiTheme="minorHAnsi" w:eastAsia="Times New Roman" w:hAnsiTheme="minorHAnsi"/>
        </w:rPr>
        <w:t xml:space="preserve">the </w:t>
      </w:r>
      <w:r w:rsidRPr="00A6277C">
        <w:rPr>
          <w:rFonts w:asciiTheme="minorHAnsi" w:eastAsia="Times New Roman" w:hAnsiTheme="minorHAnsi"/>
        </w:rPr>
        <w:t>development of the Cobbs Creek Reservoir project</w:t>
      </w:r>
      <w:r w:rsidR="00014C71">
        <w:rPr>
          <w:rFonts w:asciiTheme="minorHAnsi" w:eastAsia="Times New Roman" w:hAnsiTheme="minorHAnsi"/>
        </w:rPr>
        <w:t xml:space="preserve"> – expected to be in operation in 2021 –</w:t>
      </w:r>
      <w:r w:rsidR="00DE2DFE">
        <w:rPr>
          <w:rFonts w:asciiTheme="minorHAnsi" w:eastAsia="Times New Roman" w:hAnsiTheme="minorHAnsi"/>
        </w:rPr>
        <w:t xml:space="preserve"> </w:t>
      </w:r>
      <w:r w:rsidRPr="00A6277C">
        <w:rPr>
          <w:rFonts w:asciiTheme="minorHAnsi" w:eastAsia="Times New Roman" w:hAnsiTheme="minorHAnsi"/>
        </w:rPr>
        <w:t xml:space="preserve">a collaboration </w:t>
      </w:r>
      <w:r w:rsidR="00DE2DFE">
        <w:rPr>
          <w:rFonts w:asciiTheme="minorHAnsi" w:eastAsia="Times New Roman" w:hAnsiTheme="minorHAnsi"/>
        </w:rPr>
        <w:t>with</w:t>
      </w:r>
      <w:r w:rsidRPr="00A6277C">
        <w:rPr>
          <w:rFonts w:asciiTheme="minorHAnsi" w:eastAsia="Times New Roman" w:hAnsiTheme="minorHAnsi"/>
        </w:rPr>
        <w:t xml:space="preserve"> other counties in the region, including ne</w:t>
      </w:r>
      <w:r w:rsidR="00DE2DFE">
        <w:rPr>
          <w:rFonts w:asciiTheme="minorHAnsi" w:eastAsia="Times New Roman" w:hAnsiTheme="minorHAnsi"/>
        </w:rPr>
        <w:t>ighboring Cumberland, Gouchland</w:t>
      </w:r>
      <w:r w:rsidR="00F51949">
        <w:rPr>
          <w:rFonts w:asciiTheme="minorHAnsi" w:eastAsia="Times New Roman" w:hAnsiTheme="minorHAnsi"/>
        </w:rPr>
        <w:t xml:space="preserve"> and Powatan </w:t>
      </w:r>
      <w:r w:rsidR="00D17DF3">
        <w:rPr>
          <w:rFonts w:asciiTheme="minorHAnsi" w:eastAsia="Times New Roman" w:hAnsiTheme="minorHAnsi"/>
        </w:rPr>
        <w:t>c</w:t>
      </w:r>
      <w:r w:rsidRPr="00A6277C">
        <w:rPr>
          <w:rFonts w:asciiTheme="minorHAnsi" w:eastAsia="Times New Roman" w:hAnsiTheme="minorHAnsi"/>
        </w:rPr>
        <w:t>ounties.  Henrico County will provide 95 percent of the funding for this project through the county’s Department of Public Utilities Enterprise Fund, which generates revenue through fees for services.</w:t>
      </w:r>
      <w:r w:rsidRPr="00A6277C">
        <w:rPr>
          <w:rStyle w:val="EndnoteReference"/>
          <w:rFonts w:asciiTheme="minorHAnsi" w:eastAsia="Times New Roman" w:hAnsiTheme="minorHAnsi"/>
        </w:rPr>
        <w:t xml:space="preserve"> </w:t>
      </w:r>
      <w:r w:rsidRPr="00A6277C">
        <w:rPr>
          <w:rStyle w:val="EndnoteReference"/>
          <w:rFonts w:asciiTheme="minorHAnsi" w:eastAsia="Times New Roman" w:hAnsiTheme="minorHAnsi"/>
        </w:rPr>
        <w:endnoteReference w:id="79"/>
      </w:r>
      <w:r w:rsidRPr="00A6277C">
        <w:rPr>
          <w:rFonts w:asciiTheme="minorHAnsi" w:eastAsia="Times New Roman" w:hAnsiTheme="minorHAnsi"/>
        </w:rPr>
        <w:t xml:space="preserve"> </w:t>
      </w:r>
      <w:r w:rsidR="00DE2DFE">
        <w:rPr>
          <w:rFonts w:asciiTheme="minorHAnsi" w:eastAsia="Times New Roman" w:hAnsiTheme="minorHAnsi"/>
        </w:rPr>
        <w:t>T</w:t>
      </w:r>
      <w:r w:rsidR="00DE2DFE" w:rsidRPr="00A6277C">
        <w:rPr>
          <w:rFonts w:asciiTheme="minorHAnsi" w:eastAsia="Times New Roman" w:hAnsiTheme="minorHAnsi"/>
        </w:rPr>
        <w:t>he Cobbs Creek Reservoir project is expected to meet local demand for water for the next fifty years.</w:t>
      </w:r>
      <w:r w:rsidR="00DE2DFE" w:rsidRPr="00A6277C">
        <w:rPr>
          <w:rStyle w:val="EndnoteReference"/>
          <w:rFonts w:asciiTheme="minorHAnsi" w:eastAsia="Times New Roman" w:hAnsiTheme="minorHAnsi"/>
        </w:rPr>
        <w:endnoteReference w:id="80"/>
      </w:r>
      <w:r w:rsidR="00F51949">
        <w:rPr>
          <w:rFonts w:asciiTheme="minorHAnsi" w:eastAsia="Times New Roman" w:hAnsiTheme="minorHAnsi"/>
        </w:rPr>
        <w:t xml:space="preserve"> </w:t>
      </w:r>
      <w:r w:rsidRPr="00A6277C">
        <w:rPr>
          <w:rFonts w:asciiTheme="minorHAnsi" w:eastAsia="Times New Roman" w:hAnsiTheme="minorHAnsi"/>
        </w:rPr>
        <w:t xml:space="preserve">With future water supply secured, Henrico County </w:t>
      </w:r>
      <w:r w:rsidR="00F51949">
        <w:rPr>
          <w:rFonts w:asciiTheme="minorHAnsi" w:eastAsia="Times New Roman" w:hAnsiTheme="minorHAnsi"/>
        </w:rPr>
        <w:t>will be</w:t>
      </w:r>
      <w:r w:rsidRPr="00A6277C">
        <w:rPr>
          <w:rFonts w:asciiTheme="minorHAnsi" w:eastAsia="Times New Roman" w:hAnsiTheme="minorHAnsi"/>
        </w:rPr>
        <w:t xml:space="preserve"> able to pursue industries for startup, expansion, or relocation.</w:t>
      </w:r>
      <w:r w:rsidR="00DE2DFE">
        <w:rPr>
          <w:rFonts w:asciiTheme="minorHAnsi" w:eastAsia="Times New Roman" w:hAnsiTheme="minorHAnsi"/>
        </w:rPr>
        <w:t xml:space="preserve"> </w:t>
      </w:r>
    </w:p>
    <w:p w:rsidR="00E1065B" w:rsidRPr="00A6277C" w:rsidRDefault="00E1065B" w:rsidP="00E1065B">
      <w:pPr>
        <w:pStyle w:val="Normal10"/>
        <w:spacing w:line="360" w:lineRule="auto"/>
        <w:rPr>
          <w:rFonts w:asciiTheme="minorHAnsi" w:eastAsia="Times New Roman" w:hAnsiTheme="minorHAnsi" w:cs="Times New Roman"/>
          <w:b/>
          <w:sz w:val="24"/>
        </w:rPr>
      </w:pPr>
    </w:p>
    <w:p w:rsidR="00D45975" w:rsidRPr="00A6277C" w:rsidRDefault="0009750E" w:rsidP="00730416">
      <w:pPr>
        <w:pStyle w:val="Normal1"/>
        <w:spacing w:line="240" w:lineRule="auto"/>
        <w:rPr>
          <w:rFonts w:asciiTheme="minorHAnsi" w:eastAsia="Times New Roman" w:hAnsiTheme="minorHAnsi" w:cs="Times New Roman"/>
          <w:sz w:val="24"/>
        </w:rPr>
      </w:pPr>
      <w:r w:rsidRPr="006D3B97">
        <w:rPr>
          <w:rFonts w:asciiTheme="minorHAnsi" w:hAnsiTheme="minorHAnsi"/>
          <w:b/>
          <w:sz w:val="24"/>
        </w:rPr>
        <w:t>Industry Diversification.</w:t>
      </w:r>
      <w:r w:rsidR="00D45975">
        <w:rPr>
          <w:rFonts w:asciiTheme="minorHAnsi" w:hAnsiTheme="minorHAnsi"/>
          <w:sz w:val="24"/>
        </w:rPr>
        <w:t xml:space="preserve">  </w:t>
      </w:r>
      <w:r w:rsidR="00D45975">
        <w:rPr>
          <w:rFonts w:asciiTheme="minorHAnsi" w:eastAsia="Times New Roman" w:hAnsiTheme="minorHAnsi" w:cs="Times New Roman"/>
          <w:sz w:val="24"/>
        </w:rPr>
        <w:t>C</w:t>
      </w:r>
      <w:r w:rsidR="00D45975" w:rsidRPr="00A6277C">
        <w:rPr>
          <w:rFonts w:asciiTheme="minorHAnsi" w:eastAsia="Times New Roman" w:hAnsiTheme="minorHAnsi" w:cs="Times New Roman"/>
          <w:sz w:val="24"/>
        </w:rPr>
        <w:t xml:space="preserve">ounties are leading strategic planning processes that mobilize </w:t>
      </w:r>
      <w:r w:rsidR="006076B5">
        <w:rPr>
          <w:rFonts w:asciiTheme="minorHAnsi" w:eastAsia="Times New Roman" w:hAnsiTheme="minorHAnsi" w:cs="Times New Roman"/>
          <w:sz w:val="24"/>
        </w:rPr>
        <w:t xml:space="preserve">the </w:t>
      </w:r>
      <w:r w:rsidR="00D45975" w:rsidRPr="00A6277C">
        <w:rPr>
          <w:rFonts w:asciiTheme="minorHAnsi" w:eastAsia="Times New Roman" w:hAnsiTheme="minorHAnsi" w:cs="Times New Roman"/>
          <w:sz w:val="24"/>
        </w:rPr>
        <w:t xml:space="preserve">public and private sector to invest in diversification efforts. </w:t>
      </w:r>
      <w:r w:rsidR="00D45975">
        <w:rPr>
          <w:rFonts w:asciiTheme="minorHAnsi" w:eastAsia="Times New Roman" w:hAnsiTheme="minorHAnsi" w:cs="Times New Roman"/>
          <w:sz w:val="24"/>
        </w:rPr>
        <w:t xml:space="preserve"> For example,</w:t>
      </w:r>
      <w:r w:rsidR="00D45975" w:rsidRPr="00A6277C">
        <w:rPr>
          <w:rFonts w:asciiTheme="minorHAnsi" w:eastAsia="Times New Roman" w:hAnsiTheme="minorHAnsi" w:cs="Times New Roman"/>
          <w:sz w:val="24"/>
        </w:rPr>
        <w:t xml:space="preserve"> Taney County, M</w:t>
      </w:r>
      <w:r w:rsidR="006D3B97">
        <w:rPr>
          <w:rFonts w:asciiTheme="minorHAnsi" w:eastAsia="Times New Roman" w:hAnsiTheme="minorHAnsi" w:cs="Times New Roman"/>
          <w:sz w:val="24"/>
        </w:rPr>
        <w:t>o.</w:t>
      </w:r>
      <w:r w:rsidR="00D45975" w:rsidRPr="00A6277C">
        <w:rPr>
          <w:rFonts w:asciiTheme="minorHAnsi" w:eastAsia="Times New Roman" w:hAnsiTheme="minorHAnsi" w:cs="Times New Roman"/>
          <w:sz w:val="24"/>
        </w:rPr>
        <w:t>, formed the Taney County Bu</w:t>
      </w:r>
      <w:r w:rsidR="006D3B97">
        <w:rPr>
          <w:rFonts w:asciiTheme="minorHAnsi" w:eastAsia="Times New Roman" w:hAnsiTheme="minorHAnsi" w:cs="Times New Roman"/>
          <w:sz w:val="24"/>
        </w:rPr>
        <w:t xml:space="preserve">siness Development Partnership </w:t>
      </w:r>
      <w:r w:rsidR="00EE769C">
        <w:rPr>
          <w:rFonts w:asciiTheme="minorHAnsi" w:eastAsia="Times New Roman" w:hAnsiTheme="minorHAnsi" w:cs="Times New Roman"/>
          <w:sz w:val="24"/>
        </w:rPr>
        <w:t xml:space="preserve">in 2011 </w:t>
      </w:r>
      <w:r w:rsidR="006D3B97">
        <w:rPr>
          <w:rFonts w:asciiTheme="minorHAnsi" w:eastAsia="Times New Roman" w:hAnsiTheme="minorHAnsi" w:cs="Times New Roman"/>
          <w:sz w:val="24"/>
        </w:rPr>
        <w:t>that brings together</w:t>
      </w:r>
      <w:r w:rsidR="006D3B97" w:rsidRPr="00A6277C">
        <w:rPr>
          <w:rFonts w:asciiTheme="minorHAnsi" w:eastAsia="Times New Roman" w:hAnsiTheme="minorHAnsi" w:cs="Times New Roman"/>
          <w:sz w:val="24"/>
        </w:rPr>
        <w:t xml:space="preserve"> public and private sector leaders</w:t>
      </w:r>
      <w:r w:rsidR="006D3B97">
        <w:rPr>
          <w:rFonts w:asciiTheme="minorHAnsi" w:eastAsia="Times New Roman" w:hAnsiTheme="minorHAnsi" w:cs="Times New Roman"/>
          <w:sz w:val="24"/>
        </w:rPr>
        <w:t xml:space="preserve">.  </w:t>
      </w:r>
      <w:r w:rsidR="006D3B97" w:rsidRPr="00A6277C">
        <w:rPr>
          <w:rFonts w:asciiTheme="minorHAnsi" w:eastAsia="Times New Roman" w:hAnsiTheme="minorHAnsi" w:cs="Times New Roman"/>
          <w:sz w:val="24"/>
        </w:rPr>
        <w:t xml:space="preserve"> </w:t>
      </w:r>
      <w:r w:rsidR="006D3B97">
        <w:rPr>
          <w:rFonts w:asciiTheme="minorHAnsi" w:eastAsia="Times New Roman" w:hAnsiTheme="minorHAnsi" w:cs="Times New Roman"/>
          <w:sz w:val="24"/>
        </w:rPr>
        <w:t>The Partnership</w:t>
      </w:r>
      <w:r w:rsidR="00D45975" w:rsidRPr="00A6277C">
        <w:rPr>
          <w:rFonts w:asciiTheme="minorHAnsi" w:eastAsia="Times New Roman" w:hAnsiTheme="minorHAnsi" w:cs="Times New Roman"/>
          <w:sz w:val="24"/>
        </w:rPr>
        <w:t xml:space="preserve"> focuses on developing the human and financial capital nec</w:t>
      </w:r>
      <w:r w:rsidR="006D3B97">
        <w:rPr>
          <w:rFonts w:asciiTheme="minorHAnsi" w:eastAsia="Times New Roman" w:hAnsiTheme="minorHAnsi" w:cs="Times New Roman"/>
          <w:sz w:val="24"/>
        </w:rPr>
        <w:t>essary to sustain a diversified and</w:t>
      </w:r>
      <w:r w:rsidR="00D45975" w:rsidRPr="00A6277C">
        <w:rPr>
          <w:rFonts w:asciiTheme="minorHAnsi" w:eastAsia="Times New Roman" w:hAnsiTheme="minorHAnsi" w:cs="Times New Roman"/>
          <w:sz w:val="24"/>
        </w:rPr>
        <w:t xml:space="preserve"> competitive region.</w:t>
      </w:r>
      <w:r w:rsidR="006D3B97">
        <w:rPr>
          <w:rFonts w:asciiTheme="minorHAnsi" w:eastAsia="Times New Roman" w:hAnsiTheme="minorHAnsi" w:cs="Times New Roman"/>
          <w:sz w:val="24"/>
        </w:rPr>
        <w:t xml:space="preserve"> </w:t>
      </w:r>
      <w:r w:rsidR="00D45975" w:rsidRPr="00A6277C">
        <w:rPr>
          <w:rFonts w:asciiTheme="minorHAnsi" w:eastAsia="Times New Roman" w:hAnsiTheme="minorHAnsi" w:cs="Times New Roman"/>
          <w:sz w:val="24"/>
        </w:rPr>
        <w:t xml:space="preserve"> </w:t>
      </w:r>
      <w:r w:rsidR="006D3B97">
        <w:rPr>
          <w:rFonts w:asciiTheme="minorHAnsi" w:eastAsia="Times New Roman" w:hAnsiTheme="minorHAnsi" w:cs="Times New Roman"/>
          <w:sz w:val="24"/>
        </w:rPr>
        <w:t>It develops</w:t>
      </w:r>
      <w:r w:rsidR="00D45975" w:rsidRPr="00A6277C">
        <w:rPr>
          <w:rFonts w:asciiTheme="minorHAnsi" w:eastAsia="Times New Roman" w:hAnsiTheme="minorHAnsi" w:cs="Times New Roman"/>
          <w:sz w:val="24"/>
        </w:rPr>
        <w:t xml:space="preserve"> strategic plans </w:t>
      </w:r>
      <w:r w:rsidR="006D3B97">
        <w:rPr>
          <w:rFonts w:asciiTheme="minorHAnsi" w:eastAsia="Times New Roman" w:hAnsiTheme="minorHAnsi" w:cs="Times New Roman"/>
          <w:sz w:val="24"/>
        </w:rPr>
        <w:t xml:space="preserve">that </w:t>
      </w:r>
      <w:r w:rsidR="00D45975" w:rsidRPr="00A6277C">
        <w:rPr>
          <w:rFonts w:asciiTheme="minorHAnsi" w:eastAsia="Times New Roman" w:hAnsiTheme="minorHAnsi" w:cs="Times New Roman"/>
          <w:sz w:val="24"/>
        </w:rPr>
        <w:t>pro</w:t>
      </w:r>
      <w:r w:rsidR="006D3B97">
        <w:rPr>
          <w:rFonts w:asciiTheme="minorHAnsi" w:eastAsia="Times New Roman" w:hAnsiTheme="minorHAnsi" w:cs="Times New Roman"/>
          <w:sz w:val="24"/>
        </w:rPr>
        <w:t>vide</w:t>
      </w:r>
      <w:r w:rsidR="00D45975" w:rsidRPr="00A6277C">
        <w:rPr>
          <w:rFonts w:asciiTheme="minorHAnsi" w:eastAsia="Times New Roman" w:hAnsiTheme="minorHAnsi" w:cs="Times New Roman"/>
          <w:sz w:val="24"/>
        </w:rPr>
        <w:t xml:space="preserve"> local leaders with an opportunity to reflect o</w:t>
      </w:r>
      <w:r w:rsidR="006D3B97">
        <w:rPr>
          <w:rFonts w:asciiTheme="minorHAnsi" w:eastAsia="Times New Roman" w:hAnsiTheme="minorHAnsi" w:cs="Times New Roman"/>
          <w:sz w:val="24"/>
        </w:rPr>
        <w:t>n core competencies, key assets</w:t>
      </w:r>
      <w:r w:rsidR="00D45975" w:rsidRPr="00A6277C">
        <w:rPr>
          <w:rFonts w:asciiTheme="minorHAnsi" w:eastAsia="Times New Roman" w:hAnsiTheme="minorHAnsi" w:cs="Times New Roman"/>
          <w:sz w:val="24"/>
        </w:rPr>
        <w:t xml:space="preserve"> and actions needed to ensure continuity and recovery in the face of change. </w:t>
      </w:r>
    </w:p>
    <w:p w:rsidR="00E1065B" w:rsidRPr="00A6277C" w:rsidRDefault="00E1065B" w:rsidP="00730416">
      <w:pPr>
        <w:pStyle w:val="Normal1"/>
        <w:spacing w:line="240" w:lineRule="auto"/>
        <w:rPr>
          <w:rFonts w:asciiTheme="minorHAnsi" w:hAnsiTheme="minorHAnsi"/>
          <w:sz w:val="24"/>
        </w:rPr>
      </w:pPr>
    </w:p>
    <w:p w:rsidR="005B31A2" w:rsidRDefault="00AF5BF9" w:rsidP="00730416">
      <w:pPr>
        <w:pStyle w:val="Normal1"/>
        <w:spacing w:line="240" w:lineRule="auto"/>
        <w:rPr>
          <w:rFonts w:asciiTheme="minorHAnsi" w:eastAsia="Times New Roman" w:hAnsiTheme="minorHAnsi" w:cs="Times New Roman"/>
          <w:sz w:val="24"/>
        </w:rPr>
      </w:pPr>
      <w:r w:rsidRPr="00A6277C">
        <w:rPr>
          <w:rFonts w:asciiTheme="minorHAnsi" w:eastAsia="Times New Roman" w:hAnsiTheme="minorHAnsi" w:cs="Times New Roman"/>
          <w:sz w:val="24"/>
        </w:rPr>
        <w:t>Site development is a common starting point for industry diversification efforts.</w:t>
      </w:r>
      <w:r w:rsidR="005B31A2">
        <w:rPr>
          <w:rFonts w:asciiTheme="minorHAnsi" w:eastAsia="Times New Roman" w:hAnsiTheme="minorHAnsi" w:cs="Times New Roman"/>
          <w:sz w:val="24"/>
        </w:rPr>
        <w:t xml:space="preserve"> </w:t>
      </w:r>
      <w:r w:rsidRPr="00A6277C">
        <w:rPr>
          <w:rFonts w:asciiTheme="minorHAnsi" w:eastAsia="Times New Roman" w:hAnsiTheme="minorHAnsi" w:cs="Times New Roman"/>
          <w:sz w:val="24"/>
        </w:rPr>
        <w:t xml:space="preserve"> </w:t>
      </w:r>
      <w:r w:rsidR="005B31A2">
        <w:rPr>
          <w:rFonts w:asciiTheme="minorHAnsi" w:eastAsia="Times New Roman" w:hAnsiTheme="minorHAnsi" w:cs="Times New Roman"/>
          <w:sz w:val="24"/>
        </w:rPr>
        <w:t>I</w:t>
      </w:r>
      <w:r w:rsidR="005B31A2" w:rsidRPr="00A6277C">
        <w:rPr>
          <w:rFonts w:asciiTheme="minorHAnsi" w:eastAsia="Times New Roman" w:hAnsiTheme="minorHAnsi" w:cs="Times New Roman"/>
          <w:sz w:val="24"/>
        </w:rPr>
        <w:t>n 2000</w:t>
      </w:r>
      <w:r w:rsidR="005B31A2">
        <w:rPr>
          <w:rFonts w:asciiTheme="minorHAnsi" w:eastAsia="Times New Roman" w:hAnsiTheme="minorHAnsi" w:cs="Times New Roman"/>
          <w:sz w:val="24"/>
        </w:rPr>
        <w:t>,</w:t>
      </w:r>
      <w:r w:rsidR="005B31A2" w:rsidRPr="00A6277C">
        <w:rPr>
          <w:rFonts w:asciiTheme="minorHAnsi" w:eastAsia="Times New Roman" w:hAnsiTheme="minorHAnsi" w:cs="Times New Roman"/>
          <w:sz w:val="24"/>
        </w:rPr>
        <w:t xml:space="preserve"> </w:t>
      </w:r>
      <w:r w:rsidRPr="00A6277C">
        <w:rPr>
          <w:rFonts w:asciiTheme="minorHAnsi" w:eastAsia="Times New Roman" w:hAnsiTheme="minorHAnsi" w:cs="Times New Roman"/>
          <w:sz w:val="24"/>
        </w:rPr>
        <w:t xml:space="preserve">Halifax County, </w:t>
      </w:r>
      <w:r w:rsidR="005B31A2">
        <w:rPr>
          <w:rFonts w:asciiTheme="minorHAnsi" w:eastAsia="Times New Roman" w:hAnsiTheme="minorHAnsi" w:cs="Times New Roman"/>
          <w:sz w:val="24"/>
        </w:rPr>
        <w:t>N.C.</w:t>
      </w:r>
      <w:r w:rsidRPr="00A6277C">
        <w:rPr>
          <w:rFonts w:asciiTheme="minorHAnsi" w:eastAsia="Times New Roman" w:hAnsiTheme="minorHAnsi" w:cs="Times New Roman"/>
          <w:sz w:val="24"/>
        </w:rPr>
        <w:t xml:space="preserve">, for example, used special revenue funds to </w:t>
      </w:r>
      <w:r w:rsidR="000301D3">
        <w:rPr>
          <w:rFonts w:asciiTheme="minorHAnsi" w:eastAsia="Times New Roman" w:hAnsiTheme="minorHAnsi" w:cs="Times New Roman"/>
          <w:sz w:val="24"/>
        </w:rPr>
        <w:t>purchase land to develop</w:t>
      </w:r>
      <w:r w:rsidRPr="00A6277C">
        <w:rPr>
          <w:rFonts w:asciiTheme="minorHAnsi" w:eastAsia="Times New Roman" w:hAnsiTheme="minorHAnsi" w:cs="Times New Roman"/>
          <w:sz w:val="24"/>
        </w:rPr>
        <w:t xml:space="preserve"> Halifax Corporate Park</w:t>
      </w:r>
      <w:r w:rsidR="005B31A2">
        <w:rPr>
          <w:rFonts w:asciiTheme="minorHAnsi" w:eastAsia="Times New Roman" w:hAnsiTheme="minorHAnsi" w:cs="Times New Roman"/>
          <w:sz w:val="24"/>
        </w:rPr>
        <w:t>.  T</w:t>
      </w:r>
      <w:r w:rsidR="005B31A2" w:rsidRPr="00A6277C">
        <w:rPr>
          <w:rFonts w:asciiTheme="minorHAnsi" w:eastAsia="Times New Roman" w:hAnsiTheme="minorHAnsi" w:cs="Times New Roman"/>
          <w:sz w:val="24"/>
        </w:rPr>
        <w:t>he decline in several existing local industries required a strategy to diversify the local economy by attracting new industries</w:t>
      </w:r>
      <w:r w:rsidR="007C28F1">
        <w:rPr>
          <w:rFonts w:asciiTheme="minorHAnsi" w:eastAsia="Times New Roman" w:hAnsiTheme="minorHAnsi" w:cs="Times New Roman"/>
          <w:sz w:val="24"/>
        </w:rPr>
        <w:t xml:space="preserve">, but use the available pool of </w:t>
      </w:r>
      <w:r w:rsidR="007C28F1">
        <w:rPr>
          <w:rFonts w:asciiTheme="minorHAnsi" w:eastAsia="Times New Roman" w:hAnsiTheme="minorHAnsi" w:cs="Times New Roman"/>
          <w:sz w:val="24"/>
        </w:rPr>
        <w:lastRenderedPageBreak/>
        <w:t xml:space="preserve">workforce </w:t>
      </w:r>
      <w:r w:rsidR="005B31A2" w:rsidRPr="00A6277C">
        <w:rPr>
          <w:rFonts w:asciiTheme="minorHAnsi" w:eastAsia="Times New Roman" w:hAnsiTheme="minorHAnsi" w:cs="Times New Roman"/>
          <w:sz w:val="24"/>
        </w:rPr>
        <w:t>equipped with</w:t>
      </w:r>
      <w:r w:rsidR="007C28F1">
        <w:rPr>
          <w:rFonts w:asciiTheme="minorHAnsi" w:eastAsia="Times New Roman" w:hAnsiTheme="minorHAnsi" w:cs="Times New Roman"/>
          <w:sz w:val="24"/>
        </w:rPr>
        <w:t xml:space="preserve"> manufacturing-oriented skills.  </w:t>
      </w:r>
      <w:r w:rsidR="000301D3">
        <w:rPr>
          <w:rFonts w:asciiTheme="minorHAnsi" w:eastAsia="Times New Roman" w:hAnsiTheme="minorHAnsi" w:cs="Times New Roman"/>
          <w:sz w:val="24"/>
        </w:rPr>
        <w:t xml:space="preserve">The 700-acre site is ready for development of the </w:t>
      </w:r>
      <w:r w:rsidR="007C28F1" w:rsidRPr="00A6277C">
        <w:rPr>
          <w:rFonts w:asciiTheme="minorHAnsi" w:eastAsia="Times New Roman" w:hAnsiTheme="minorHAnsi" w:cs="Times New Roman"/>
          <w:sz w:val="24"/>
        </w:rPr>
        <w:t>Halifax Corporate Park</w:t>
      </w:r>
      <w:r w:rsidR="000301D3">
        <w:rPr>
          <w:rStyle w:val="CommentReference"/>
          <w:rFonts w:ascii="Calibri" w:eastAsia="Calibri" w:hAnsi="Calibri"/>
          <w:color w:val="auto"/>
        </w:rPr>
        <w:t xml:space="preserve"> – </w:t>
      </w:r>
      <w:r w:rsidRPr="00A6277C">
        <w:rPr>
          <w:rFonts w:asciiTheme="minorHAnsi" w:eastAsia="Times New Roman" w:hAnsiTheme="minorHAnsi" w:cs="Times New Roman"/>
          <w:sz w:val="24"/>
        </w:rPr>
        <w:t>a 700-acre Certified Industrial Park</w:t>
      </w:r>
      <w:r w:rsidR="000301D3">
        <w:rPr>
          <w:rFonts w:asciiTheme="minorHAnsi" w:eastAsia="Times New Roman" w:hAnsiTheme="minorHAnsi" w:cs="Times New Roman"/>
          <w:sz w:val="24"/>
        </w:rPr>
        <w:t xml:space="preserve"> owned by the county –</w:t>
      </w:r>
      <w:r w:rsidR="00B62962">
        <w:rPr>
          <w:rFonts w:asciiTheme="minorHAnsi" w:eastAsia="Times New Roman" w:hAnsiTheme="minorHAnsi" w:cs="Times New Roman"/>
          <w:sz w:val="24"/>
        </w:rPr>
        <w:t xml:space="preserve"> </w:t>
      </w:r>
      <w:r w:rsidRPr="00A6277C">
        <w:rPr>
          <w:rFonts w:asciiTheme="minorHAnsi" w:eastAsia="Times New Roman" w:hAnsiTheme="minorHAnsi" w:cs="Times New Roman"/>
          <w:sz w:val="24"/>
        </w:rPr>
        <w:t xml:space="preserve">with all utilities available, including water, electric, sewer, telecommunications, and natural gas. </w:t>
      </w:r>
    </w:p>
    <w:p w:rsidR="005B31A2" w:rsidRDefault="005B31A2" w:rsidP="00730416">
      <w:pPr>
        <w:pStyle w:val="Normal1"/>
        <w:spacing w:line="240" w:lineRule="auto"/>
        <w:rPr>
          <w:rFonts w:asciiTheme="minorHAnsi" w:eastAsia="Times New Roman" w:hAnsiTheme="minorHAnsi" w:cs="Times New Roman"/>
          <w:sz w:val="24"/>
        </w:rPr>
      </w:pPr>
    </w:p>
    <w:p w:rsidR="006076B5" w:rsidRDefault="00A22FFB" w:rsidP="00730416">
      <w:pPr>
        <w:pStyle w:val="Normal1"/>
        <w:spacing w:line="240" w:lineRule="auto"/>
        <w:rPr>
          <w:rFonts w:asciiTheme="minorHAnsi" w:eastAsia="Times New Roman" w:hAnsiTheme="minorHAnsi" w:cs="Times New Roman"/>
          <w:sz w:val="24"/>
        </w:rPr>
      </w:pPr>
      <w:r>
        <w:rPr>
          <w:rFonts w:asciiTheme="minorHAnsi" w:eastAsia="Times New Roman" w:hAnsiTheme="minorHAnsi" w:cs="Times New Roman"/>
          <w:sz w:val="24"/>
        </w:rPr>
        <w:t xml:space="preserve">Another North Carolina county presents a successful example of economic diversification through industrial parks.  </w:t>
      </w:r>
      <w:r w:rsidR="008D05C5">
        <w:rPr>
          <w:rFonts w:asciiTheme="minorHAnsi" w:eastAsia="Times New Roman" w:hAnsiTheme="minorHAnsi" w:cs="Times New Roman"/>
          <w:sz w:val="24"/>
        </w:rPr>
        <w:t>I</w:t>
      </w:r>
      <w:r w:rsidR="008D05C5" w:rsidRPr="00A6277C">
        <w:rPr>
          <w:rFonts w:asciiTheme="minorHAnsi" w:eastAsia="Times New Roman" w:hAnsiTheme="minorHAnsi" w:cs="Times New Roman"/>
          <w:sz w:val="24"/>
        </w:rPr>
        <w:t>n an attempt to attract new industries</w:t>
      </w:r>
      <w:r w:rsidR="00AF5BF9" w:rsidRPr="00A6277C">
        <w:rPr>
          <w:rFonts w:asciiTheme="minorHAnsi" w:eastAsia="Times New Roman" w:hAnsiTheme="minorHAnsi" w:cs="Times New Roman"/>
          <w:sz w:val="24"/>
        </w:rPr>
        <w:t xml:space="preserve">, Catawba County, </w:t>
      </w:r>
      <w:r w:rsidR="008D05C5">
        <w:rPr>
          <w:rFonts w:asciiTheme="minorHAnsi" w:eastAsia="Times New Roman" w:hAnsiTheme="minorHAnsi" w:cs="Times New Roman"/>
          <w:sz w:val="24"/>
        </w:rPr>
        <w:t>N.C.</w:t>
      </w:r>
      <w:r w:rsidR="00AF5BF9" w:rsidRPr="00A6277C">
        <w:rPr>
          <w:rFonts w:asciiTheme="minorHAnsi" w:eastAsia="Times New Roman" w:hAnsiTheme="minorHAnsi" w:cs="Times New Roman"/>
          <w:sz w:val="24"/>
        </w:rPr>
        <w:t>, developed an industrial park</w:t>
      </w:r>
      <w:r w:rsidR="00EE769C">
        <w:rPr>
          <w:rFonts w:asciiTheme="minorHAnsi" w:eastAsia="Times New Roman" w:hAnsiTheme="minorHAnsi" w:cs="Times New Roman"/>
          <w:sz w:val="24"/>
        </w:rPr>
        <w:t xml:space="preserve"> in the city of Maiden</w:t>
      </w:r>
      <w:r w:rsidR="00AF5BF9" w:rsidRPr="00A6277C">
        <w:rPr>
          <w:rFonts w:asciiTheme="minorHAnsi" w:eastAsia="Times New Roman" w:hAnsiTheme="minorHAnsi" w:cs="Times New Roman"/>
          <w:sz w:val="24"/>
        </w:rPr>
        <w:t xml:space="preserve">, </w:t>
      </w:r>
      <w:r w:rsidR="008D7E32">
        <w:rPr>
          <w:rFonts w:asciiTheme="minorHAnsi" w:eastAsia="Times New Roman" w:hAnsiTheme="minorHAnsi" w:cs="Times New Roman"/>
          <w:sz w:val="24"/>
        </w:rPr>
        <w:t>financed by the county</w:t>
      </w:r>
      <w:r w:rsidR="00AF5BF9" w:rsidRPr="00A6277C">
        <w:rPr>
          <w:rFonts w:asciiTheme="minorHAnsi" w:eastAsia="Times New Roman" w:hAnsiTheme="minorHAnsi" w:cs="Times New Roman"/>
          <w:sz w:val="24"/>
        </w:rPr>
        <w:t xml:space="preserve"> and four of the eight municipalities in the county. </w:t>
      </w:r>
      <w:r w:rsidR="008D7E32">
        <w:rPr>
          <w:rFonts w:asciiTheme="minorHAnsi" w:eastAsia="Times New Roman" w:hAnsiTheme="minorHAnsi" w:cs="Times New Roman"/>
          <w:sz w:val="24"/>
        </w:rPr>
        <w:t xml:space="preserve"> I</w:t>
      </w:r>
      <w:r w:rsidR="00EE769C">
        <w:rPr>
          <w:rFonts w:asciiTheme="minorHAnsi" w:eastAsia="Times New Roman" w:hAnsiTheme="minorHAnsi" w:cs="Times New Roman"/>
          <w:sz w:val="24"/>
        </w:rPr>
        <w:t>n 2009</w:t>
      </w:r>
      <w:r w:rsidR="008D7E32">
        <w:rPr>
          <w:rFonts w:asciiTheme="minorHAnsi" w:eastAsia="Times New Roman" w:hAnsiTheme="minorHAnsi" w:cs="Times New Roman"/>
          <w:sz w:val="24"/>
        </w:rPr>
        <w:t>,</w:t>
      </w:r>
      <w:r w:rsidR="00AF5BF9" w:rsidRPr="00A6277C">
        <w:rPr>
          <w:rFonts w:asciiTheme="minorHAnsi" w:eastAsia="Times New Roman" w:hAnsiTheme="minorHAnsi" w:cs="Times New Roman"/>
          <w:sz w:val="24"/>
        </w:rPr>
        <w:t xml:space="preserve"> Apple purchased the entire park to build and operate a new data center, </w:t>
      </w:r>
      <w:r w:rsidR="008D7E32">
        <w:rPr>
          <w:rFonts w:asciiTheme="minorHAnsi" w:eastAsia="Times New Roman" w:hAnsiTheme="minorHAnsi" w:cs="Times New Roman"/>
          <w:sz w:val="24"/>
        </w:rPr>
        <w:t xml:space="preserve">selection motivated </w:t>
      </w:r>
      <w:r w:rsidR="006076B5">
        <w:rPr>
          <w:rFonts w:asciiTheme="minorHAnsi" w:eastAsia="Times New Roman" w:hAnsiTheme="minorHAnsi" w:cs="Times New Roman"/>
          <w:sz w:val="24"/>
        </w:rPr>
        <w:t xml:space="preserve">by the readiness of the </w:t>
      </w:r>
      <w:r w:rsidR="00E352AA">
        <w:rPr>
          <w:rFonts w:asciiTheme="minorHAnsi" w:eastAsia="Times New Roman" w:hAnsiTheme="minorHAnsi" w:cs="Times New Roman"/>
          <w:sz w:val="24"/>
        </w:rPr>
        <w:t>industrial park.</w:t>
      </w:r>
    </w:p>
    <w:p w:rsidR="000574ED" w:rsidRPr="00A6277C" w:rsidRDefault="00AF5BF9" w:rsidP="00730416">
      <w:pPr>
        <w:pStyle w:val="Normal1"/>
        <w:spacing w:line="240" w:lineRule="auto"/>
        <w:rPr>
          <w:rFonts w:asciiTheme="minorHAnsi" w:eastAsia="Times New Roman" w:hAnsiTheme="minorHAnsi" w:cs="Times New Roman"/>
          <w:sz w:val="24"/>
        </w:rPr>
      </w:pPr>
      <w:r w:rsidRPr="00A6277C">
        <w:rPr>
          <w:rFonts w:asciiTheme="minorHAnsi" w:eastAsia="Times New Roman" w:hAnsiTheme="minorHAnsi" w:cs="Times New Roman"/>
          <w:sz w:val="24"/>
        </w:rPr>
        <w:t xml:space="preserve"> </w:t>
      </w:r>
    </w:p>
    <w:p w:rsidR="000574ED" w:rsidRPr="00A6277C" w:rsidRDefault="004F2128" w:rsidP="004F13E1">
      <w:pPr>
        <w:pStyle w:val="Normal1"/>
        <w:spacing w:line="240" w:lineRule="auto"/>
        <w:rPr>
          <w:rFonts w:asciiTheme="minorHAnsi" w:eastAsia="Times New Roman" w:hAnsiTheme="minorHAnsi" w:cs="Times New Roman"/>
          <w:sz w:val="24"/>
        </w:rPr>
      </w:pPr>
      <w:r w:rsidRPr="00A6277C">
        <w:rPr>
          <w:rFonts w:asciiTheme="minorHAnsi" w:eastAsia="Times New Roman" w:hAnsiTheme="minorHAnsi" w:cs="Times New Roman"/>
          <w:sz w:val="24"/>
        </w:rPr>
        <w:t>Site development strategies may incorporate a transportation element. I</w:t>
      </w:r>
      <w:r w:rsidR="00AF5BF9" w:rsidRPr="00A6277C">
        <w:rPr>
          <w:rFonts w:asciiTheme="minorHAnsi" w:eastAsia="Times New Roman" w:hAnsiTheme="minorHAnsi" w:cs="Times New Roman"/>
          <w:sz w:val="24"/>
        </w:rPr>
        <w:t>n Bryan County, Ga</w:t>
      </w:r>
      <w:r w:rsidR="00E352AA">
        <w:rPr>
          <w:rFonts w:asciiTheme="minorHAnsi" w:eastAsia="Times New Roman" w:hAnsiTheme="minorHAnsi" w:cs="Times New Roman"/>
          <w:sz w:val="24"/>
        </w:rPr>
        <w:t>.</w:t>
      </w:r>
      <w:r w:rsidRPr="00A6277C">
        <w:rPr>
          <w:rFonts w:asciiTheme="minorHAnsi" w:eastAsia="Times New Roman" w:hAnsiTheme="minorHAnsi" w:cs="Times New Roman"/>
          <w:sz w:val="24"/>
        </w:rPr>
        <w:t>, t</w:t>
      </w:r>
      <w:r w:rsidR="00AF5BF9" w:rsidRPr="00A6277C">
        <w:rPr>
          <w:rFonts w:asciiTheme="minorHAnsi" w:eastAsia="Times New Roman" w:hAnsiTheme="minorHAnsi" w:cs="Times New Roman"/>
          <w:sz w:val="24"/>
        </w:rPr>
        <w:t>he Belfast Commerce Centre, developed</w:t>
      </w:r>
      <w:r w:rsidR="00E352AA">
        <w:rPr>
          <w:rFonts w:asciiTheme="minorHAnsi" w:eastAsia="Times New Roman" w:hAnsiTheme="minorHAnsi" w:cs="Times New Roman"/>
          <w:sz w:val="24"/>
        </w:rPr>
        <w:t xml:space="preserve"> by the county</w:t>
      </w:r>
      <w:r w:rsidR="00AF5BF9" w:rsidRPr="00A6277C">
        <w:rPr>
          <w:rFonts w:asciiTheme="minorHAnsi" w:eastAsia="Times New Roman" w:hAnsiTheme="minorHAnsi" w:cs="Times New Roman"/>
          <w:sz w:val="24"/>
        </w:rPr>
        <w:t xml:space="preserve"> in partnership with the CSX corporation, features a rail system that gives companies </w:t>
      </w:r>
      <w:r w:rsidRPr="00A6277C">
        <w:rPr>
          <w:rFonts w:asciiTheme="minorHAnsi" w:eastAsia="Times New Roman" w:hAnsiTheme="minorHAnsi" w:cs="Times New Roman"/>
          <w:sz w:val="24"/>
        </w:rPr>
        <w:t xml:space="preserve">in the park </w:t>
      </w:r>
      <w:r w:rsidR="00AF5BF9" w:rsidRPr="00A6277C">
        <w:rPr>
          <w:rFonts w:asciiTheme="minorHAnsi" w:eastAsia="Times New Roman" w:hAnsiTheme="minorHAnsi" w:cs="Times New Roman"/>
          <w:sz w:val="24"/>
        </w:rPr>
        <w:t>direct access to the Port of Savannah.</w:t>
      </w:r>
      <w:r w:rsidR="00AF5BF9" w:rsidRPr="00A6277C">
        <w:rPr>
          <w:rFonts w:asciiTheme="minorHAnsi" w:eastAsia="Times New Roman" w:hAnsiTheme="minorHAnsi" w:cs="Times New Roman"/>
          <w:sz w:val="24"/>
          <w:vertAlign w:val="superscript"/>
        </w:rPr>
        <w:endnoteReference w:id="81"/>
      </w:r>
      <w:r w:rsidR="00AF5BF9" w:rsidRPr="00A6277C">
        <w:rPr>
          <w:rFonts w:asciiTheme="minorHAnsi" w:eastAsia="Times New Roman" w:hAnsiTheme="minorHAnsi" w:cs="Times New Roman"/>
          <w:sz w:val="24"/>
        </w:rPr>
        <w:t xml:space="preserve">  Harvey County’s</w:t>
      </w:r>
      <w:r w:rsidR="00E352AA">
        <w:rPr>
          <w:rFonts w:asciiTheme="minorHAnsi" w:eastAsia="Times New Roman" w:hAnsiTheme="minorHAnsi" w:cs="Times New Roman"/>
          <w:sz w:val="24"/>
        </w:rPr>
        <w:t>,</w:t>
      </w:r>
      <w:r w:rsidR="00AF5BF9" w:rsidRPr="00A6277C">
        <w:rPr>
          <w:rFonts w:asciiTheme="minorHAnsi" w:eastAsia="Times New Roman" w:hAnsiTheme="minorHAnsi" w:cs="Times New Roman"/>
          <w:sz w:val="24"/>
        </w:rPr>
        <w:t xml:space="preserve"> Kansas</w:t>
      </w:r>
      <w:r w:rsidR="00E352AA">
        <w:rPr>
          <w:rFonts w:asciiTheme="minorHAnsi" w:eastAsia="Times New Roman" w:hAnsiTheme="minorHAnsi" w:cs="Times New Roman"/>
          <w:sz w:val="24"/>
        </w:rPr>
        <w:t>,</w:t>
      </w:r>
      <w:r w:rsidR="00AF5BF9" w:rsidRPr="00A6277C">
        <w:rPr>
          <w:rFonts w:asciiTheme="minorHAnsi" w:eastAsia="Times New Roman" w:hAnsiTheme="minorHAnsi" w:cs="Times New Roman"/>
          <w:sz w:val="24"/>
        </w:rPr>
        <w:t xml:space="preserve"> Logistics Park connects companies</w:t>
      </w:r>
      <w:r w:rsidR="00E352AA">
        <w:rPr>
          <w:rFonts w:asciiTheme="minorHAnsi" w:eastAsia="Times New Roman" w:hAnsiTheme="minorHAnsi" w:cs="Times New Roman"/>
          <w:sz w:val="24"/>
        </w:rPr>
        <w:t xml:space="preserve"> directly to rail, highway and air transport hubs.  This reduces the cost</w:t>
      </w:r>
      <w:r w:rsidR="00AF5BF9" w:rsidRPr="00A6277C">
        <w:rPr>
          <w:rFonts w:asciiTheme="minorHAnsi" w:eastAsia="Times New Roman" w:hAnsiTheme="minorHAnsi" w:cs="Times New Roman"/>
          <w:sz w:val="24"/>
        </w:rPr>
        <w:t xml:space="preserve"> of doing business </w:t>
      </w:r>
      <w:r w:rsidR="00E352AA">
        <w:rPr>
          <w:rFonts w:asciiTheme="minorHAnsi" w:eastAsia="Times New Roman" w:hAnsiTheme="minorHAnsi" w:cs="Times New Roman"/>
          <w:sz w:val="24"/>
        </w:rPr>
        <w:t xml:space="preserve">in the county </w:t>
      </w:r>
      <w:r w:rsidR="00AF5BF9" w:rsidRPr="00A6277C">
        <w:rPr>
          <w:rFonts w:asciiTheme="minorHAnsi" w:eastAsia="Times New Roman" w:hAnsiTheme="minorHAnsi" w:cs="Times New Roman"/>
          <w:sz w:val="24"/>
        </w:rPr>
        <w:t>and, thus, attract</w:t>
      </w:r>
      <w:r w:rsidR="00E352AA">
        <w:rPr>
          <w:rFonts w:asciiTheme="minorHAnsi" w:eastAsia="Times New Roman" w:hAnsiTheme="minorHAnsi" w:cs="Times New Roman"/>
          <w:sz w:val="24"/>
        </w:rPr>
        <w:t>s</w:t>
      </w:r>
      <w:r w:rsidR="00AF5BF9" w:rsidRPr="00A6277C">
        <w:rPr>
          <w:rFonts w:asciiTheme="minorHAnsi" w:eastAsia="Times New Roman" w:hAnsiTheme="minorHAnsi" w:cs="Times New Roman"/>
          <w:sz w:val="24"/>
        </w:rPr>
        <w:t xml:space="preserve"> new </w:t>
      </w:r>
      <w:r w:rsidR="00E352AA">
        <w:rPr>
          <w:rFonts w:asciiTheme="minorHAnsi" w:eastAsia="Times New Roman" w:hAnsiTheme="minorHAnsi" w:cs="Times New Roman"/>
          <w:sz w:val="24"/>
        </w:rPr>
        <w:t>firms to</w:t>
      </w:r>
      <w:r w:rsidR="00AF5BF9" w:rsidRPr="00A6277C">
        <w:rPr>
          <w:rFonts w:asciiTheme="minorHAnsi" w:eastAsia="Times New Roman" w:hAnsiTheme="minorHAnsi" w:cs="Times New Roman"/>
          <w:sz w:val="24"/>
        </w:rPr>
        <w:t xml:space="preserve"> further diversify the county economy.  </w:t>
      </w:r>
    </w:p>
    <w:p w:rsidR="00E352AA" w:rsidRDefault="00E352AA" w:rsidP="004F13E1">
      <w:pPr>
        <w:pStyle w:val="Normal1"/>
        <w:spacing w:line="240" w:lineRule="auto"/>
        <w:rPr>
          <w:rFonts w:asciiTheme="minorHAnsi" w:eastAsia="Times New Roman" w:hAnsiTheme="minorHAnsi" w:cs="Times New Roman"/>
          <w:sz w:val="24"/>
        </w:rPr>
      </w:pPr>
    </w:p>
    <w:p w:rsidR="006D2D46" w:rsidRDefault="00E20DEA" w:rsidP="004F13E1">
      <w:pPr>
        <w:pStyle w:val="Normal1"/>
        <w:spacing w:line="240" w:lineRule="auto"/>
        <w:rPr>
          <w:rFonts w:asciiTheme="minorHAnsi" w:eastAsia="Times New Roman" w:hAnsiTheme="minorHAnsi" w:cs="Times New Roman"/>
          <w:sz w:val="24"/>
        </w:rPr>
      </w:pPr>
      <w:r>
        <w:rPr>
          <w:rFonts w:asciiTheme="minorHAnsi" w:eastAsia="Times New Roman" w:hAnsiTheme="minorHAnsi" w:cs="Times New Roman"/>
          <w:sz w:val="24"/>
        </w:rPr>
        <w:t xml:space="preserve">Economic diversification and site development are </w:t>
      </w:r>
      <w:r w:rsidR="00AF5BF9" w:rsidRPr="00A6277C">
        <w:rPr>
          <w:rFonts w:asciiTheme="minorHAnsi" w:eastAsia="Times New Roman" w:hAnsiTheme="minorHAnsi" w:cs="Times New Roman"/>
          <w:sz w:val="24"/>
        </w:rPr>
        <w:t xml:space="preserve">not limited to industrial parks. Counties are taking an active role in </w:t>
      </w:r>
      <w:r>
        <w:rPr>
          <w:rFonts w:asciiTheme="minorHAnsi" w:eastAsia="Times New Roman" w:hAnsiTheme="minorHAnsi" w:cs="Times New Roman"/>
          <w:sz w:val="24"/>
        </w:rPr>
        <w:t>redevelopment projects</w:t>
      </w:r>
      <w:r w:rsidR="00AF5BF9" w:rsidRPr="00A6277C">
        <w:rPr>
          <w:rFonts w:asciiTheme="minorHAnsi" w:eastAsia="Times New Roman" w:hAnsiTheme="minorHAnsi" w:cs="Times New Roman"/>
          <w:sz w:val="24"/>
        </w:rPr>
        <w:t xml:space="preserve"> as well. </w:t>
      </w:r>
      <w:r>
        <w:rPr>
          <w:rFonts w:asciiTheme="minorHAnsi" w:eastAsia="Times New Roman" w:hAnsiTheme="minorHAnsi" w:cs="Times New Roman"/>
          <w:sz w:val="24"/>
        </w:rPr>
        <w:t xml:space="preserve"> I</w:t>
      </w:r>
      <w:r w:rsidR="000301D3">
        <w:rPr>
          <w:rFonts w:asciiTheme="minorHAnsi" w:eastAsia="Times New Roman" w:hAnsiTheme="minorHAnsi" w:cs="Times New Roman"/>
          <w:sz w:val="24"/>
        </w:rPr>
        <w:t>n 2011</w:t>
      </w:r>
      <w:r>
        <w:rPr>
          <w:rFonts w:asciiTheme="minorHAnsi" w:eastAsia="Times New Roman" w:hAnsiTheme="minorHAnsi" w:cs="Times New Roman"/>
          <w:sz w:val="24"/>
        </w:rPr>
        <w:t xml:space="preserve">, </w:t>
      </w:r>
      <w:r w:rsidR="00AF5BF9" w:rsidRPr="00A6277C">
        <w:rPr>
          <w:rFonts w:asciiTheme="minorHAnsi" w:eastAsia="Times New Roman" w:hAnsiTheme="minorHAnsi" w:cs="Times New Roman"/>
          <w:sz w:val="24"/>
        </w:rPr>
        <w:t>Hamilton County, Ohio, created a land bank, the Hamilton County Land Reutilization Corporation (HCLRC)</w:t>
      </w:r>
      <w:r>
        <w:rPr>
          <w:rFonts w:asciiTheme="minorHAnsi" w:eastAsia="Times New Roman" w:hAnsiTheme="minorHAnsi" w:cs="Times New Roman"/>
          <w:sz w:val="24"/>
        </w:rPr>
        <w:t>.  The county land bank</w:t>
      </w:r>
      <w:r w:rsidR="00AF5BF9" w:rsidRPr="00A6277C">
        <w:rPr>
          <w:rFonts w:asciiTheme="minorHAnsi" w:eastAsia="Times New Roman" w:hAnsiTheme="minorHAnsi" w:cs="Times New Roman"/>
          <w:sz w:val="24"/>
        </w:rPr>
        <w:t xml:space="preserve"> </w:t>
      </w:r>
      <w:r>
        <w:rPr>
          <w:rFonts w:asciiTheme="minorHAnsi" w:eastAsia="Times New Roman" w:hAnsiTheme="minorHAnsi" w:cs="Times New Roman"/>
          <w:sz w:val="24"/>
        </w:rPr>
        <w:t>acquires</w:t>
      </w:r>
      <w:r w:rsidR="00AF5BF9" w:rsidRPr="00A6277C">
        <w:rPr>
          <w:rFonts w:asciiTheme="minorHAnsi" w:eastAsia="Times New Roman" w:hAnsiTheme="minorHAnsi" w:cs="Times New Roman"/>
          <w:sz w:val="24"/>
        </w:rPr>
        <w:t xml:space="preserve"> foreclosed and forfeited properties within 14 designated target neighborhoods, which are then sold to developers</w:t>
      </w:r>
      <w:r w:rsidR="00620941">
        <w:rPr>
          <w:rFonts w:asciiTheme="minorHAnsi" w:eastAsia="Times New Roman" w:hAnsiTheme="minorHAnsi" w:cs="Times New Roman"/>
          <w:sz w:val="24"/>
        </w:rPr>
        <w:t xml:space="preserve"> who</w:t>
      </w:r>
      <w:r w:rsidR="00B02122">
        <w:rPr>
          <w:rFonts w:asciiTheme="minorHAnsi" w:eastAsia="Times New Roman" w:hAnsiTheme="minorHAnsi" w:cs="Times New Roman"/>
          <w:sz w:val="24"/>
        </w:rPr>
        <w:t xml:space="preserve"> rehabilitate the </w:t>
      </w:r>
      <w:r w:rsidR="00620941">
        <w:rPr>
          <w:rFonts w:asciiTheme="minorHAnsi" w:eastAsia="Times New Roman" w:hAnsiTheme="minorHAnsi" w:cs="Times New Roman"/>
          <w:sz w:val="24"/>
        </w:rPr>
        <w:t>properties to promote industrial, commercial and civic development</w:t>
      </w:r>
      <w:r>
        <w:rPr>
          <w:rFonts w:asciiTheme="minorHAnsi" w:eastAsia="Times New Roman" w:hAnsiTheme="minorHAnsi" w:cs="Times New Roman"/>
          <w:sz w:val="24"/>
        </w:rPr>
        <w:t>.</w:t>
      </w:r>
      <w:r w:rsidR="00AF5BF9" w:rsidRPr="00A6277C">
        <w:rPr>
          <w:rFonts w:asciiTheme="minorHAnsi" w:eastAsia="Times New Roman" w:hAnsiTheme="minorHAnsi" w:cs="Times New Roman"/>
          <w:sz w:val="24"/>
        </w:rPr>
        <w:t xml:space="preserve"> </w:t>
      </w:r>
      <w:r>
        <w:rPr>
          <w:rFonts w:asciiTheme="minorHAnsi" w:eastAsia="Times New Roman" w:hAnsiTheme="minorHAnsi" w:cs="Times New Roman"/>
          <w:sz w:val="24"/>
        </w:rPr>
        <w:t xml:space="preserve"> </w:t>
      </w:r>
      <w:r w:rsidRPr="00E20DEA">
        <w:rPr>
          <w:rFonts w:asciiTheme="minorHAnsi" w:eastAsia="Times New Roman" w:hAnsiTheme="minorHAnsi" w:cs="Times New Roman"/>
          <w:sz w:val="24"/>
        </w:rPr>
        <w:t xml:space="preserve"> </w:t>
      </w:r>
    </w:p>
    <w:p w:rsidR="006D2D46" w:rsidRDefault="006D2D46" w:rsidP="004F13E1">
      <w:pPr>
        <w:pStyle w:val="Normal1"/>
        <w:spacing w:line="240" w:lineRule="auto"/>
        <w:rPr>
          <w:rFonts w:asciiTheme="minorHAnsi" w:eastAsia="Times New Roman" w:hAnsiTheme="minorHAnsi" w:cs="Times New Roman"/>
          <w:sz w:val="24"/>
        </w:rPr>
      </w:pPr>
    </w:p>
    <w:p w:rsidR="000574ED" w:rsidRPr="00A6277C" w:rsidRDefault="00E20DEA" w:rsidP="004F13E1">
      <w:pPr>
        <w:pStyle w:val="Normal1"/>
        <w:spacing w:line="240" w:lineRule="auto"/>
        <w:rPr>
          <w:rFonts w:asciiTheme="minorHAnsi" w:eastAsia="Times New Roman" w:hAnsiTheme="minorHAnsi" w:cs="Times New Roman"/>
          <w:sz w:val="24"/>
        </w:rPr>
      </w:pPr>
      <w:r w:rsidRPr="00A6277C">
        <w:rPr>
          <w:rFonts w:asciiTheme="minorHAnsi" w:eastAsia="Times New Roman" w:hAnsiTheme="minorHAnsi" w:cs="Times New Roman"/>
          <w:sz w:val="24"/>
        </w:rPr>
        <w:t xml:space="preserve">Erie County, </w:t>
      </w:r>
      <w:r>
        <w:rPr>
          <w:rFonts w:asciiTheme="minorHAnsi" w:eastAsia="Times New Roman" w:hAnsiTheme="minorHAnsi" w:cs="Times New Roman"/>
          <w:sz w:val="24"/>
        </w:rPr>
        <w:t xml:space="preserve">N.Y., has a long history of </w:t>
      </w:r>
      <w:r w:rsidRPr="00A6277C">
        <w:rPr>
          <w:rFonts w:asciiTheme="minorHAnsi" w:eastAsia="Times New Roman" w:hAnsiTheme="minorHAnsi" w:cs="Times New Roman"/>
          <w:sz w:val="24"/>
        </w:rPr>
        <w:t>turn</w:t>
      </w:r>
      <w:r>
        <w:rPr>
          <w:rFonts w:asciiTheme="minorHAnsi" w:eastAsia="Times New Roman" w:hAnsiTheme="minorHAnsi" w:cs="Times New Roman"/>
          <w:sz w:val="24"/>
        </w:rPr>
        <w:t>ing</w:t>
      </w:r>
      <w:r w:rsidRPr="00A6277C">
        <w:rPr>
          <w:rFonts w:asciiTheme="minorHAnsi" w:eastAsia="Times New Roman" w:hAnsiTheme="minorHAnsi" w:cs="Times New Roman"/>
          <w:sz w:val="24"/>
        </w:rPr>
        <w:t xml:space="preserve"> brownfield sites into marketable land</w:t>
      </w:r>
      <w:r>
        <w:rPr>
          <w:rFonts w:asciiTheme="minorHAnsi" w:eastAsia="Times New Roman" w:hAnsiTheme="minorHAnsi" w:cs="Times New Roman"/>
          <w:sz w:val="24"/>
        </w:rPr>
        <w:t>.</w:t>
      </w:r>
      <w:r w:rsidRPr="00A6277C">
        <w:rPr>
          <w:rFonts w:asciiTheme="minorHAnsi" w:eastAsia="Times New Roman" w:hAnsiTheme="minorHAnsi" w:cs="Times New Roman"/>
          <w:sz w:val="24"/>
        </w:rPr>
        <w:t xml:space="preserve"> </w:t>
      </w:r>
      <w:r w:rsidR="00067FF1">
        <w:rPr>
          <w:rFonts w:asciiTheme="minorHAnsi" w:eastAsia="Times New Roman" w:hAnsiTheme="minorHAnsi" w:cs="Times New Roman"/>
          <w:sz w:val="24"/>
        </w:rPr>
        <w:t xml:space="preserve"> </w:t>
      </w:r>
      <w:r w:rsidR="006D2D46">
        <w:rPr>
          <w:rFonts w:asciiTheme="minorHAnsi" w:eastAsia="Times New Roman" w:hAnsiTheme="minorHAnsi" w:cs="Times New Roman"/>
          <w:sz w:val="24"/>
        </w:rPr>
        <w:t xml:space="preserve">Since the 1970s, </w:t>
      </w:r>
      <w:r>
        <w:rPr>
          <w:rFonts w:asciiTheme="minorHAnsi" w:eastAsia="Times New Roman" w:hAnsiTheme="minorHAnsi" w:cs="Times New Roman"/>
          <w:sz w:val="24"/>
        </w:rPr>
        <w:t>the county</w:t>
      </w:r>
      <w:r w:rsidR="00AF5BF9" w:rsidRPr="00A6277C">
        <w:rPr>
          <w:rFonts w:asciiTheme="minorHAnsi" w:eastAsia="Times New Roman" w:hAnsiTheme="minorHAnsi" w:cs="Times New Roman"/>
          <w:sz w:val="24"/>
        </w:rPr>
        <w:t xml:space="preserve"> has worked with </w:t>
      </w:r>
      <w:r w:rsidR="006D2D46">
        <w:rPr>
          <w:rFonts w:asciiTheme="minorHAnsi" w:eastAsia="Times New Roman" w:hAnsiTheme="minorHAnsi" w:cs="Times New Roman"/>
          <w:sz w:val="24"/>
        </w:rPr>
        <w:t xml:space="preserve">the </w:t>
      </w:r>
      <w:r w:rsidR="006D2D46" w:rsidRPr="006D2D46">
        <w:rPr>
          <w:rFonts w:asciiTheme="minorHAnsi" w:eastAsia="Times New Roman" w:hAnsiTheme="minorHAnsi" w:cs="Times New Roman"/>
          <w:sz w:val="24"/>
        </w:rPr>
        <w:t>Erie County Industrial Development Agency (ECIDA)</w:t>
      </w:r>
      <w:r w:rsidR="006D2D46">
        <w:rPr>
          <w:rFonts w:asciiTheme="minorHAnsi" w:eastAsia="Times New Roman" w:hAnsiTheme="minorHAnsi" w:cs="Times New Roman"/>
          <w:sz w:val="24"/>
        </w:rPr>
        <w:t xml:space="preserve">, </w:t>
      </w:r>
      <w:r w:rsidR="00AF5BF9" w:rsidRPr="00A6277C">
        <w:rPr>
          <w:rFonts w:asciiTheme="minorHAnsi" w:eastAsia="Times New Roman" w:hAnsiTheme="minorHAnsi" w:cs="Times New Roman"/>
          <w:sz w:val="24"/>
        </w:rPr>
        <w:t xml:space="preserve">local municipalities and development corporations </w:t>
      </w:r>
      <w:r>
        <w:rPr>
          <w:rFonts w:asciiTheme="minorHAnsi" w:eastAsia="Times New Roman" w:hAnsiTheme="minorHAnsi" w:cs="Times New Roman"/>
          <w:sz w:val="24"/>
        </w:rPr>
        <w:t>on</w:t>
      </w:r>
      <w:r w:rsidR="00AF5BF9" w:rsidRPr="00A6277C">
        <w:rPr>
          <w:rFonts w:asciiTheme="minorHAnsi" w:eastAsia="Times New Roman" w:hAnsiTheme="minorHAnsi" w:cs="Times New Roman"/>
          <w:sz w:val="24"/>
        </w:rPr>
        <w:t xml:space="preserve"> </w:t>
      </w:r>
      <w:r>
        <w:rPr>
          <w:rFonts w:asciiTheme="minorHAnsi" w:eastAsia="Times New Roman" w:hAnsiTheme="minorHAnsi" w:cs="Times New Roman"/>
          <w:sz w:val="24"/>
        </w:rPr>
        <w:t xml:space="preserve">developing brownfields for new business locations, </w:t>
      </w:r>
      <w:r w:rsidR="00AF5BF9" w:rsidRPr="00A6277C">
        <w:rPr>
          <w:rFonts w:asciiTheme="minorHAnsi" w:eastAsia="Times New Roman" w:hAnsiTheme="minorHAnsi" w:cs="Times New Roman"/>
          <w:sz w:val="24"/>
        </w:rPr>
        <w:t>using a mix of local, state, and private funds.</w:t>
      </w:r>
      <w:r w:rsidR="00AF5BF9" w:rsidRPr="00A6277C">
        <w:rPr>
          <w:rStyle w:val="EndnoteReference"/>
          <w:rFonts w:asciiTheme="minorHAnsi" w:eastAsia="Times New Roman" w:hAnsiTheme="minorHAnsi" w:cs="Times New Roman"/>
          <w:sz w:val="24"/>
        </w:rPr>
        <w:endnoteReference w:id="82"/>
      </w:r>
      <w:r w:rsidR="00DB4B7B" w:rsidRPr="00DB4B7B">
        <w:rPr>
          <w:rStyle w:val="EndnoteReference"/>
          <w:rFonts w:asciiTheme="minorHAnsi" w:eastAsia="Times New Roman" w:hAnsiTheme="minorHAnsi" w:cs="Times New Roman"/>
          <w:b/>
          <w:sz w:val="24"/>
        </w:rPr>
        <w:t xml:space="preserve"> </w:t>
      </w:r>
      <w:r w:rsidR="006D2D46" w:rsidRPr="006D2D46">
        <w:rPr>
          <w:rFonts w:asciiTheme="minorHAnsi" w:eastAsia="Times New Roman" w:hAnsiTheme="minorHAnsi" w:cs="Times New Roman"/>
          <w:sz w:val="24"/>
        </w:rPr>
        <w:t>In 2008</w:t>
      </w:r>
      <w:r w:rsidR="001F49B0">
        <w:rPr>
          <w:rFonts w:asciiTheme="minorHAnsi" w:eastAsia="Times New Roman" w:hAnsiTheme="minorHAnsi" w:cs="Times New Roman"/>
          <w:sz w:val="24"/>
        </w:rPr>
        <w:t>,</w:t>
      </w:r>
      <w:r w:rsidR="006D2D46" w:rsidRPr="006D2D46">
        <w:rPr>
          <w:rFonts w:asciiTheme="minorHAnsi" w:eastAsia="Times New Roman" w:hAnsiTheme="minorHAnsi" w:cs="Times New Roman"/>
          <w:sz w:val="24"/>
        </w:rPr>
        <w:t xml:space="preserve"> ECI</w:t>
      </w:r>
      <w:r w:rsidR="001F49B0">
        <w:rPr>
          <w:rFonts w:asciiTheme="minorHAnsi" w:eastAsia="Times New Roman" w:hAnsiTheme="minorHAnsi" w:cs="Times New Roman"/>
          <w:sz w:val="24"/>
        </w:rPr>
        <w:t>DA adopted a new policy called Adaptive Reuse Strategy</w:t>
      </w:r>
      <w:r w:rsidR="006D2D46" w:rsidRPr="006D2D46">
        <w:rPr>
          <w:rFonts w:asciiTheme="minorHAnsi" w:eastAsia="Times New Roman" w:hAnsiTheme="minorHAnsi" w:cs="Times New Roman"/>
          <w:sz w:val="24"/>
        </w:rPr>
        <w:t>, which allows the ECIDA to offer tax incentives for rehabilitating abandoned buildings</w:t>
      </w:r>
      <w:r w:rsidR="001F49B0">
        <w:rPr>
          <w:rFonts w:asciiTheme="minorHAnsi" w:eastAsia="Times New Roman" w:hAnsiTheme="minorHAnsi" w:cs="Times New Roman"/>
          <w:sz w:val="24"/>
        </w:rPr>
        <w:t xml:space="preserve"> </w:t>
      </w:r>
      <w:r w:rsidR="001F49B0" w:rsidRPr="006D2D46">
        <w:rPr>
          <w:rFonts w:asciiTheme="minorHAnsi" w:eastAsia="Times New Roman" w:hAnsiTheme="minorHAnsi" w:cs="Times New Roman"/>
          <w:sz w:val="24"/>
        </w:rPr>
        <w:t>for new purposes</w:t>
      </w:r>
      <w:r w:rsidR="006D2D46" w:rsidRPr="006D2D46">
        <w:rPr>
          <w:rFonts w:asciiTheme="minorHAnsi" w:eastAsia="Times New Roman" w:hAnsiTheme="minorHAnsi" w:cs="Times New Roman"/>
          <w:sz w:val="24"/>
        </w:rPr>
        <w:t xml:space="preserve">.  The first project using the Adaptive </w:t>
      </w:r>
      <w:r w:rsidR="001F49B0">
        <w:rPr>
          <w:rFonts w:asciiTheme="minorHAnsi" w:eastAsia="Times New Roman" w:hAnsiTheme="minorHAnsi" w:cs="Times New Roman"/>
          <w:sz w:val="24"/>
        </w:rPr>
        <w:t xml:space="preserve">Reuse Strategy was H@Lofts, LLC that </w:t>
      </w:r>
      <w:r w:rsidR="006D2D46" w:rsidRPr="006D2D46">
        <w:rPr>
          <w:rFonts w:asciiTheme="minorHAnsi" w:eastAsia="Times New Roman" w:hAnsiTheme="minorHAnsi" w:cs="Times New Roman"/>
          <w:sz w:val="24"/>
        </w:rPr>
        <w:t>involved the renovation of abandoned warehouse buildings and transform</w:t>
      </w:r>
      <w:r w:rsidR="001F49B0">
        <w:rPr>
          <w:rFonts w:asciiTheme="minorHAnsi" w:eastAsia="Times New Roman" w:hAnsiTheme="minorHAnsi" w:cs="Times New Roman"/>
          <w:sz w:val="24"/>
        </w:rPr>
        <w:t>ation of</w:t>
      </w:r>
      <w:r w:rsidR="00DB4B7B">
        <w:rPr>
          <w:rFonts w:asciiTheme="minorHAnsi" w:eastAsia="Times New Roman" w:hAnsiTheme="minorHAnsi" w:cs="Times New Roman"/>
          <w:sz w:val="24"/>
        </w:rPr>
        <w:t xml:space="preserve"> these buildings into mixed-</w:t>
      </w:r>
      <w:r w:rsidR="006D2D46" w:rsidRPr="006D2D46">
        <w:rPr>
          <w:rFonts w:asciiTheme="minorHAnsi" w:eastAsia="Times New Roman" w:hAnsiTheme="minorHAnsi" w:cs="Times New Roman"/>
          <w:sz w:val="24"/>
        </w:rPr>
        <w:t>use commercial and residential space.</w:t>
      </w:r>
      <w:r w:rsidR="00DB4B7B" w:rsidRPr="00DB4B7B">
        <w:rPr>
          <w:rStyle w:val="EndnoteReference"/>
          <w:rFonts w:asciiTheme="minorHAnsi" w:eastAsia="Times New Roman" w:hAnsiTheme="minorHAnsi" w:cs="Times New Roman"/>
          <w:szCs w:val="22"/>
        </w:rPr>
        <w:t xml:space="preserve"> </w:t>
      </w:r>
      <w:r w:rsidR="00DB4B7B">
        <w:rPr>
          <w:rStyle w:val="EndnoteReference"/>
          <w:rFonts w:asciiTheme="minorHAnsi" w:eastAsia="Times New Roman" w:hAnsiTheme="minorHAnsi" w:cs="Times New Roman"/>
          <w:szCs w:val="22"/>
        </w:rPr>
        <w:endnoteReference w:id="83"/>
      </w:r>
      <w:r w:rsidR="00DB4B7B">
        <w:rPr>
          <w:rFonts w:asciiTheme="minorHAnsi" w:eastAsia="Times New Roman" w:hAnsiTheme="minorHAnsi" w:cs="Times New Roman"/>
          <w:szCs w:val="22"/>
        </w:rPr>
        <w:t xml:space="preserve"> </w:t>
      </w:r>
      <w:r w:rsidR="006D2D46" w:rsidRPr="006D2D46">
        <w:rPr>
          <w:rFonts w:asciiTheme="minorHAnsi" w:eastAsia="Times New Roman" w:hAnsiTheme="minorHAnsi" w:cs="Times New Roman"/>
          <w:sz w:val="24"/>
        </w:rPr>
        <w:t>This reuse strategy fills vacant buildings to revitalize the area, but also takes into consideration the historical significance of the buildings during the renovation process.</w:t>
      </w:r>
      <w:r w:rsidR="00DB4B7B" w:rsidRPr="00DB4B7B">
        <w:rPr>
          <w:rStyle w:val="EndnoteReference"/>
          <w:rFonts w:asciiTheme="minorHAnsi" w:eastAsia="Times New Roman" w:hAnsiTheme="minorHAnsi" w:cs="Times New Roman"/>
          <w:szCs w:val="22"/>
        </w:rPr>
        <w:t xml:space="preserve"> </w:t>
      </w:r>
      <w:r w:rsidR="00DB4B7B">
        <w:rPr>
          <w:rStyle w:val="EndnoteReference"/>
          <w:rFonts w:asciiTheme="minorHAnsi" w:eastAsia="Times New Roman" w:hAnsiTheme="minorHAnsi" w:cs="Times New Roman"/>
          <w:szCs w:val="22"/>
        </w:rPr>
        <w:endnoteReference w:id="84"/>
      </w:r>
    </w:p>
    <w:p w:rsidR="00FA0589" w:rsidRDefault="00FA0589" w:rsidP="00FA0589">
      <w:pPr>
        <w:pStyle w:val="Normal1"/>
        <w:spacing w:line="360" w:lineRule="auto"/>
        <w:rPr>
          <w:rFonts w:asciiTheme="minorHAnsi" w:eastAsia="Times New Roman" w:hAnsiTheme="minorHAnsi" w:cs="Times New Roman"/>
          <w:b/>
          <w:sz w:val="24"/>
        </w:rPr>
      </w:pPr>
    </w:p>
    <w:p w:rsidR="00D87FBF" w:rsidRPr="00D45975" w:rsidRDefault="00FA0589" w:rsidP="00B066CA">
      <w:pPr>
        <w:pStyle w:val="Normal1"/>
        <w:spacing w:line="240" w:lineRule="auto"/>
        <w:rPr>
          <w:rFonts w:asciiTheme="minorHAnsi" w:hAnsiTheme="minorHAnsi"/>
          <w:b/>
          <w:sz w:val="24"/>
        </w:rPr>
      </w:pPr>
      <w:r w:rsidRPr="00A6277C">
        <w:rPr>
          <w:rFonts w:asciiTheme="minorHAnsi" w:eastAsia="Times New Roman" w:hAnsiTheme="minorHAnsi" w:cs="Times New Roman"/>
          <w:b/>
          <w:sz w:val="24"/>
        </w:rPr>
        <w:t>Export Promotion/Foreign Direct Investment</w:t>
      </w:r>
      <w:r w:rsidR="00D45975">
        <w:rPr>
          <w:rFonts w:asciiTheme="minorHAnsi" w:hAnsiTheme="minorHAnsi"/>
          <w:b/>
          <w:sz w:val="24"/>
        </w:rPr>
        <w:t xml:space="preserve">. </w:t>
      </w:r>
      <w:r w:rsidR="00D87FBF">
        <w:rPr>
          <w:rFonts w:asciiTheme="minorHAnsi" w:hAnsiTheme="minorHAnsi"/>
          <w:b/>
          <w:sz w:val="24"/>
        </w:rPr>
        <w:t xml:space="preserve"> </w:t>
      </w:r>
      <w:r w:rsidRPr="00A6277C">
        <w:rPr>
          <w:rFonts w:asciiTheme="minorHAnsi" w:eastAsia="Times New Roman" w:hAnsiTheme="minorHAnsi" w:cs="Times New Roman"/>
          <w:sz w:val="24"/>
        </w:rPr>
        <w:t xml:space="preserve">To </w:t>
      </w:r>
      <w:r w:rsidR="00AC6C1E">
        <w:rPr>
          <w:rFonts w:asciiTheme="minorHAnsi" w:eastAsia="Times New Roman" w:hAnsiTheme="minorHAnsi" w:cs="Times New Roman"/>
          <w:sz w:val="24"/>
        </w:rPr>
        <w:t>diversify their local economies, counties of all sizes look beyond the U.S. market through</w:t>
      </w:r>
      <w:r w:rsidR="00D87FBF">
        <w:rPr>
          <w:rFonts w:asciiTheme="minorHAnsi" w:eastAsia="Times New Roman" w:hAnsiTheme="minorHAnsi" w:cs="Times New Roman"/>
          <w:sz w:val="24"/>
        </w:rPr>
        <w:t xml:space="preserve"> </w:t>
      </w:r>
      <w:r w:rsidRPr="00A6277C">
        <w:rPr>
          <w:rFonts w:asciiTheme="minorHAnsi" w:eastAsia="Times New Roman" w:hAnsiTheme="minorHAnsi" w:cs="Times New Roman"/>
          <w:sz w:val="24"/>
        </w:rPr>
        <w:t>export promotion</w:t>
      </w:r>
      <w:r w:rsidR="00D87FBF">
        <w:rPr>
          <w:rFonts w:asciiTheme="minorHAnsi" w:eastAsia="Times New Roman" w:hAnsiTheme="minorHAnsi" w:cs="Times New Roman"/>
          <w:sz w:val="24"/>
        </w:rPr>
        <w:t xml:space="preserve"> and </w:t>
      </w:r>
      <w:r w:rsidRPr="00A6277C">
        <w:rPr>
          <w:rFonts w:asciiTheme="minorHAnsi" w:eastAsia="Times New Roman" w:hAnsiTheme="minorHAnsi" w:cs="Times New Roman"/>
          <w:sz w:val="24"/>
        </w:rPr>
        <w:t>foreign direct investment</w:t>
      </w:r>
      <w:r w:rsidR="00D87FBF">
        <w:rPr>
          <w:rFonts w:asciiTheme="minorHAnsi" w:eastAsia="Times New Roman" w:hAnsiTheme="minorHAnsi" w:cs="Times New Roman"/>
          <w:sz w:val="24"/>
        </w:rPr>
        <w:t xml:space="preserve"> (FDI) initiatives</w:t>
      </w:r>
      <w:r w:rsidRPr="00A6277C">
        <w:rPr>
          <w:rFonts w:asciiTheme="minorHAnsi" w:eastAsia="Times New Roman" w:hAnsiTheme="minorHAnsi" w:cs="Times New Roman"/>
          <w:sz w:val="24"/>
        </w:rPr>
        <w:t xml:space="preserve">. </w:t>
      </w:r>
      <w:r w:rsidR="00D87FBF">
        <w:rPr>
          <w:rFonts w:asciiTheme="minorHAnsi" w:eastAsia="Times New Roman" w:hAnsiTheme="minorHAnsi" w:cs="Times New Roman"/>
          <w:sz w:val="24"/>
        </w:rPr>
        <w:t xml:space="preserve"> Engaging the global markets help counties </w:t>
      </w:r>
      <w:r w:rsidR="00D87FBF" w:rsidRPr="00A6277C">
        <w:rPr>
          <w:rFonts w:asciiTheme="minorHAnsi" w:eastAsia="Times New Roman" w:hAnsiTheme="minorHAnsi" w:cs="Times New Roman"/>
          <w:sz w:val="24"/>
        </w:rPr>
        <w:t xml:space="preserve">diversify their industry bases, increase revenues for </w:t>
      </w:r>
      <w:r w:rsidR="00D87FBF">
        <w:rPr>
          <w:rFonts w:asciiTheme="minorHAnsi" w:eastAsia="Times New Roman" w:hAnsiTheme="minorHAnsi" w:cs="Times New Roman"/>
          <w:sz w:val="24"/>
        </w:rPr>
        <w:t>local businesses and in the process create jobs in their communities</w:t>
      </w:r>
      <w:r w:rsidR="00D87FBF" w:rsidRPr="00A6277C">
        <w:rPr>
          <w:rFonts w:asciiTheme="minorHAnsi" w:eastAsia="Times New Roman" w:hAnsiTheme="minorHAnsi" w:cs="Times New Roman"/>
          <w:sz w:val="24"/>
        </w:rPr>
        <w:t xml:space="preserve">.  </w:t>
      </w:r>
      <w:r w:rsidR="00D87FBF">
        <w:rPr>
          <w:rFonts w:asciiTheme="minorHAnsi" w:eastAsia="Times New Roman" w:hAnsiTheme="minorHAnsi" w:cs="Times New Roman"/>
          <w:sz w:val="24"/>
        </w:rPr>
        <w:t>For example, Fairfax County, Va.</w:t>
      </w:r>
      <w:r w:rsidR="00D87FBF" w:rsidRPr="00A6277C">
        <w:rPr>
          <w:rFonts w:asciiTheme="minorHAnsi" w:eastAsia="Times New Roman" w:hAnsiTheme="minorHAnsi" w:cs="Times New Roman"/>
          <w:sz w:val="24"/>
        </w:rPr>
        <w:t xml:space="preserve">, has </w:t>
      </w:r>
      <w:r w:rsidR="00D87FBF">
        <w:rPr>
          <w:rFonts w:asciiTheme="minorHAnsi" w:eastAsia="Times New Roman" w:hAnsiTheme="minorHAnsi" w:cs="Times New Roman"/>
          <w:sz w:val="24"/>
        </w:rPr>
        <w:t>five</w:t>
      </w:r>
      <w:r w:rsidR="00D87FBF" w:rsidRPr="00A6277C">
        <w:rPr>
          <w:rFonts w:asciiTheme="minorHAnsi" w:eastAsia="Times New Roman" w:hAnsiTheme="minorHAnsi" w:cs="Times New Roman"/>
          <w:sz w:val="24"/>
        </w:rPr>
        <w:t xml:space="preserve"> economic development offices abroad to promote the county </w:t>
      </w:r>
      <w:r w:rsidR="00D87FBF">
        <w:rPr>
          <w:rFonts w:asciiTheme="minorHAnsi" w:eastAsia="Times New Roman" w:hAnsiTheme="minorHAnsi" w:cs="Times New Roman"/>
          <w:sz w:val="24"/>
        </w:rPr>
        <w:t xml:space="preserve">economy </w:t>
      </w:r>
      <w:r w:rsidR="00D87FBF" w:rsidRPr="00A6277C">
        <w:rPr>
          <w:rFonts w:asciiTheme="minorHAnsi" w:eastAsia="Times New Roman" w:hAnsiTheme="minorHAnsi" w:cs="Times New Roman"/>
          <w:sz w:val="24"/>
        </w:rPr>
        <w:t xml:space="preserve">and generate FDI </w:t>
      </w:r>
      <w:r w:rsidR="00D87FBF">
        <w:rPr>
          <w:rFonts w:asciiTheme="minorHAnsi" w:eastAsia="Times New Roman" w:hAnsiTheme="minorHAnsi" w:cs="Times New Roman"/>
          <w:sz w:val="24"/>
        </w:rPr>
        <w:t>and</w:t>
      </w:r>
      <w:r w:rsidR="00D87FBF" w:rsidRPr="00A6277C">
        <w:rPr>
          <w:rFonts w:asciiTheme="minorHAnsi" w:eastAsia="Times New Roman" w:hAnsiTheme="minorHAnsi" w:cs="Times New Roman"/>
          <w:sz w:val="24"/>
        </w:rPr>
        <w:t xml:space="preserve"> exporting opportunities.  </w:t>
      </w:r>
      <w:r w:rsidR="004D2C28" w:rsidRPr="004D2C28">
        <w:rPr>
          <w:rFonts w:ascii="Calibri" w:eastAsia="Times New Roman" w:hAnsi="Calibri"/>
          <w:sz w:val="24"/>
        </w:rPr>
        <w:t>In 2012, almost 400 foreign-owned firms from over 40 countries had operations in Fairfax County, with more than 25,000 Fairfax residents employed by foreign-owned firms.</w:t>
      </w:r>
      <w:r w:rsidR="004D2C28">
        <w:rPr>
          <w:rStyle w:val="EndnoteReference"/>
          <w:rFonts w:ascii="Calibri" w:eastAsia="Times New Roman" w:hAnsi="Calibri"/>
          <w:sz w:val="24"/>
        </w:rPr>
        <w:endnoteReference w:id="85"/>
      </w:r>
      <w:r w:rsidR="004D2C28" w:rsidRPr="004D2C28">
        <w:rPr>
          <w:rFonts w:ascii="Calibri" w:eastAsia="Times New Roman" w:hAnsi="Calibri"/>
        </w:rPr>
        <w:t xml:space="preserve">  </w:t>
      </w:r>
      <w:r w:rsidR="00D87FBF" w:rsidRPr="00A6277C">
        <w:rPr>
          <w:rFonts w:asciiTheme="minorHAnsi" w:eastAsia="Times New Roman" w:hAnsiTheme="minorHAnsi" w:cs="Times New Roman"/>
          <w:sz w:val="24"/>
        </w:rPr>
        <w:t>Madison County, Al</w:t>
      </w:r>
      <w:r w:rsidR="00D87FBF">
        <w:rPr>
          <w:rFonts w:asciiTheme="minorHAnsi" w:eastAsia="Times New Roman" w:hAnsiTheme="minorHAnsi" w:cs="Times New Roman"/>
          <w:sz w:val="24"/>
        </w:rPr>
        <w:t>.</w:t>
      </w:r>
      <w:r w:rsidR="00D87FBF" w:rsidRPr="00A6277C">
        <w:rPr>
          <w:rFonts w:asciiTheme="minorHAnsi" w:eastAsia="Times New Roman" w:hAnsiTheme="minorHAnsi" w:cs="Times New Roman"/>
          <w:sz w:val="24"/>
        </w:rPr>
        <w:t xml:space="preserve">, partners with local </w:t>
      </w:r>
      <w:r w:rsidR="00D87FBF" w:rsidRPr="00A6277C">
        <w:rPr>
          <w:rFonts w:asciiTheme="minorHAnsi" w:eastAsia="Times New Roman" w:hAnsiTheme="minorHAnsi" w:cs="Times New Roman"/>
          <w:sz w:val="24"/>
        </w:rPr>
        <w:lastRenderedPageBreak/>
        <w:t>employers to identify and enter foreign markets as a way to broaden</w:t>
      </w:r>
      <w:r w:rsidR="00D87FBF">
        <w:rPr>
          <w:rFonts w:asciiTheme="minorHAnsi" w:eastAsia="Times New Roman" w:hAnsiTheme="minorHAnsi" w:cs="Times New Roman"/>
          <w:sz w:val="24"/>
        </w:rPr>
        <w:t xml:space="preserve"> the employer’s revenue base, create local jobs and indirectly increase county revenues</w:t>
      </w:r>
      <w:r w:rsidR="00D87FBF" w:rsidRPr="00A6277C">
        <w:rPr>
          <w:rFonts w:asciiTheme="minorHAnsi" w:eastAsia="Times New Roman" w:hAnsiTheme="minorHAnsi" w:cs="Times New Roman"/>
          <w:sz w:val="24"/>
        </w:rPr>
        <w:t xml:space="preserve">. </w:t>
      </w:r>
      <w:r w:rsidR="00D87FBF">
        <w:rPr>
          <w:rFonts w:asciiTheme="minorHAnsi" w:eastAsia="Times New Roman" w:hAnsiTheme="minorHAnsi" w:cs="Times New Roman"/>
          <w:sz w:val="24"/>
        </w:rPr>
        <w:t xml:space="preserve"> </w:t>
      </w:r>
      <w:r w:rsidR="00D87FBF" w:rsidRPr="00A6277C">
        <w:rPr>
          <w:rFonts w:asciiTheme="minorHAnsi" w:eastAsia="Times New Roman" w:hAnsiTheme="minorHAnsi" w:cs="Times New Roman"/>
          <w:sz w:val="24"/>
        </w:rPr>
        <w:t>Riverside County, Ca</w:t>
      </w:r>
      <w:r w:rsidR="00D87FBF">
        <w:rPr>
          <w:rFonts w:asciiTheme="minorHAnsi" w:eastAsia="Times New Roman" w:hAnsiTheme="minorHAnsi" w:cs="Times New Roman"/>
          <w:sz w:val="24"/>
        </w:rPr>
        <w:t>.</w:t>
      </w:r>
      <w:r w:rsidR="00620941">
        <w:rPr>
          <w:rFonts w:asciiTheme="minorHAnsi" w:eastAsia="Times New Roman" w:hAnsiTheme="minorHAnsi" w:cs="Times New Roman"/>
          <w:sz w:val="24"/>
        </w:rPr>
        <w:t xml:space="preserve">’ Economic Development Agency established the Office of Foreign Trade (OFT) in 2009 to focus on diversifying and supporting globalization, trade and expansion of new export markets. </w:t>
      </w:r>
      <w:r w:rsidR="00067FF1">
        <w:rPr>
          <w:rFonts w:asciiTheme="minorHAnsi" w:eastAsia="Times New Roman" w:hAnsiTheme="minorHAnsi" w:cs="Times New Roman"/>
          <w:sz w:val="24"/>
        </w:rPr>
        <w:t xml:space="preserve"> </w:t>
      </w:r>
      <w:r w:rsidR="00620941">
        <w:rPr>
          <w:rFonts w:asciiTheme="minorHAnsi" w:eastAsia="Times New Roman" w:hAnsiTheme="minorHAnsi" w:cs="Times New Roman"/>
          <w:sz w:val="24"/>
        </w:rPr>
        <w:t xml:space="preserve">That same year, the OFT aggressively worked to </w:t>
      </w:r>
      <w:r w:rsidR="00D87FBF" w:rsidRPr="00A6277C">
        <w:rPr>
          <w:rFonts w:asciiTheme="minorHAnsi" w:eastAsia="Times New Roman" w:hAnsiTheme="minorHAnsi" w:cs="Times New Roman"/>
          <w:sz w:val="24"/>
        </w:rPr>
        <w:t xml:space="preserve">attracts FDI and promotes exporting </w:t>
      </w:r>
      <w:r w:rsidR="00620941">
        <w:rPr>
          <w:rFonts w:asciiTheme="minorHAnsi" w:eastAsia="Times New Roman" w:hAnsiTheme="minorHAnsi" w:cs="Times New Roman"/>
          <w:sz w:val="24"/>
        </w:rPr>
        <w:t>by expanding the county’s three</w:t>
      </w:r>
      <w:r w:rsidR="00D87FBF" w:rsidRPr="00A6277C">
        <w:rPr>
          <w:rFonts w:asciiTheme="minorHAnsi" w:eastAsia="Times New Roman" w:hAnsiTheme="minorHAnsi" w:cs="Times New Roman"/>
          <w:sz w:val="24"/>
        </w:rPr>
        <w:t xml:space="preserve"> foreign trade zones, which provide special tax advantages and other subsidies to employers located in the zones. </w:t>
      </w:r>
      <w:r w:rsidR="00620941">
        <w:rPr>
          <w:rFonts w:asciiTheme="minorHAnsi" w:eastAsia="Times New Roman" w:hAnsiTheme="minorHAnsi" w:cs="Times New Roman"/>
          <w:sz w:val="24"/>
        </w:rPr>
        <w:t xml:space="preserve"> In 2014, Riverside County has four foreign trade zones and a fifth underway.</w:t>
      </w:r>
    </w:p>
    <w:p w:rsidR="00FA0589" w:rsidRDefault="00FA0589" w:rsidP="00FA0589">
      <w:pPr>
        <w:spacing w:after="0" w:line="360" w:lineRule="auto"/>
        <w:ind w:firstLine="720"/>
        <w:rPr>
          <w:rFonts w:asciiTheme="minorHAnsi" w:hAnsiTheme="minorHAnsi"/>
        </w:rPr>
      </w:pPr>
    </w:p>
    <w:p w:rsidR="00FA0589" w:rsidRPr="006621EF" w:rsidRDefault="007267DB" w:rsidP="007A6621">
      <w:pPr>
        <w:spacing w:after="0"/>
        <w:rPr>
          <w:rFonts w:asciiTheme="minorHAnsi" w:hAnsiTheme="minorHAnsi"/>
        </w:rPr>
      </w:pPr>
      <w:r>
        <w:rPr>
          <w:rFonts w:asciiTheme="minorHAnsi" w:hAnsiTheme="minorHAnsi"/>
        </w:rPr>
        <w:t xml:space="preserve">Counties </w:t>
      </w:r>
      <w:r w:rsidR="00E01A2B">
        <w:rPr>
          <w:rFonts w:asciiTheme="minorHAnsi" w:hAnsiTheme="minorHAnsi"/>
        </w:rPr>
        <w:t xml:space="preserve">respond </w:t>
      </w:r>
      <w:r>
        <w:rPr>
          <w:rFonts w:asciiTheme="minorHAnsi" w:hAnsiTheme="minorHAnsi"/>
        </w:rPr>
        <w:t xml:space="preserve">to the challenges faced by their economies in ways tailored to their local circumstances.  Leading or supporting local and regional economic development initiatives, counties bring to the table their convening power, expertise, funding and </w:t>
      </w:r>
      <w:r w:rsidR="006621EF">
        <w:rPr>
          <w:rFonts w:asciiTheme="minorHAnsi" w:hAnsiTheme="minorHAnsi"/>
        </w:rPr>
        <w:t xml:space="preserve">any mechanisms allowed under state law.  The 37 case studies </w:t>
      </w:r>
      <w:r w:rsidR="007A6621">
        <w:rPr>
          <w:rFonts w:asciiTheme="minorHAnsi" w:hAnsiTheme="minorHAnsi"/>
        </w:rPr>
        <w:t xml:space="preserve">developed part of this report </w:t>
      </w:r>
      <w:r w:rsidR="006621EF">
        <w:rPr>
          <w:rFonts w:asciiTheme="minorHAnsi" w:hAnsiTheme="minorHAnsi"/>
        </w:rPr>
        <w:t xml:space="preserve">are a small sample of the types of initiatives developed by counties </w:t>
      </w:r>
      <w:r w:rsidR="00D17DF3">
        <w:rPr>
          <w:rFonts w:asciiTheme="minorHAnsi" w:hAnsiTheme="minorHAnsi"/>
        </w:rPr>
        <w:t xml:space="preserve">of all sizes </w:t>
      </w:r>
      <w:r w:rsidR="006621EF">
        <w:rPr>
          <w:rFonts w:asciiTheme="minorHAnsi" w:hAnsiTheme="minorHAnsi"/>
        </w:rPr>
        <w:t xml:space="preserve">across the country. </w:t>
      </w:r>
      <w:r w:rsidR="00E01A2B">
        <w:rPr>
          <w:rFonts w:asciiTheme="minorHAnsi" w:hAnsiTheme="minorHAnsi"/>
        </w:rPr>
        <w:t xml:space="preserve">  They showcase how counties deal with their specific challenges and exemplify some of the current practices in county economic development.  While this section highlighted specific types of initiatives, </w:t>
      </w:r>
      <w:r w:rsidR="00E01A2B">
        <w:rPr>
          <w:rFonts w:asciiTheme="minorHAnsi" w:eastAsia="Times New Roman" w:hAnsiTheme="minorHAnsi"/>
        </w:rPr>
        <w:t>a</w:t>
      </w:r>
      <w:r w:rsidR="0009750E">
        <w:rPr>
          <w:rFonts w:asciiTheme="minorHAnsi" w:eastAsia="Times New Roman" w:hAnsiTheme="minorHAnsi"/>
        </w:rPr>
        <w:t xml:space="preserve">ll of the </w:t>
      </w:r>
      <w:r w:rsidR="00E01A2B">
        <w:rPr>
          <w:rFonts w:asciiTheme="minorHAnsi" w:eastAsia="Times New Roman" w:hAnsiTheme="minorHAnsi"/>
        </w:rPr>
        <w:t>mentioned economic development activities</w:t>
      </w:r>
      <w:r w:rsidR="0009750E">
        <w:rPr>
          <w:rFonts w:asciiTheme="minorHAnsi" w:eastAsia="Times New Roman" w:hAnsiTheme="minorHAnsi"/>
        </w:rPr>
        <w:t xml:space="preserve"> could be considered strategic planning</w:t>
      </w:r>
      <w:r w:rsidR="00E01A2B">
        <w:rPr>
          <w:rFonts w:asciiTheme="minorHAnsi" w:eastAsia="Times New Roman" w:hAnsiTheme="minorHAnsi"/>
        </w:rPr>
        <w:t xml:space="preserve">.  Ultimately, without a clear, long-term and well- </w:t>
      </w:r>
      <w:r w:rsidR="007A6621">
        <w:rPr>
          <w:rFonts w:asciiTheme="minorHAnsi" w:eastAsia="Times New Roman" w:hAnsiTheme="minorHAnsi"/>
        </w:rPr>
        <w:t>thought</w:t>
      </w:r>
      <w:r w:rsidR="00E01A2B">
        <w:rPr>
          <w:rFonts w:asciiTheme="minorHAnsi" w:eastAsia="Times New Roman" w:hAnsiTheme="minorHAnsi"/>
        </w:rPr>
        <w:t xml:space="preserve"> plan, none of these activities would have taken place.</w:t>
      </w:r>
    </w:p>
    <w:p w:rsidR="00232C3E" w:rsidRPr="006B7742" w:rsidRDefault="001840A0" w:rsidP="006B7742">
      <w:pPr>
        <w:pStyle w:val="Normal10"/>
        <w:spacing w:line="360" w:lineRule="auto"/>
        <w:rPr>
          <w:rFonts w:asciiTheme="minorHAnsi" w:eastAsia="Times New Roman" w:hAnsiTheme="minorHAnsi" w:cs="Times New Roman"/>
          <w:b/>
          <w:sz w:val="24"/>
        </w:rPr>
      </w:pPr>
      <w:r>
        <w:rPr>
          <w:rFonts w:asciiTheme="minorHAnsi" w:eastAsia="Times New Roman" w:hAnsiTheme="minorHAnsi" w:cs="Times New Roman"/>
          <w:b/>
          <w:noProof/>
          <w:position w:val="-4"/>
          <w:sz w:val="24"/>
          <w:lang w:eastAsia="en-US"/>
        </w:rPr>
        <w:drawing>
          <wp:inline distT="0" distB="0" distL="0" distR="0">
            <wp:extent cx="109220" cy="16129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9220" cy="161290"/>
                    </a:xfrm>
                    <a:prstGeom prst="rect">
                      <a:avLst/>
                    </a:prstGeom>
                    <a:noFill/>
                    <a:ln>
                      <a:noFill/>
                    </a:ln>
                  </pic:spPr>
                </pic:pic>
              </a:graphicData>
            </a:graphic>
          </wp:inline>
        </w:drawing>
      </w:r>
      <w:r w:rsidR="00232C3E">
        <w:rPr>
          <w:rFonts w:asciiTheme="minorHAnsi" w:eastAsia="Times New Roman" w:hAnsiTheme="minorHAnsi"/>
          <w:b/>
        </w:rPr>
        <w:br w:type="page"/>
      </w:r>
    </w:p>
    <w:p w:rsidR="00E74C9A" w:rsidRPr="00BF3253" w:rsidRDefault="00E50B17" w:rsidP="00FC214C">
      <w:pPr>
        <w:pStyle w:val="Normal10"/>
        <w:spacing w:line="360" w:lineRule="auto"/>
        <w:rPr>
          <w:rFonts w:asciiTheme="minorHAnsi" w:eastAsia="Times New Roman" w:hAnsiTheme="minorHAnsi" w:cs="Times New Roman"/>
          <w:b/>
          <w:color w:val="auto"/>
          <w:sz w:val="24"/>
        </w:rPr>
      </w:pPr>
      <w:r w:rsidRPr="00BF3253">
        <w:rPr>
          <w:rFonts w:asciiTheme="minorHAnsi" w:eastAsia="Times New Roman" w:hAnsiTheme="minorHAnsi" w:cs="Times New Roman"/>
          <w:b/>
          <w:color w:val="auto"/>
          <w:sz w:val="24"/>
        </w:rPr>
        <w:lastRenderedPageBreak/>
        <w:t>CONCLUSION</w:t>
      </w:r>
    </w:p>
    <w:p w:rsidR="00E92A41" w:rsidRDefault="00E50B17" w:rsidP="00E92A41">
      <w:pPr>
        <w:pStyle w:val="Normal1"/>
        <w:spacing w:line="240" w:lineRule="auto"/>
        <w:rPr>
          <w:rFonts w:asciiTheme="minorHAnsi" w:eastAsia="Times New Roman" w:hAnsiTheme="minorHAnsi" w:cs="Times New Roman"/>
          <w:sz w:val="24"/>
        </w:rPr>
      </w:pPr>
      <w:r>
        <w:rPr>
          <w:rFonts w:asciiTheme="minorHAnsi" w:eastAsia="Times New Roman" w:hAnsiTheme="minorHAnsi" w:cs="Times New Roman"/>
          <w:sz w:val="24"/>
        </w:rPr>
        <w:t xml:space="preserve">Counties have a unique role in economic development as conveners of partnerships with other levels of government, the private sector and nonprofits.  </w:t>
      </w:r>
      <w:r w:rsidR="0022173D">
        <w:rPr>
          <w:rFonts w:asciiTheme="minorHAnsi" w:eastAsia="Times New Roman" w:hAnsiTheme="minorHAnsi" w:cs="Times New Roman"/>
          <w:sz w:val="24"/>
        </w:rPr>
        <w:t>Funding is the main country contribution to these partnerships, mos</w:t>
      </w:r>
      <w:r w:rsidR="00E92A41">
        <w:rPr>
          <w:rFonts w:asciiTheme="minorHAnsi" w:eastAsia="Times New Roman" w:hAnsiTheme="minorHAnsi" w:cs="Times New Roman"/>
          <w:sz w:val="24"/>
        </w:rPr>
        <w:t xml:space="preserve">t often organized for workforce training, business recruitment and retention, regional marketing and disaster preparedness.  Money comes usually from county general funds, but also from state and federal grants and contracts.  To match the long term life of the benefits of economic development projects with the payment plans, counties use financing tools such as bond issuances and Tax Increment Financing (TIF).  </w:t>
      </w:r>
    </w:p>
    <w:p w:rsidR="00E92A41" w:rsidRDefault="00E92A41" w:rsidP="00E92A41">
      <w:pPr>
        <w:pStyle w:val="Normal1"/>
        <w:spacing w:line="240" w:lineRule="auto"/>
        <w:rPr>
          <w:rFonts w:asciiTheme="minorHAnsi" w:eastAsia="Times New Roman" w:hAnsiTheme="minorHAnsi" w:cs="Times New Roman"/>
          <w:sz w:val="24"/>
        </w:rPr>
      </w:pPr>
    </w:p>
    <w:p w:rsidR="00E92A41" w:rsidRPr="00DD39E3" w:rsidRDefault="00E92A41" w:rsidP="00E92A41">
      <w:pPr>
        <w:pStyle w:val="Normal1"/>
        <w:spacing w:line="240" w:lineRule="auto"/>
        <w:rPr>
          <w:rFonts w:asciiTheme="minorHAnsi" w:eastAsia="Times New Roman" w:hAnsiTheme="minorHAnsi"/>
          <w:sz w:val="24"/>
        </w:rPr>
      </w:pPr>
      <w:r w:rsidRPr="00DD39E3">
        <w:rPr>
          <w:rFonts w:asciiTheme="minorHAnsi" w:eastAsia="Times New Roman" w:hAnsiTheme="minorHAnsi"/>
          <w:sz w:val="24"/>
        </w:rPr>
        <w:t xml:space="preserve">The main reason counties engage in economic development initiatives is to improve the job situation for their residents.  </w:t>
      </w:r>
      <w:r w:rsidR="00DD39E3" w:rsidRPr="00DD39E3">
        <w:rPr>
          <w:rFonts w:asciiTheme="minorHAnsi" w:eastAsia="Times New Roman" w:hAnsiTheme="minorHAnsi"/>
          <w:sz w:val="24"/>
        </w:rPr>
        <w:t xml:space="preserve">Improvements in the employment situation of county residents would affect the demand for county services such as social services, public welfare and criminal justice.  </w:t>
      </w:r>
      <w:r w:rsidRPr="00DD39E3">
        <w:rPr>
          <w:rFonts w:asciiTheme="minorHAnsi" w:eastAsia="Times New Roman" w:hAnsiTheme="minorHAnsi"/>
          <w:sz w:val="24"/>
        </w:rPr>
        <w:t xml:space="preserve">Workforce challenges are the most cited problems encountered by counties in economic development, ranging from unemployment, </w:t>
      </w:r>
      <w:r w:rsidRPr="00DD39E3">
        <w:rPr>
          <w:rFonts w:asciiTheme="minorHAnsi" w:eastAsia="Times New Roman" w:hAnsiTheme="minorHAnsi" w:cs="Times New Roman"/>
          <w:sz w:val="24"/>
        </w:rPr>
        <w:t xml:space="preserve">shortage of skilled workers to inability to attract and retain young workforce.  Maintaining a competitive business environment is also a concern for counties, including </w:t>
      </w:r>
      <w:r w:rsidRPr="00DD39E3">
        <w:rPr>
          <w:rFonts w:asciiTheme="minorHAnsi" w:eastAsia="Times New Roman" w:hAnsiTheme="minorHAnsi"/>
          <w:sz w:val="24"/>
        </w:rPr>
        <w:t xml:space="preserve">overreliance on a single industry and insufficient provision of the assets necessary for business </w:t>
      </w:r>
      <w:r w:rsidR="00DD39E3" w:rsidRPr="00DD39E3">
        <w:rPr>
          <w:rFonts w:asciiTheme="minorHAnsi" w:eastAsia="Times New Roman" w:hAnsiTheme="minorHAnsi"/>
          <w:sz w:val="24"/>
        </w:rPr>
        <w:t>recruitment and retention.  Infrastructure plays a major role in creating the right framework for local economic development and counties are worried about finding the funding to build and maintain the infrastructure assets in their communities.</w:t>
      </w:r>
    </w:p>
    <w:p w:rsidR="00DD39E3" w:rsidRDefault="00DD39E3" w:rsidP="00E92A41">
      <w:pPr>
        <w:pStyle w:val="Normal1"/>
        <w:spacing w:line="240" w:lineRule="auto"/>
        <w:rPr>
          <w:rFonts w:asciiTheme="minorHAnsi" w:eastAsia="Times New Roman" w:hAnsiTheme="minorHAnsi"/>
          <w:sz w:val="24"/>
        </w:rPr>
      </w:pPr>
    </w:p>
    <w:p w:rsidR="00FB4FA3" w:rsidRDefault="00DD39E3" w:rsidP="00BF3253">
      <w:pPr>
        <w:pStyle w:val="Normal1"/>
        <w:spacing w:line="240" w:lineRule="auto"/>
        <w:rPr>
          <w:rFonts w:asciiTheme="minorHAnsi" w:eastAsia="Times New Roman" w:hAnsiTheme="minorHAnsi" w:cs="Times New Roman"/>
          <w:sz w:val="24"/>
        </w:rPr>
      </w:pPr>
      <w:r w:rsidRPr="00A6277C">
        <w:rPr>
          <w:rFonts w:asciiTheme="minorHAnsi" w:eastAsia="Times New Roman" w:hAnsiTheme="minorHAnsi" w:cs="Times New Roman"/>
          <w:sz w:val="24"/>
        </w:rPr>
        <w:t>Counties of all sizes and geographic locations are u</w:t>
      </w:r>
      <w:r>
        <w:rPr>
          <w:rFonts w:asciiTheme="minorHAnsi" w:eastAsia="Times New Roman" w:hAnsiTheme="minorHAnsi" w:cs="Times New Roman"/>
          <w:sz w:val="24"/>
        </w:rPr>
        <w:t>nique problem-solvers, able to</w:t>
      </w:r>
      <w:r w:rsidRPr="00A6277C">
        <w:rPr>
          <w:rFonts w:asciiTheme="minorHAnsi" w:eastAsia="Times New Roman" w:hAnsiTheme="minorHAnsi" w:cs="Times New Roman"/>
          <w:sz w:val="24"/>
        </w:rPr>
        <w:t xml:space="preserve"> adjust their initiatives and programs to match local assets and needs. </w:t>
      </w:r>
      <w:r w:rsidR="00067FF1">
        <w:rPr>
          <w:rFonts w:asciiTheme="minorHAnsi" w:eastAsia="Times New Roman" w:hAnsiTheme="minorHAnsi" w:cs="Times New Roman"/>
          <w:sz w:val="24"/>
        </w:rPr>
        <w:t xml:space="preserve"> </w:t>
      </w:r>
      <w:r>
        <w:rPr>
          <w:rFonts w:asciiTheme="minorHAnsi" w:eastAsia="Times New Roman" w:hAnsiTheme="minorHAnsi" w:cs="Times New Roman"/>
          <w:sz w:val="24"/>
        </w:rPr>
        <w:t xml:space="preserve">Drawing upon 37 case studies developed for this case study (See </w:t>
      </w:r>
      <w:r>
        <w:rPr>
          <w:rFonts w:asciiTheme="minorHAnsi" w:hAnsiTheme="minorHAnsi"/>
          <w:color w:val="auto"/>
          <w:sz w:val="24"/>
        </w:rPr>
        <w:t xml:space="preserve">at </w:t>
      </w:r>
      <w:hyperlink r:id="rId25" w:history="1">
        <w:r w:rsidRPr="00CB1D72">
          <w:rPr>
            <w:rStyle w:val="Hyperlink"/>
            <w:rFonts w:asciiTheme="minorHAnsi" w:hAnsiTheme="minorHAnsi"/>
            <w:sz w:val="24"/>
          </w:rPr>
          <w:t>www.naco.org/economicdevelopment</w:t>
        </w:r>
      </w:hyperlink>
      <w:r>
        <w:rPr>
          <w:rFonts w:asciiTheme="minorHAnsi" w:hAnsiTheme="minorHAnsi"/>
          <w:color w:val="auto"/>
          <w:sz w:val="24"/>
        </w:rPr>
        <w:t xml:space="preserve"> - WEBSITE TO BE RELEASED JULY 7), this study finds that </w:t>
      </w:r>
      <w:r w:rsidRPr="00A6277C">
        <w:rPr>
          <w:rFonts w:asciiTheme="minorHAnsi" w:eastAsia="Times New Roman" w:hAnsiTheme="minorHAnsi" w:cs="Times New Roman"/>
          <w:sz w:val="24"/>
        </w:rPr>
        <w:t xml:space="preserve">counties </w:t>
      </w:r>
      <w:r>
        <w:rPr>
          <w:rFonts w:asciiTheme="minorHAnsi" w:eastAsia="Times New Roman" w:hAnsiTheme="minorHAnsi" w:cs="Times New Roman"/>
          <w:sz w:val="24"/>
        </w:rPr>
        <w:t xml:space="preserve">have a distinct ability </w:t>
      </w:r>
      <w:r w:rsidRPr="00A6277C">
        <w:rPr>
          <w:rFonts w:asciiTheme="minorHAnsi" w:eastAsia="Times New Roman" w:hAnsiTheme="minorHAnsi" w:cs="Times New Roman"/>
          <w:sz w:val="24"/>
        </w:rPr>
        <w:t>to mobilize and coordinate resources for economic development</w:t>
      </w:r>
      <w:r w:rsidR="00FB4FA3">
        <w:rPr>
          <w:rFonts w:asciiTheme="minorHAnsi" w:eastAsia="Times New Roman" w:hAnsiTheme="minorHAnsi" w:cs="Times New Roman"/>
          <w:sz w:val="24"/>
        </w:rPr>
        <w:t>.  Local economic development challenges often require a regional solution</w:t>
      </w:r>
      <w:r w:rsidR="00FC7CAA">
        <w:rPr>
          <w:rFonts w:asciiTheme="minorHAnsi" w:eastAsia="Times New Roman" w:hAnsiTheme="minorHAnsi" w:cs="Times New Roman"/>
          <w:sz w:val="24"/>
        </w:rPr>
        <w:t>.  C</w:t>
      </w:r>
      <w:r w:rsidR="00FB4FA3">
        <w:rPr>
          <w:rFonts w:asciiTheme="minorHAnsi" w:eastAsia="Times New Roman" w:hAnsiTheme="minorHAnsi" w:cs="Times New Roman"/>
          <w:sz w:val="24"/>
        </w:rPr>
        <w:t>ounties are best positioned to be conveners for such initiatives</w:t>
      </w:r>
      <w:r w:rsidRPr="00A6277C">
        <w:rPr>
          <w:rFonts w:asciiTheme="minorHAnsi" w:eastAsia="Times New Roman" w:hAnsiTheme="minorHAnsi" w:cs="Times New Roman"/>
          <w:sz w:val="24"/>
        </w:rPr>
        <w:t xml:space="preserve"> due </w:t>
      </w:r>
      <w:r>
        <w:rPr>
          <w:rFonts w:asciiTheme="minorHAnsi" w:eastAsia="Times New Roman" w:hAnsiTheme="minorHAnsi" w:cs="Times New Roman"/>
          <w:sz w:val="24"/>
        </w:rPr>
        <w:t xml:space="preserve">to </w:t>
      </w:r>
      <w:r w:rsidRPr="00A6277C">
        <w:rPr>
          <w:rFonts w:asciiTheme="minorHAnsi" w:eastAsia="Times New Roman" w:hAnsiTheme="minorHAnsi" w:cs="Times New Roman"/>
          <w:sz w:val="24"/>
        </w:rPr>
        <w:t>the legitimacy and accountability they have as formal governments</w:t>
      </w:r>
      <w:r w:rsidR="00FB4FA3">
        <w:rPr>
          <w:rFonts w:asciiTheme="minorHAnsi" w:eastAsia="Times New Roman" w:hAnsiTheme="minorHAnsi" w:cs="Times New Roman"/>
          <w:sz w:val="24"/>
        </w:rPr>
        <w:t xml:space="preserve"> covering both incorporated and unincoporated areas in a region</w:t>
      </w:r>
      <w:r w:rsidRPr="00A6277C">
        <w:rPr>
          <w:rFonts w:asciiTheme="minorHAnsi" w:eastAsia="Times New Roman" w:hAnsiTheme="minorHAnsi" w:cs="Times New Roman"/>
          <w:sz w:val="24"/>
        </w:rPr>
        <w:t xml:space="preserve">. </w:t>
      </w:r>
      <w:r>
        <w:rPr>
          <w:rFonts w:asciiTheme="minorHAnsi" w:eastAsia="Times New Roman" w:hAnsiTheme="minorHAnsi" w:cs="Times New Roman"/>
          <w:sz w:val="24"/>
        </w:rPr>
        <w:t xml:space="preserve"> This </w:t>
      </w:r>
      <w:r w:rsidRPr="00A6277C">
        <w:rPr>
          <w:rFonts w:asciiTheme="minorHAnsi" w:eastAsia="Times New Roman" w:hAnsiTheme="minorHAnsi" w:cs="Times New Roman"/>
          <w:sz w:val="24"/>
        </w:rPr>
        <w:t>enables counties to exercise leadership in collaboration with local public and private entities in identifying and addressing common</w:t>
      </w:r>
      <w:r>
        <w:rPr>
          <w:rFonts w:asciiTheme="minorHAnsi" w:eastAsia="Times New Roman" w:hAnsiTheme="minorHAnsi" w:cs="Times New Roman"/>
          <w:sz w:val="24"/>
        </w:rPr>
        <w:t xml:space="preserve"> and regional</w:t>
      </w:r>
      <w:r w:rsidRPr="00A6277C">
        <w:rPr>
          <w:rFonts w:asciiTheme="minorHAnsi" w:eastAsia="Times New Roman" w:hAnsiTheme="minorHAnsi" w:cs="Times New Roman"/>
          <w:sz w:val="24"/>
        </w:rPr>
        <w:t xml:space="preserve"> economic development challenges. </w:t>
      </w:r>
    </w:p>
    <w:p w:rsidR="00FB4FA3" w:rsidRDefault="00FB4FA3" w:rsidP="00BF3253">
      <w:pPr>
        <w:pStyle w:val="Normal1"/>
        <w:spacing w:line="240" w:lineRule="auto"/>
        <w:rPr>
          <w:rFonts w:asciiTheme="minorHAnsi" w:eastAsia="Times New Roman" w:hAnsiTheme="minorHAnsi" w:cs="Times New Roman"/>
          <w:sz w:val="24"/>
        </w:rPr>
      </w:pPr>
    </w:p>
    <w:p w:rsidR="00DD39E3" w:rsidRDefault="00BF3253" w:rsidP="00BF3253">
      <w:pPr>
        <w:pStyle w:val="Normal1"/>
        <w:spacing w:line="240" w:lineRule="auto"/>
        <w:rPr>
          <w:rFonts w:asciiTheme="minorHAnsi" w:eastAsia="Times New Roman" w:hAnsiTheme="minorHAnsi" w:cs="Times New Roman"/>
          <w:sz w:val="24"/>
        </w:rPr>
      </w:pPr>
      <w:r>
        <w:rPr>
          <w:rFonts w:asciiTheme="minorHAnsi" w:eastAsia="Times New Roman" w:hAnsiTheme="minorHAnsi" w:cs="Times New Roman"/>
          <w:sz w:val="24"/>
        </w:rPr>
        <w:t xml:space="preserve">Ensuring strong local economies enables counties to improve the quality of life for their residents, create the right environment for local businesses to flourish and reduce county costs with public welfare and criminal justice while supporting the county tax base.  </w:t>
      </w:r>
      <w:r w:rsidR="00FC7CAA" w:rsidRPr="00A6277C">
        <w:rPr>
          <w:rFonts w:asciiTheme="minorHAnsi" w:eastAsia="Times New Roman" w:hAnsiTheme="minorHAnsi" w:cs="Times New Roman"/>
          <w:sz w:val="24"/>
        </w:rPr>
        <w:t xml:space="preserve">Counties </w:t>
      </w:r>
      <w:r w:rsidR="00FC7CAA">
        <w:rPr>
          <w:rFonts w:asciiTheme="minorHAnsi" w:eastAsia="Times New Roman" w:hAnsiTheme="minorHAnsi" w:cs="Times New Roman"/>
          <w:sz w:val="24"/>
        </w:rPr>
        <w:t xml:space="preserve">understand that strategic planning together with their public and private partners </w:t>
      </w:r>
      <w:r>
        <w:rPr>
          <w:rFonts w:asciiTheme="minorHAnsi" w:eastAsia="Times New Roman" w:hAnsiTheme="minorHAnsi" w:cs="Times New Roman"/>
          <w:sz w:val="24"/>
        </w:rPr>
        <w:t>is required to build strong economies that make</w:t>
      </w:r>
      <w:r w:rsidR="00FC7CAA">
        <w:rPr>
          <w:rFonts w:asciiTheme="minorHAnsi" w:eastAsia="Times New Roman" w:hAnsiTheme="minorHAnsi" w:cs="Times New Roman"/>
          <w:sz w:val="24"/>
        </w:rPr>
        <w:t xml:space="preserve"> their communities more resilient to unexpected events ranging from natural disasters, plant closures to long term declines in specific industries. </w:t>
      </w:r>
      <w:r>
        <w:rPr>
          <w:rFonts w:asciiTheme="minorHAnsi" w:eastAsia="Times New Roman" w:hAnsiTheme="minorHAnsi" w:cs="Times New Roman"/>
          <w:sz w:val="24"/>
        </w:rPr>
        <w:t xml:space="preserve"> </w:t>
      </w:r>
      <w:r w:rsidR="00DD39E3" w:rsidRPr="00A6277C">
        <w:rPr>
          <w:rFonts w:asciiTheme="minorHAnsi" w:eastAsia="Times New Roman" w:hAnsiTheme="minorHAnsi" w:cs="Times New Roman"/>
          <w:sz w:val="24"/>
        </w:rPr>
        <w:t>As both global and local challenges arise</w:t>
      </w:r>
      <w:r>
        <w:rPr>
          <w:rFonts w:asciiTheme="minorHAnsi" w:eastAsia="Times New Roman" w:hAnsiTheme="minorHAnsi" w:cs="Times New Roman"/>
          <w:sz w:val="24"/>
        </w:rPr>
        <w:t>,</w:t>
      </w:r>
      <w:r w:rsidR="00DD39E3" w:rsidRPr="00A6277C">
        <w:rPr>
          <w:rFonts w:asciiTheme="minorHAnsi" w:eastAsia="Times New Roman" w:hAnsiTheme="minorHAnsi" w:cs="Times New Roman"/>
          <w:sz w:val="24"/>
        </w:rPr>
        <w:t xml:space="preserve"> counties are poised to lead</w:t>
      </w:r>
      <w:r>
        <w:rPr>
          <w:rFonts w:asciiTheme="minorHAnsi" w:eastAsia="Times New Roman" w:hAnsiTheme="minorHAnsi" w:cs="Times New Roman"/>
          <w:sz w:val="24"/>
        </w:rPr>
        <w:t>, convene and participate in</w:t>
      </w:r>
      <w:r w:rsidR="00DD39E3" w:rsidRPr="00A6277C">
        <w:rPr>
          <w:rFonts w:asciiTheme="minorHAnsi" w:eastAsia="Times New Roman" w:hAnsiTheme="minorHAnsi" w:cs="Times New Roman"/>
          <w:sz w:val="24"/>
        </w:rPr>
        <w:t xml:space="preserve"> economic development efforts. </w:t>
      </w:r>
    </w:p>
    <w:p w:rsidR="00DD39E3" w:rsidRDefault="00DD39E3" w:rsidP="00DD39E3">
      <w:pPr>
        <w:pStyle w:val="Normal1"/>
        <w:spacing w:line="360" w:lineRule="auto"/>
        <w:rPr>
          <w:rFonts w:asciiTheme="minorHAnsi" w:eastAsia="Times New Roman" w:hAnsiTheme="minorHAnsi" w:cs="Times New Roman"/>
          <w:sz w:val="24"/>
        </w:rPr>
      </w:pPr>
    </w:p>
    <w:p w:rsidR="00512EE7" w:rsidRDefault="00512EE7">
      <w:pPr>
        <w:spacing w:after="0"/>
        <w:rPr>
          <w:rFonts w:asciiTheme="minorHAnsi" w:eastAsia="Times New Roman" w:hAnsiTheme="minorHAnsi"/>
          <w:b/>
          <w:color w:val="000000"/>
        </w:rPr>
      </w:pPr>
      <w:r>
        <w:rPr>
          <w:rFonts w:asciiTheme="minorHAnsi" w:eastAsia="Times New Roman" w:hAnsiTheme="minorHAnsi"/>
          <w:b/>
        </w:rPr>
        <w:br w:type="page"/>
      </w:r>
    </w:p>
    <w:p w:rsidR="00871B65" w:rsidRPr="006B7742" w:rsidRDefault="00A23EFB" w:rsidP="00FC214C">
      <w:pPr>
        <w:pStyle w:val="Normal10"/>
        <w:spacing w:line="360" w:lineRule="auto"/>
        <w:rPr>
          <w:rFonts w:asciiTheme="minorHAnsi" w:eastAsia="Times New Roman" w:hAnsiTheme="minorHAnsi" w:cs="Times New Roman"/>
          <w:b/>
          <w:color w:val="auto"/>
          <w:sz w:val="24"/>
        </w:rPr>
      </w:pPr>
      <w:r w:rsidRPr="006B7742">
        <w:rPr>
          <w:rFonts w:asciiTheme="minorHAnsi" w:eastAsia="Times New Roman" w:hAnsiTheme="minorHAnsi" w:cs="Times New Roman"/>
          <w:b/>
          <w:color w:val="auto"/>
          <w:sz w:val="24"/>
        </w:rPr>
        <w:lastRenderedPageBreak/>
        <w:t xml:space="preserve">METHODOGICAL </w:t>
      </w:r>
      <w:r w:rsidR="008B3C96" w:rsidRPr="006B7742">
        <w:rPr>
          <w:rFonts w:asciiTheme="minorHAnsi" w:eastAsia="Times New Roman" w:hAnsiTheme="minorHAnsi" w:cs="Times New Roman"/>
          <w:b/>
          <w:color w:val="auto"/>
          <w:sz w:val="24"/>
        </w:rPr>
        <w:t>APPENDIX</w:t>
      </w:r>
    </w:p>
    <w:p w:rsidR="00F14E73" w:rsidRDefault="00A123A5" w:rsidP="00F14E73">
      <w:pPr>
        <w:pStyle w:val="Normal10"/>
        <w:spacing w:line="240" w:lineRule="auto"/>
        <w:rPr>
          <w:rFonts w:asciiTheme="minorHAnsi" w:eastAsia="Times New Roman" w:hAnsiTheme="minorHAnsi" w:cs="Times New Roman"/>
          <w:sz w:val="24"/>
        </w:rPr>
      </w:pPr>
      <w:r w:rsidRPr="00A6277C">
        <w:rPr>
          <w:rFonts w:asciiTheme="minorHAnsi" w:eastAsia="Times New Roman" w:hAnsiTheme="minorHAnsi" w:cs="Times New Roman"/>
          <w:sz w:val="24"/>
        </w:rPr>
        <w:t xml:space="preserve">This </w:t>
      </w:r>
      <w:r w:rsidR="00E62C96">
        <w:rPr>
          <w:rFonts w:asciiTheme="minorHAnsi" w:eastAsia="Times New Roman" w:hAnsiTheme="minorHAnsi" w:cs="Times New Roman"/>
          <w:sz w:val="24"/>
        </w:rPr>
        <w:t>study</w:t>
      </w:r>
      <w:r w:rsidRPr="00A6277C">
        <w:rPr>
          <w:rFonts w:asciiTheme="minorHAnsi" w:eastAsia="Times New Roman" w:hAnsiTheme="minorHAnsi" w:cs="Times New Roman"/>
          <w:sz w:val="24"/>
        </w:rPr>
        <w:t xml:space="preserve"> draws upon two types of primary research: a survey of county officials and </w:t>
      </w:r>
      <w:r w:rsidR="00E62C96">
        <w:rPr>
          <w:rFonts w:asciiTheme="minorHAnsi" w:eastAsia="Times New Roman" w:hAnsiTheme="minorHAnsi" w:cs="Times New Roman"/>
          <w:sz w:val="24"/>
        </w:rPr>
        <w:t xml:space="preserve">37 </w:t>
      </w:r>
      <w:r w:rsidRPr="00A6277C">
        <w:rPr>
          <w:rFonts w:asciiTheme="minorHAnsi" w:eastAsia="Times New Roman" w:hAnsiTheme="minorHAnsi" w:cs="Times New Roman"/>
          <w:sz w:val="24"/>
        </w:rPr>
        <w:t xml:space="preserve">case studies. </w:t>
      </w:r>
      <w:r w:rsidR="00F14E73">
        <w:rPr>
          <w:rFonts w:asciiTheme="minorHAnsi" w:eastAsia="Times New Roman" w:hAnsiTheme="minorHAnsi" w:cs="Times New Roman"/>
          <w:sz w:val="24"/>
        </w:rPr>
        <w:t xml:space="preserve"> </w:t>
      </w:r>
      <w:r w:rsidR="00F14E73" w:rsidRPr="00A6277C">
        <w:rPr>
          <w:rFonts w:asciiTheme="minorHAnsi" w:eastAsia="Times New Roman" w:hAnsiTheme="minorHAnsi" w:cs="Times New Roman"/>
          <w:sz w:val="24"/>
        </w:rPr>
        <w:t>The results of the survey provide the base</w:t>
      </w:r>
      <w:r w:rsidR="00F14E73">
        <w:rPr>
          <w:rFonts w:asciiTheme="minorHAnsi" w:eastAsia="Times New Roman" w:hAnsiTheme="minorHAnsi" w:cs="Times New Roman"/>
          <w:sz w:val="24"/>
        </w:rPr>
        <w:t>line for county involvement in economic development and county challenges and provide a direction</w:t>
      </w:r>
      <w:r w:rsidR="00F14E73" w:rsidRPr="00A6277C">
        <w:rPr>
          <w:rFonts w:asciiTheme="minorHAnsi" w:eastAsia="Times New Roman" w:hAnsiTheme="minorHAnsi" w:cs="Times New Roman"/>
          <w:sz w:val="24"/>
        </w:rPr>
        <w:t xml:space="preserve"> </w:t>
      </w:r>
      <w:r w:rsidR="00F14E73">
        <w:rPr>
          <w:rFonts w:asciiTheme="minorHAnsi" w:eastAsia="Times New Roman" w:hAnsiTheme="minorHAnsi" w:cs="Times New Roman"/>
          <w:sz w:val="24"/>
        </w:rPr>
        <w:t>for</w:t>
      </w:r>
      <w:r w:rsidR="00F14E73" w:rsidRPr="00A6277C">
        <w:rPr>
          <w:rFonts w:asciiTheme="minorHAnsi" w:eastAsia="Times New Roman" w:hAnsiTheme="minorHAnsi" w:cs="Times New Roman"/>
          <w:sz w:val="24"/>
        </w:rPr>
        <w:t xml:space="preserve"> instances of county government innovation. </w:t>
      </w:r>
      <w:r w:rsidR="00F14E73">
        <w:rPr>
          <w:rFonts w:asciiTheme="minorHAnsi" w:eastAsia="Times New Roman" w:hAnsiTheme="minorHAnsi" w:cs="Times New Roman"/>
          <w:sz w:val="24"/>
        </w:rPr>
        <w:t xml:space="preserve"> The 37 case studies offer examples from counties of all sizes and across the country of current county practice in economic development.</w:t>
      </w:r>
      <w:r w:rsidR="006270E4">
        <w:rPr>
          <w:rFonts w:asciiTheme="minorHAnsi" w:eastAsia="Times New Roman" w:hAnsiTheme="minorHAnsi" w:cs="Times New Roman"/>
          <w:sz w:val="24"/>
        </w:rPr>
        <w:t xml:space="preserve">  </w:t>
      </w:r>
      <w:r w:rsidR="006270E4">
        <w:rPr>
          <w:rFonts w:asciiTheme="minorHAnsi" w:hAnsiTheme="minorHAnsi"/>
          <w:color w:val="auto"/>
          <w:sz w:val="24"/>
        </w:rPr>
        <w:t xml:space="preserve">For the full text of the case studies, see the 37 profiles on the </w:t>
      </w:r>
      <w:r w:rsidR="006270E4" w:rsidRPr="00DC69BB">
        <w:rPr>
          <w:rFonts w:asciiTheme="minorHAnsi" w:hAnsiTheme="minorHAnsi"/>
          <w:i/>
          <w:color w:val="auto"/>
          <w:sz w:val="24"/>
        </w:rPr>
        <w:t xml:space="preserve">Strong Economies </w:t>
      </w:r>
      <w:r w:rsidR="006270E4">
        <w:rPr>
          <w:rFonts w:asciiTheme="minorHAnsi" w:hAnsiTheme="minorHAnsi"/>
          <w:color w:val="auto"/>
          <w:sz w:val="24"/>
        </w:rPr>
        <w:t xml:space="preserve">interactive at </w:t>
      </w:r>
      <w:hyperlink r:id="rId26" w:history="1">
        <w:r w:rsidR="006270E4" w:rsidRPr="00CB1D72">
          <w:rPr>
            <w:rStyle w:val="Hyperlink"/>
            <w:rFonts w:asciiTheme="minorHAnsi" w:hAnsiTheme="minorHAnsi"/>
            <w:sz w:val="24"/>
          </w:rPr>
          <w:t>www.naco.org/economicdevelopment</w:t>
        </w:r>
      </w:hyperlink>
      <w:r w:rsidR="006270E4">
        <w:rPr>
          <w:rFonts w:asciiTheme="minorHAnsi" w:hAnsiTheme="minorHAnsi"/>
          <w:color w:val="auto"/>
          <w:sz w:val="24"/>
        </w:rPr>
        <w:t xml:space="preserve">  (WEBSITE TO BE RELEASED JULY 7)</w:t>
      </w:r>
    </w:p>
    <w:p w:rsidR="00045D43" w:rsidRDefault="00045D43" w:rsidP="00045D43">
      <w:pPr>
        <w:pStyle w:val="Normal10"/>
        <w:spacing w:line="240" w:lineRule="auto"/>
        <w:rPr>
          <w:rFonts w:asciiTheme="minorHAnsi" w:eastAsia="Times New Roman" w:hAnsiTheme="minorHAnsi" w:cs="Times New Roman"/>
          <w:sz w:val="24"/>
        </w:rPr>
      </w:pPr>
    </w:p>
    <w:p w:rsidR="00F14E73" w:rsidRDefault="004C325C" w:rsidP="004C325C">
      <w:pPr>
        <w:pStyle w:val="Normal10"/>
        <w:spacing w:line="240" w:lineRule="auto"/>
        <w:rPr>
          <w:rFonts w:asciiTheme="minorHAnsi" w:eastAsia="Times New Roman" w:hAnsiTheme="minorHAnsi" w:cs="Times New Roman"/>
          <w:sz w:val="24"/>
        </w:rPr>
      </w:pPr>
      <w:r w:rsidRPr="004C325C">
        <w:rPr>
          <w:rFonts w:asciiTheme="minorHAnsi" w:eastAsia="Times New Roman" w:hAnsiTheme="minorHAnsi" w:cs="Times New Roman"/>
          <w:b/>
          <w:sz w:val="24"/>
        </w:rPr>
        <w:t>Survey.</w:t>
      </w:r>
      <w:r>
        <w:rPr>
          <w:rFonts w:asciiTheme="minorHAnsi" w:eastAsia="Times New Roman" w:hAnsiTheme="minorHAnsi" w:cs="Times New Roman"/>
          <w:sz w:val="24"/>
        </w:rPr>
        <w:t xml:space="preserve">  Between </w:t>
      </w:r>
      <w:r w:rsidRPr="00A6277C">
        <w:rPr>
          <w:rFonts w:asciiTheme="minorHAnsi" w:eastAsia="Times New Roman" w:hAnsiTheme="minorHAnsi" w:cs="Times New Roman"/>
          <w:sz w:val="24"/>
        </w:rPr>
        <w:t>Se</w:t>
      </w:r>
      <w:r>
        <w:rPr>
          <w:rFonts w:asciiTheme="minorHAnsi" w:eastAsia="Times New Roman" w:hAnsiTheme="minorHAnsi" w:cs="Times New Roman"/>
          <w:sz w:val="24"/>
        </w:rPr>
        <w:t xml:space="preserve">ptember 12 and October 24, 2013, </w:t>
      </w:r>
      <w:r w:rsidR="00E62C96">
        <w:rPr>
          <w:rFonts w:asciiTheme="minorHAnsi" w:eastAsia="Times New Roman" w:hAnsiTheme="minorHAnsi" w:cs="Times New Roman"/>
          <w:sz w:val="24"/>
        </w:rPr>
        <w:t>NAC</w:t>
      </w:r>
      <w:r>
        <w:rPr>
          <w:rFonts w:asciiTheme="minorHAnsi" w:eastAsia="Times New Roman" w:hAnsiTheme="minorHAnsi" w:cs="Times New Roman"/>
          <w:sz w:val="24"/>
        </w:rPr>
        <w:t>o</w:t>
      </w:r>
      <w:r w:rsidR="00E62C96">
        <w:rPr>
          <w:rFonts w:asciiTheme="minorHAnsi" w:eastAsia="Times New Roman" w:hAnsiTheme="minorHAnsi" w:cs="Times New Roman"/>
          <w:sz w:val="24"/>
        </w:rPr>
        <w:t xml:space="preserve"> administered </w:t>
      </w:r>
      <w:r w:rsidRPr="00A6277C">
        <w:rPr>
          <w:rFonts w:asciiTheme="minorHAnsi" w:eastAsia="Times New Roman" w:hAnsiTheme="minorHAnsi" w:cs="Times New Roman"/>
          <w:sz w:val="24"/>
        </w:rPr>
        <w:t>to the 3,</w:t>
      </w:r>
      <w:r>
        <w:rPr>
          <w:rFonts w:asciiTheme="minorHAnsi" w:eastAsia="Times New Roman" w:hAnsiTheme="minorHAnsi" w:cs="Times New Roman"/>
          <w:sz w:val="24"/>
        </w:rPr>
        <w:t>069</w:t>
      </w:r>
      <w:r w:rsidRPr="00A6277C">
        <w:rPr>
          <w:rFonts w:asciiTheme="minorHAnsi" w:eastAsia="Times New Roman" w:hAnsiTheme="minorHAnsi" w:cs="Times New Roman"/>
          <w:sz w:val="24"/>
        </w:rPr>
        <w:t xml:space="preserve"> counties</w:t>
      </w:r>
      <w:r>
        <w:rPr>
          <w:rFonts w:asciiTheme="minorHAnsi" w:eastAsia="Times New Roman" w:hAnsiTheme="minorHAnsi" w:cs="Times New Roman"/>
          <w:sz w:val="24"/>
        </w:rPr>
        <w:t xml:space="preserve"> </w:t>
      </w:r>
      <w:r w:rsidR="00E62C96">
        <w:rPr>
          <w:rFonts w:asciiTheme="minorHAnsi" w:eastAsia="Times New Roman" w:hAnsiTheme="minorHAnsi" w:cs="Times New Roman"/>
          <w:sz w:val="24"/>
        </w:rPr>
        <w:t>a survey about county involvement in economic development, challenges with local economies and solutions</w:t>
      </w:r>
      <w:r w:rsidR="00A123A5" w:rsidRPr="00A6277C">
        <w:rPr>
          <w:rFonts w:asciiTheme="minorHAnsi" w:eastAsia="Times New Roman" w:hAnsiTheme="minorHAnsi" w:cs="Times New Roman"/>
          <w:sz w:val="24"/>
        </w:rPr>
        <w:t xml:space="preserve">. </w:t>
      </w:r>
      <w:r w:rsidR="00E62C96">
        <w:rPr>
          <w:rFonts w:asciiTheme="minorHAnsi" w:eastAsia="Times New Roman" w:hAnsiTheme="minorHAnsi" w:cs="Times New Roman"/>
          <w:sz w:val="24"/>
        </w:rPr>
        <w:t xml:space="preserve"> </w:t>
      </w:r>
      <w:r w:rsidR="00E62C96" w:rsidRPr="00A6277C">
        <w:rPr>
          <w:rFonts w:asciiTheme="minorHAnsi" w:eastAsia="Times New Roman" w:hAnsiTheme="minorHAnsi" w:cs="Times New Roman"/>
          <w:sz w:val="24"/>
        </w:rPr>
        <w:t>The National Association of Counties</w:t>
      </w:r>
      <w:r w:rsidR="00E62C96">
        <w:rPr>
          <w:rFonts w:asciiTheme="minorHAnsi" w:eastAsia="Times New Roman" w:hAnsiTheme="minorHAnsi" w:cs="Times New Roman"/>
          <w:sz w:val="24"/>
        </w:rPr>
        <w:t xml:space="preserve"> (NACo) developed the survey instrument in partnership with the LBJ School of Public Affairs at the University of Texas at Austin.  </w:t>
      </w:r>
      <w:r w:rsidR="00E45E6F">
        <w:rPr>
          <w:rFonts w:asciiTheme="minorHAnsi" w:eastAsia="Times New Roman" w:hAnsiTheme="minorHAnsi" w:cs="Times New Roman"/>
          <w:sz w:val="24"/>
        </w:rPr>
        <w:t xml:space="preserve">The survey instrument was beta tested in August 2013 with a group of six counties of different </w:t>
      </w:r>
      <w:r w:rsidR="00E62C96">
        <w:rPr>
          <w:rFonts w:asciiTheme="minorHAnsi" w:eastAsia="Times New Roman" w:hAnsiTheme="minorHAnsi" w:cs="Times New Roman"/>
          <w:sz w:val="24"/>
        </w:rPr>
        <w:t xml:space="preserve">population </w:t>
      </w:r>
      <w:r w:rsidR="00E45E6F">
        <w:rPr>
          <w:rFonts w:asciiTheme="minorHAnsi" w:eastAsia="Times New Roman" w:hAnsiTheme="minorHAnsi" w:cs="Times New Roman"/>
          <w:sz w:val="24"/>
        </w:rPr>
        <w:t xml:space="preserve">sizes and two state associations of counties from different Census regions. </w:t>
      </w:r>
      <w:r w:rsidRPr="00A6277C">
        <w:rPr>
          <w:rFonts w:asciiTheme="minorHAnsi" w:eastAsia="Times New Roman" w:hAnsiTheme="minorHAnsi" w:cs="Times New Roman"/>
          <w:sz w:val="24"/>
        </w:rPr>
        <w:t>The National Association of Counties</w:t>
      </w:r>
      <w:r>
        <w:rPr>
          <w:rFonts w:asciiTheme="minorHAnsi" w:eastAsia="Times New Roman" w:hAnsiTheme="minorHAnsi" w:cs="Times New Roman"/>
          <w:sz w:val="24"/>
        </w:rPr>
        <w:t xml:space="preserve"> (NACo) sent t</w:t>
      </w:r>
      <w:r w:rsidR="00E62C96">
        <w:rPr>
          <w:rFonts w:asciiTheme="minorHAnsi" w:eastAsia="Times New Roman" w:hAnsiTheme="minorHAnsi" w:cs="Times New Roman"/>
          <w:sz w:val="24"/>
        </w:rPr>
        <w:t>he final survey to a county official in each of the 3,069 counties</w:t>
      </w:r>
      <w:r>
        <w:rPr>
          <w:rFonts w:asciiTheme="minorHAnsi" w:eastAsia="Times New Roman" w:hAnsiTheme="minorHAnsi" w:cs="Times New Roman"/>
          <w:sz w:val="24"/>
        </w:rPr>
        <w:t xml:space="preserve"> with a request for completion from </w:t>
      </w:r>
      <w:r w:rsidR="00A123A5" w:rsidRPr="00A6277C">
        <w:rPr>
          <w:rFonts w:asciiTheme="minorHAnsi" w:eastAsia="Times New Roman" w:hAnsiTheme="minorHAnsi" w:cs="Times New Roman"/>
          <w:sz w:val="24"/>
        </w:rPr>
        <w:t xml:space="preserve">someone knowledgeable of the </w:t>
      </w:r>
      <w:r w:rsidR="00863C24">
        <w:rPr>
          <w:rFonts w:asciiTheme="minorHAnsi" w:eastAsia="Times New Roman" w:hAnsiTheme="minorHAnsi" w:cs="Times New Roman"/>
          <w:sz w:val="24"/>
        </w:rPr>
        <w:t>county’s</w:t>
      </w:r>
      <w:r w:rsidR="00A123A5" w:rsidRPr="00A6277C">
        <w:rPr>
          <w:rFonts w:asciiTheme="minorHAnsi" w:eastAsia="Times New Roman" w:hAnsiTheme="minorHAnsi" w:cs="Times New Roman"/>
          <w:sz w:val="24"/>
        </w:rPr>
        <w:t xml:space="preserve"> efforts </w:t>
      </w:r>
      <w:r w:rsidR="00863C24">
        <w:rPr>
          <w:rFonts w:asciiTheme="minorHAnsi" w:eastAsia="Times New Roman" w:hAnsiTheme="minorHAnsi" w:cs="Times New Roman"/>
          <w:sz w:val="24"/>
        </w:rPr>
        <w:t>in economic development</w:t>
      </w:r>
      <w:r w:rsidR="00A123A5" w:rsidRPr="00A6277C">
        <w:rPr>
          <w:rFonts w:asciiTheme="minorHAnsi" w:eastAsia="Times New Roman" w:hAnsiTheme="minorHAnsi" w:cs="Times New Roman"/>
          <w:sz w:val="24"/>
        </w:rPr>
        <w:t xml:space="preserve">. </w:t>
      </w:r>
      <w:r w:rsidR="00863C24">
        <w:rPr>
          <w:rFonts w:asciiTheme="minorHAnsi" w:eastAsia="Times New Roman" w:hAnsiTheme="minorHAnsi" w:cs="Times New Roman"/>
          <w:sz w:val="24"/>
        </w:rPr>
        <w:t xml:space="preserve"> </w:t>
      </w:r>
    </w:p>
    <w:p w:rsidR="004C325C" w:rsidRPr="004C325C" w:rsidRDefault="004C325C" w:rsidP="004C325C">
      <w:pPr>
        <w:pStyle w:val="Normal10"/>
        <w:spacing w:line="240" w:lineRule="auto"/>
        <w:rPr>
          <w:rFonts w:asciiTheme="minorHAnsi" w:eastAsia="Times New Roman" w:hAnsiTheme="minorHAnsi" w:cs="Times New Roman"/>
          <w:sz w:val="24"/>
        </w:rPr>
      </w:pPr>
    </w:p>
    <w:p w:rsidR="00061288" w:rsidRPr="00061288" w:rsidRDefault="00061288" w:rsidP="00A123A5">
      <w:pPr>
        <w:pStyle w:val="Normal10"/>
        <w:spacing w:line="360" w:lineRule="auto"/>
        <w:rPr>
          <w:rFonts w:asciiTheme="minorHAnsi" w:eastAsia="Times New Roman" w:hAnsiTheme="minorHAnsi" w:cs="Times New Roman"/>
          <w:b/>
          <w:sz w:val="24"/>
        </w:rPr>
      </w:pPr>
      <w:r w:rsidRPr="00061288">
        <w:rPr>
          <w:rFonts w:asciiTheme="minorHAnsi" w:eastAsia="Times New Roman" w:hAnsiTheme="minorHAnsi" w:cs="Times New Roman"/>
          <w:b/>
          <w:sz w:val="24"/>
        </w:rPr>
        <w:t>Figure A1: Population Distribution Among the Responding Counties and the 3,069 Counties</w:t>
      </w:r>
    </w:p>
    <w:p w:rsidR="00061288" w:rsidRDefault="00061288" w:rsidP="00A123A5">
      <w:pPr>
        <w:pStyle w:val="Normal10"/>
        <w:spacing w:line="360" w:lineRule="auto"/>
        <w:rPr>
          <w:rFonts w:asciiTheme="minorHAnsi" w:eastAsia="Times New Roman" w:hAnsiTheme="minorHAnsi" w:cs="Times New Roman"/>
          <w:sz w:val="24"/>
        </w:rPr>
      </w:pPr>
    </w:p>
    <w:p w:rsidR="00061288" w:rsidRDefault="00061288" w:rsidP="00A123A5">
      <w:pPr>
        <w:pStyle w:val="Normal10"/>
        <w:spacing w:line="360" w:lineRule="auto"/>
        <w:rPr>
          <w:rFonts w:asciiTheme="minorHAnsi" w:eastAsia="Times New Roman" w:hAnsiTheme="minorHAnsi" w:cs="Times New Roman"/>
          <w:sz w:val="24"/>
        </w:rPr>
      </w:pPr>
      <w:r>
        <w:rPr>
          <w:noProof/>
          <w:lang w:eastAsia="en-US"/>
        </w:rPr>
        <w:drawing>
          <wp:inline distT="0" distB="0" distL="0" distR="0">
            <wp:extent cx="5514976" cy="356235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512EE7" w:rsidRDefault="00512EE7" w:rsidP="00A123A5">
      <w:pPr>
        <w:pStyle w:val="Normal10"/>
        <w:spacing w:line="360" w:lineRule="auto"/>
        <w:rPr>
          <w:rFonts w:asciiTheme="minorHAnsi" w:eastAsia="Times New Roman" w:hAnsiTheme="minorHAnsi" w:cs="Times New Roman"/>
          <w:sz w:val="24"/>
        </w:rPr>
      </w:pPr>
    </w:p>
    <w:p w:rsidR="004C325C" w:rsidRDefault="004C325C" w:rsidP="004C325C">
      <w:pPr>
        <w:pStyle w:val="Normal10"/>
        <w:spacing w:line="240" w:lineRule="auto"/>
        <w:rPr>
          <w:rFonts w:asciiTheme="minorHAnsi" w:eastAsia="Times New Roman" w:hAnsiTheme="minorHAnsi" w:cs="Times New Roman"/>
          <w:sz w:val="24"/>
        </w:rPr>
      </w:pPr>
      <w:r w:rsidRPr="00A6277C">
        <w:rPr>
          <w:rFonts w:asciiTheme="minorHAnsi" w:eastAsia="Times New Roman" w:hAnsiTheme="minorHAnsi" w:cs="Times New Roman"/>
          <w:sz w:val="24"/>
        </w:rPr>
        <w:t>The National Association of Counties</w:t>
      </w:r>
      <w:r>
        <w:rPr>
          <w:rFonts w:asciiTheme="minorHAnsi" w:eastAsia="Times New Roman" w:hAnsiTheme="minorHAnsi" w:cs="Times New Roman"/>
          <w:sz w:val="24"/>
        </w:rPr>
        <w:t xml:space="preserve"> (NACo) received r</w:t>
      </w:r>
      <w:r w:rsidRPr="00A6277C">
        <w:rPr>
          <w:rFonts w:asciiTheme="minorHAnsi" w:eastAsia="Times New Roman" w:hAnsiTheme="minorHAnsi" w:cs="Times New Roman"/>
          <w:sz w:val="24"/>
        </w:rPr>
        <w:t>esponses from 48</w:t>
      </w:r>
      <w:r>
        <w:rPr>
          <w:rFonts w:asciiTheme="minorHAnsi" w:eastAsia="Times New Roman" w:hAnsiTheme="minorHAnsi" w:cs="Times New Roman"/>
          <w:sz w:val="24"/>
        </w:rPr>
        <w:t>0 counties (15.6</w:t>
      </w:r>
      <w:r w:rsidRPr="00A6277C">
        <w:rPr>
          <w:rFonts w:asciiTheme="minorHAnsi" w:eastAsia="Times New Roman" w:hAnsiTheme="minorHAnsi" w:cs="Times New Roman"/>
          <w:sz w:val="24"/>
        </w:rPr>
        <w:t xml:space="preserve"> </w:t>
      </w:r>
      <w:r w:rsidRPr="00A6277C">
        <w:rPr>
          <w:rFonts w:asciiTheme="minorHAnsi" w:eastAsia="Times New Roman" w:hAnsiTheme="minorHAnsi" w:cs="Times New Roman"/>
          <w:sz w:val="24"/>
        </w:rPr>
        <w:lastRenderedPageBreak/>
        <w:t>percent response rate), making it the most comprehensive survey of county government economic development initiatives</w:t>
      </w:r>
      <w:r>
        <w:rPr>
          <w:rFonts w:asciiTheme="minorHAnsi" w:eastAsia="Times New Roman" w:hAnsiTheme="minorHAnsi" w:cs="Times New Roman"/>
          <w:sz w:val="24"/>
        </w:rPr>
        <w:t xml:space="preserve"> as of date</w:t>
      </w:r>
      <w:r w:rsidRPr="00A6277C">
        <w:rPr>
          <w:rFonts w:asciiTheme="minorHAnsi" w:eastAsia="Times New Roman" w:hAnsiTheme="minorHAnsi" w:cs="Times New Roman"/>
          <w:sz w:val="24"/>
        </w:rPr>
        <w:t xml:space="preserve">. </w:t>
      </w:r>
      <w:r>
        <w:rPr>
          <w:rFonts w:asciiTheme="minorHAnsi" w:eastAsia="Times New Roman" w:hAnsiTheme="minorHAnsi" w:cs="Times New Roman"/>
          <w:sz w:val="24"/>
        </w:rPr>
        <w:t xml:space="preserve"> </w:t>
      </w:r>
      <w:r w:rsidR="0014445A">
        <w:rPr>
          <w:rFonts w:asciiTheme="minorHAnsi" w:eastAsia="Times New Roman" w:hAnsiTheme="minorHAnsi" w:cs="Times New Roman"/>
          <w:sz w:val="24"/>
        </w:rPr>
        <w:t>The responding sample follows broadly the 3,069 counties’ population distribution, with a higher response rate from mid-sized counties (34 percent relative to 27 percent nationally) and large counties (7 percent in the sample r</w:t>
      </w:r>
      <w:r w:rsidR="00897620">
        <w:rPr>
          <w:rFonts w:asciiTheme="minorHAnsi" w:eastAsia="Times New Roman" w:hAnsiTheme="minorHAnsi" w:cs="Times New Roman"/>
          <w:sz w:val="24"/>
        </w:rPr>
        <w:t xml:space="preserve">elative to 4 percent from the 3,069 counties) (See Figure A1).  The lowest response rate was among small counties (59 percent relative to 69 percent).  </w:t>
      </w:r>
      <w:r>
        <w:rPr>
          <w:rFonts w:asciiTheme="minorHAnsi" w:eastAsia="Times New Roman" w:hAnsiTheme="minorHAnsi" w:cs="Times New Roman"/>
          <w:sz w:val="24"/>
        </w:rPr>
        <w:t>Item nonresponse adjustment was applied to the survey responses, based on individual county responses to a number of control questions.</w:t>
      </w:r>
      <w:r w:rsidR="00307D2D">
        <w:rPr>
          <w:rFonts w:asciiTheme="minorHAnsi" w:eastAsia="Times New Roman" w:hAnsiTheme="minorHAnsi" w:cs="Times New Roman"/>
          <w:sz w:val="24"/>
        </w:rPr>
        <w:t xml:space="preserve">  The individual county responses are confidential.</w:t>
      </w:r>
    </w:p>
    <w:p w:rsidR="00307D2D" w:rsidRDefault="00307D2D" w:rsidP="004C325C">
      <w:pPr>
        <w:pStyle w:val="Normal10"/>
        <w:spacing w:line="240" w:lineRule="auto"/>
        <w:rPr>
          <w:rFonts w:asciiTheme="minorHAnsi" w:eastAsia="Times New Roman" w:hAnsiTheme="minorHAnsi" w:cs="Times New Roman"/>
          <w:sz w:val="24"/>
        </w:rPr>
      </w:pPr>
    </w:p>
    <w:p w:rsidR="00884C91" w:rsidRDefault="00307D2D" w:rsidP="00884C91">
      <w:pPr>
        <w:pStyle w:val="Normal10"/>
        <w:spacing w:line="240" w:lineRule="auto"/>
        <w:rPr>
          <w:rFonts w:asciiTheme="minorHAnsi" w:eastAsia="Times New Roman" w:hAnsiTheme="minorHAnsi" w:cs="Times New Roman"/>
          <w:sz w:val="24"/>
        </w:rPr>
      </w:pPr>
      <w:r w:rsidRPr="00307D2D">
        <w:rPr>
          <w:rFonts w:asciiTheme="minorHAnsi" w:eastAsia="Times New Roman" w:hAnsiTheme="minorHAnsi" w:cs="Times New Roman"/>
          <w:b/>
          <w:sz w:val="24"/>
        </w:rPr>
        <w:t>Case Studies</w:t>
      </w:r>
      <w:r>
        <w:rPr>
          <w:rFonts w:asciiTheme="minorHAnsi" w:eastAsia="Times New Roman" w:hAnsiTheme="minorHAnsi" w:cs="Times New Roman"/>
          <w:sz w:val="24"/>
        </w:rPr>
        <w:t xml:space="preserve">.  Based on </w:t>
      </w:r>
      <w:r w:rsidRPr="00A6277C">
        <w:rPr>
          <w:rFonts w:asciiTheme="minorHAnsi" w:eastAsia="Times New Roman" w:hAnsiTheme="minorHAnsi" w:cs="Times New Roman"/>
          <w:sz w:val="24"/>
        </w:rPr>
        <w:t xml:space="preserve">the </w:t>
      </w:r>
      <w:r w:rsidR="00FA2AF1">
        <w:rPr>
          <w:rFonts w:asciiTheme="minorHAnsi" w:eastAsia="Times New Roman" w:hAnsiTheme="minorHAnsi" w:cs="Times New Roman"/>
          <w:sz w:val="24"/>
        </w:rPr>
        <w:t xml:space="preserve">NACo </w:t>
      </w:r>
      <w:r w:rsidRPr="00A6277C">
        <w:rPr>
          <w:rFonts w:asciiTheme="minorHAnsi" w:eastAsia="Times New Roman" w:hAnsiTheme="minorHAnsi" w:cs="Times New Roman"/>
          <w:sz w:val="24"/>
        </w:rPr>
        <w:t xml:space="preserve">survey results and from nominations by experts in </w:t>
      </w:r>
      <w:r w:rsidR="00250CE6">
        <w:rPr>
          <w:rFonts w:asciiTheme="minorHAnsi" w:eastAsia="Times New Roman" w:hAnsiTheme="minorHAnsi" w:cs="Times New Roman"/>
          <w:sz w:val="24"/>
        </w:rPr>
        <w:t>economic development</w:t>
      </w:r>
      <w:r w:rsidRPr="00A6277C">
        <w:rPr>
          <w:rFonts w:asciiTheme="minorHAnsi" w:eastAsia="Times New Roman" w:hAnsiTheme="minorHAnsi" w:cs="Times New Roman"/>
          <w:sz w:val="24"/>
        </w:rPr>
        <w:t xml:space="preserve">. </w:t>
      </w:r>
      <w:r>
        <w:rPr>
          <w:rFonts w:asciiTheme="minorHAnsi" w:eastAsia="Times New Roman" w:hAnsiTheme="minorHAnsi" w:cs="Times New Roman"/>
          <w:sz w:val="24"/>
        </w:rPr>
        <w:t>The LBJ School of Public Affairs at the University of Texas at Austin developed a</w:t>
      </w:r>
      <w:r w:rsidRPr="00A6277C">
        <w:rPr>
          <w:rFonts w:asciiTheme="minorHAnsi" w:eastAsia="Times New Roman" w:hAnsiTheme="minorHAnsi" w:cs="Times New Roman"/>
          <w:sz w:val="24"/>
        </w:rPr>
        <w:t xml:space="preserve">n initial pool of 90 counties </w:t>
      </w:r>
      <w:r w:rsidR="00250CE6">
        <w:rPr>
          <w:rFonts w:asciiTheme="minorHAnsi" w:eastAsia="Times New Roman" w:hAnsiTheme="minorHAnsi" w:cs="Times New Roman"/>
          <w:sz w:val="24"/>
        </w:rPr>
        <w:t>and conducted a round of preliminary research</w:t>
      </w:r>
      <w:r w:rsidRPr="00A6277C">
        <w:rPr>
          <w:rFonts w:asciiTheme="minorHAnsi" w:eastAsia="Times New Roman" w:hAnsiTheme="minorHAnsi" w:cs="Times New Roman"/>
          <w:sz w:val="24"/>
        </w:rPr>
        <w:t xml:space="preserve">. </w:t>
      </w:r>
      <w:r w:rsidR="00A64FDE">
        <w:rPr>
          <w:rFonts w:asciiTheme="minorHAnsi" w:eastAsia="Times New Roman" w:hAnsiTheme="minorHAnsi" w:cs="Times New Roman"/>
          <w:sz w:val="24"/>
        </w:rPr>
        <w:t xml:space="preserve"> </w:t>
      </w:r>
      <w:r w:rsidRPr="00A6277C">
        <w:rPr>
          <w:rFonts w:asciiTheme="minorHAnsi" w:eastAsia="Times New Roman" w:hAnsiTheme="minorHAnsi" w:cs="Times New Roman"/>
          <w:sz w:val="24"/>
        </w:rPr>
        <w:t xml:space="preserve">Using criteria of county </w:t>
      </w:r>
      <w:r w:rsidR="00250CE6">
        <w:rPr>
          <w:rFonts w:asciiTheme="minorHAnsi" w:eastAsia="Times New Roman" w:hAnsiTheme="minorHAnsi" w:cs="Times New Roman"/>
          <w:sz w:val="24"/>
        </w:rPr>
        <w:t xml:space="preserve">population </w:t>
      </w:r>
      <w:r w:rsidRPr="00A6277C">
        <w:rPr>
          <w:rFonts w:asciiTheme="minorHAnsi" w:eastAsia="Times New Roman" w:hAnsiTheme="minorHAnsi" w:cs="Times New Roman"/>
          <w:sz w:val="24"/>
        </w:rPr>
        <w:t xml:space="preserve">size, types of economic challenges, presence of </w:t>
      </w:r>
      <w:r w:rsidR="00250CE6">
        <w:rPr>
          <w:rFonts w:asciiTheme="minorHAnsi" w:eastAsia="Times New Roman" w:hAnsiTheme="minorHAnsi" w:cs="Times New Roman"/>
          <w:sz w:val="24"/>
        </w:rPr>
        <w:t xml:space="preserve">county </w:t>
      </w:r>
      <w:r w:rsidRPr="00A6277C">
        <w:rPr>
          <w:rFonts w:asciiTheme="minorHAnsi" w:eastAsia="Times New Roman" w:hAnsiTheme="minorHAnsi" w:cs="Times New Roman"/>
          <w:sz w:val="24"/>
        </w:rPr>
        <w:t>innov</w:t>
      </w:r>
      <w:r w:rsidR="00250CE6">
        <w:rPr>
          <w:rFonts w:asciiTheme="minorHAnsi" w:eastAsia="Times New Roman" w:hAnsiTheme="minorHAnsi" w:cs="Times New Roman"/>
          <w:sz w:val="24"/>
        </w:rPr>
        <w:t>ative and replicable approaches</w:t>
      </w:r>
      <w:r w:rsidRPr="00A6277C">
        <w:rPr>
          <w:rFonts w:asciiTheme="minorHAnsi" w:eastAsia="Times New Roman" w:hAnsiTheme="minorHAnsi" w:cs="Times New Roman"/>
          <w:sz w:val="24"/>
        </w:rPr>
        <w:t xml:space="preserve"> and regional diversity, </w:t>
      </w:r>
      <w:r w:rsidR="00250CE6">
        <w:rPr>
          <w:rFonts w:asciiTheme="minorHAnsi" w:eastAsia="Times New Roman" w:hAnsiTheme="minorHAnsi" w:cs="Times New Roman"/>
          <w:sz w:val="24"/>
        </w:rPr>
        <w:t xml:space="preserve">the LBJ team reduced </w:t>
      </w:r>
      <w:r w:rsidRPr="00A6277C">
        <w:rPr>
          <w:rFonts w:asciiTheme="minorHAnsi" w:eastAsia="Times New Roman" w:hAnsiTheme="minorHAnsi" w:cs="Times New Roman"/>
          <w:sz w:val="24"/>
        </w:rPr>
        <w:t xml:space="preserve">the number of potential cases to 60. </w:t>
      </w:r>
      <w:r w:rsidR="00250CE6">
        <w:rPr>
          <w:rFonts w:asciiTheme="minorHAnsi" w:eastAsia="Times New Roman" w:hAnsiTheme="minorHAnsi" w:cs="Times New Roman"/>
          <w:sz w:val="24"/>
        </w:rPr>
        <w:t xml:space="preserve"> </w:t>
      </w:r>
      <w:r w:rsidRPr="00A6277C">
        <w:rPr>
          <w:rFonts w:asciiTheme="minorHAnsi" w:eastAsia="Times New Roman" w:hAnsiTheme="minorHAnsi" w:cs="Times New Roman"/>
          <w:sz w:val="24"/>
        </w:rPr>
        <w:t>Following consu</w:t>
      </w:r>
      <w:r w:rsidR="00250CE6">
        <w:rPr>
          <w:rFonts w:asciiTheme="minorHAnsi" w:eastAsia="Times New Roman" w:hAnsiTheme="minorHAnsi" w:cs="Times New Roman"/>
          <w:sz w:val="24"/>
        </w:rPr>
        <w:t xml:space="preserve">ltation with NACo, 35 counties </w:t>
      </w:r>
      <w:r w:rsidRPr="00A6277C">
        <w:rPr>
          <w:rFonts w:asciiTheme="minorHAnsi" w:eastAsia="Times New Roman" w:hAnsiTheme="minorHAnsi" w:cs="Times New Roman"/>
          <w:sz w:val="24"/>
        </w:rPr>
        <w:t xml:space="preserve">and 2 Council of Governments (COGs) were identified for case study analysis.  </w:t>
      </w:r>
    </w:p>
    <w:p w:rsidR="00884C91" w:rsidRPr="00B85A47" w:rsidRDefault="00884C91" w:rsidP="006270E4">
      <w:pPr>
        <w:pStyle w:val="Normal10"/>
        <w:spacing w:line="240" w:lineRule="auto"/>
        <w:rPr>
          <w:rFonts w:asciiTheme="minorHAnsi" w:eastAsia="Times New Roman" w:hAnsiTheme="minorHAnsi" w:cs="Times New Roman"/>
          <w:sz w:val="14"/>
          <w:szCs w:val="14"/>
        </w:rPr>
      </w:pPr>
    </w:p>
    <w:p w:rsidR="00884C91" w:rsidRPr="00731CA9" w:rsidRDefault="00884C91" w:rsidP="006270E4">
      <w:pPr>
        <w:pStyle w:val="Normal10"/>
        <w:spacing w:line="240" w:lineRule="auto"/>
        <w:rPr>
          <w:rFonts w:asciiTheme="minorHAnsi" w:eastAsia="Times New Roman" w:hAnsiTheme="minorHAnsi" w:cs="Times New Roman"/>
          <w:b/>
          <w:sz w:val="24"/>
        </w:rPr>
      </w:pPr>
      <w:r w:rsidRPr="00731CA9">
        <w:rPr>
          <w:rFonts w:asciiTheme="minorHAnsi" w:eastAsia="Times New Roman" w:hAnsiTheme="minorHAnsi" w:cs="Times New Roman"/>
          <w:b/>
          <w:sz w:val="24"/>
        </w:rPr>
        <w:t>Table A1. Population Distribution of Counties Featured in the 37 Case Studies</w:t>
      </w:r>
    </w:p>
    <w:p w:rsidR="00884C91" w:rsidRDefault="00884C91" w:rsidP="006270E4">
      <w:pPr>
        <w:pStyle w:val="Normal10"/>
        <w:spacing w:line="240" w:lineRule="auto"/>
        <w:rPr>
          <w:rFonts w:asciiTheme="minorHAnsi" w:eastAsia="Times New Roman" w:hAnsiTheme="minorHAnsi" w:cs="Times New Roman"/>
          <w:sz w:val="24"/>
        </w:rPr>
      </w:pPr>
    </w:p>
    <w:tbl>
      <w:tblPr>
        <w:tblW w:w="8825" w:type="dxa"/>
        <w:tblInd w:w="93" w:type="dxa"/>
        <w:tblLayout w:type="fixed"/>
        <w:tblLook w:val="04A0" w:firstRow="1" w:lastRow="0" w:firstColumn="1" w:lastColumn="0" w:noHBand="0" w:noVBand="1"/>
      </w:tblPr>
      <w:tblGrid>
        <w:gridCol w:w="3345"/>
        <w:gridCol w:w="2740"/>
        <w:gridCol w:w="2740"/>
      </w:tblGrid>
      <w:tr w:rsidR="00884C91" w:rsidRPr="00731CA9" w:rsidTr="00E73C43">
        <w:trPr>
          <w:trHeight w:val="280"/>
        </w:trPr>
        <w:tc>
          <w:tcPr>
            <w:tcW w:w="33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4C91" w:rsidRPr="00731CA9" w:rsidRDefault="00884C91" w:rsidP="00E73C43">
            <w:pPr>
              <w:spacing w:after="0"/>
              <w:rPr>
                <w:rFonts w:ascii="Calibri" w:eastAsia="Times New Roman" w:hAnsi="Calibri" w:cs="Arial"/>
                <w:b/>
                <w:bCs/>
                <w:color w:val="000000"/>
                <w:sz w:val="22"/>
                <w:szCs w:val="22"/>
                <w:lang w:eastAsia="en-US"/>
              </w:rPr>
            </w:pPr>
            <w:r w:rsidRPr="00731CA9">
              <w:rPr>
                <w:rFonts w:ascii="Calibri" w:eastAsia="Times New Roman" w:hAnsi="Calibri" w:cs="Arial"/>
                <w:b/>
                <w:bCs/>
                <w:color w:val="000000"/>
                <w:sz w:val="22"/>
                <w:szCs w:val="22"/>
                <w:lang w:eastAsia="en-US"/>
              </w:rPr>
              <w:t>County Population Size</w:t>
            </w:r>
          </w:p>
        </w:tc>
        <w:tc>
          <w:tcPr>
            <w:tcW w:w="2740" w:type="dxa"/>
            <w:tcBorders>
              <w:top w:val="single" w:sz="4" w:space="0" w:color="auto"/>
              <w:left w:val="nil"/>
              <w:bottom w:val="single" w:sz="4" w:space="0" w:color="auto"/>
              <w:right w:val="single" w:sz="4" w:space="0" w:color="auto"/>
            </w:tcBorders>
            <w:shd w:val="clear" w:color="auto" w:fill="auto"/>
            <w:noWrap/>
            <w:vAlign w:val="bottom"/>
            <w:hideMark/>
          </w:tcPr>
          <w:p w:rsidR="00884C91" w:rsidRPr="00731CA9" w:rsidRDefault="00884C91" w:rsidP="00E73C43">
            <w:pPr>
              <w:spacing w:after="0"/>
              <w:rPr>
                <w:rFonts w:ascii="Calibri" w:eastAsia="Times New Roman" w:hAnsi="Calibri" w:cs="Arial"/>
                <w:b/>
                <w:bCs/>
                <w:color w:val="000000"/>
                <w:sz w:val="22"/>
                <w:szCs w:val="22"/>
                <w:lang w:eastAsia="en-US"/>
              </w:rPr>
            </w:pPr>
            <w:r w:rsidRPr="00731CA9">
              <w:rPr>
                <w:rFonts w:ascii="Calibri" w:eastAsia="Times New Roman" w:hAnsi="Calibri" w:cs="Arial"/>
                <w:b/>
                <w:bCs/>
                <w:color w:val="000000"/>
                <w:sz w:val="22"/>
                <w:szCs w:val="22"/>
                <w:lang w:eastAsia="en-US"/>
              </w:rPr>
              <w:t>Number of Counties in the Case Studies</w:t>
            </w:r>
          </w:p>
        </w:tc>
        <w:tc>
          <w:tcPr>
            <w:tcW w:w="2740" w:type="dxa"/>
            <w:tcBorders>
              <w:top w:val="single" w:sz="4" w:space="0" w:color="auto"/>
              <w:left w:val="nil"/>
              <w:bottom w:val="single" w:sz="4" w:space="0" w:color="auto"/>
              <w:right w:val="single" w:sz="4" w:space="0" w:color="auto"/>
            </w:tcBorders>
            <w:shd w:val="clear" w:color="auto" w:fill="auto"/>
            <w:noWrap/>
            <w:vAlign w:val="bottom"/>
            <w:hideMark/>
          </w:tcPr>
          <w:p w:rsidR="00884C91" w:rsidRPr="00731CA9" w:rsidRDefault="00884C91" w:rsidP="00E73C43">
            <w:pPr>
              <w:spacing w:after="0"/>
              <w:rPr>
                <w:rFonts w:ascii="Calibri" w:eastAsia="Times New Roman" w:hAnsi="Calibri" w:cs="Arial"/>
                <w:b/>
                <w:bCs/>
                <w:color w:val="000000"/>
                <w:sz w:val="22"/>
                <w:szCs w:val="22"/>
                <w:lang w:eastAsia="en-US"/>
              </w:rPr>
            </w:pPr>
            <w:r w:rsidRPr="00731CA9">
              <w:rPr>
                <w:rFonts w:ascii="Calibri" w:eastAsia="Times New Roman" w:hAnsi="Calibri" w:cs="Arial"/>
                <w:b/>
                <w:bCs/>
                <w:color w:val="000000"/>
                <w:sz w:val="22"/>
                <w:szCs w:val="22"/>
                <w:lang w:eastAsia="en-US"/>
              </w:rPr>
              <w:t>Share of Featured Counties</w:t>
            </w:r>
          </w:p>
        </w:tc>
      </w:tr>
      <w:tr w:rsidR="00884C91" w:rsidRPr="00731CA9" w:rsidTr="00E73C43">
        <w:trPr>
          <w:trHeight w:val="280"/>
        </w:trPr>
        <w:tc>
          <w:tcPr>
            <w:tcW w:w="3345" w:type="dxa"/>
            <w:tcBorders>
              <w:top w:val="nil"/>
              <w:left w:val="single" w:sz="4" w:space="0" w:color="auto"/>
              <w:bottom w:val="single" w:sz="4" w:space="0" w:color="auto"/>
              <w:right w:val="single" w:sz="4" w:space="0" w:color="auto"/>
            </w:tcBorders>
            <w:shd w:val="clear" w:color="auto" w:fill="auto"/>
            <w:noWrap/>
            <w:vAlign w:val="bottom"/>
            <w:hideMark/>
          </w:tcPr>
          <w:p w:rsidR="00884C91" w:rsidRPr="00731CA9" w:rsidRDefault="00884C91" w:rsidP="00E73C43">
            <w:pPr>
              <w:spacing w:after="0"/>
              <w:ind w:right="-893"/>
              <w:rPr>
                <w:rFonts w:ascii="Calibri" w:eastAsia="Times New Roman" w:hAnsi="Calibri" w:cs="Arial"/>
                <w:color w:val="000000"/>
                <w:sz w:val="22"/>
                <w:szCs w:val="22"/>
                <w:lang w:eastAsia="en-US"/>
              </w:rPr>
            </w:pPr>
            <w:r w:rsidRPr="00731CA9">
              <w:rPr>
                <w:rFonts w:ascii="Calibri" w:eastAsia="Times New Roman" w:hAnsi="Calibri" w:cs="Arial"/>
                <w:color w:val="000000"/>
                <w:sz w:val="22"/>
                <w:szCs w:val="22"/>
                <w:lang w:eastAsia="en-US"/>
              </w:rPr>
              <w:t>Large</w:t>
            </w:r>
            <w:r>
              <w:rPr>
                <w:rFonts w:ascii="Calibri" w:eastAsia="Times New Roman" w:hAnsi="Calibri" w:cs="Arial"/>
                <w:color w:val="000000"/>
                <w:sz w:val="22"/>
                <w:szCs w:val="22"/>
                <w:lang w:eastAsia="en-US"/>
              </w:rPr>
              <w:t xml:space="preserve"> (above 500k residents)</w:t>
            </w:r>
          </w:p>
        </w:tc>
        <w:tc>
          <w:tcPr>
            <w:tcW w:w="2740" w:type="dxa"/>
            <w:tcBorders>
              <w:top w:val="nil"/>
              <w:left w:val="nil"/>
              <w:bottom w:val="single" w:sz="4" w:space="0" w:color="auto"/>
              <w:right w:val="single" w:sz="4" w:space="0" w:color="auto"/>
            </w:tcBorders>
            <w:shd w:val="clear" w:color="auto" w:fill="auto"/>
            <w:noWrap/>
            <w:vAlign w:val="bottom"/>
            <w:hideMark/>
          </w:tcPr>
          <w:p w:rsidR="00884C91" w:rsidRPr="00731CA9" w:rsidRDefault="00884C91" w:rsidP="00E73C43">
            <w:pPr>
              <w:spacing w:after="0"/>
              <w:jc w:val="right"/>
              <w:rPr>
                <w:rFonts w:ascii="Calibri" w:eastAsia="Times New Roman" w:hAnsi="Calibri" w:cs="Arial"/>
                <w:color w:val="000000"/>
                <w:sz w:val="22"/>
                <w:szCs w:val="22"/>
                <w:lang w:eastAsia="en-US"/>
              </w:rPr>
            </w:pPr>
            <w:r w:rsidRPr="00731CA9">
              <w:rPr>
                <w:rFonts w:ascii="Calibri" w:eastAsia="Times New Roman" w:hAnsi="Calibri" w:cs="Arial"/>
                <w:color w:val="000000"/>
                <w:sz w:val="22"/>
                <w:szCs w:val="22"/>
                <w:lang w:eastAsia="en-US"/>
              </w:rPr>
              <w:t>15</w:t>
            </w:r>
          </w:p>
        </w:tc>
        <w:tc>
          <w:tcPr>
            <w:tcW w:w="2740" w:type="dxa"/>
            <w:tcBorders>
              <w:top w:val="nil"/>
              <w:left w:val="nil"/>
              <w:bottom w:val="single" w:sz="4" w:space="0" w:color="auto"/>
              <w:right w:val="single" w:sz="4" w:space="0" w:color="auto"/>
            </w:tcBorders>
            <w:shd w:val="clear" w:color="auto" w:fill="auto"/>
            <w:noWrap/>
            <w:vAlign w:val="bottom"/>
            <w:hideMark/>
          </w:tcPr>
          <w:p w:rsidR="00884C91" w:rsidRPr="00731CA9" w:rsidRDefault="00884C91" w:rsidP="00E73C43">
            <w:pPr>
              <w:spacing w:after="0"/>
              <w:jc w:val="right"/>
              <w:rPr>
                <w:rFonts w:ascii="Calibri" w:eastAsia="Times New Roman" w:hAnsi="Calibri" w:cs="Arial"/>
                <w:color w:val="000000"/>
                <w:sz w:val="22"/>
                <w:szCs w:val="22"/>
                <w:lang w:eastAsia="en-US"/>
              </w:rPr>
            </w:pPr>
            <w:r w:rsidRPr="00731CA9">
              <w:rPr>
                <w:rFonts w:ascii="Calibri" w:eastAsia="Times New Roman" w:hAnsi="Calibri" w:cs="Arial"/>
                <w:color w:val="000000"/>
                <w:sz w:val="22"/>
                <w:szCs w:val="22"/>
                <w:lang w:eastAsia="en-US"/>
              </w:rPr>
              <w:t>31%</w:t>
            </w:r>
          </w:p>
        </w:tc>
      </w:tr>
      <w:tr w:rsidR="00884C91" w:rsidRPr="00731CA9" w:rsidTr="00E73C43">
        <w:trPr>
          <w:trHeight w:val="280"/>
        </w:trPr>
        <w:tc>
          <w:tcPr>
            <w:tcW w:w="3345" w:type="dxa"/>
            <w:tcBorders>
              <w:top w:val="nil"/>
              <w:left w:val="single" w:sz="4" w:space="0" w:color="auto"/>
              <w:bottom w:val="single" w:sz="4" w:space="0" w:color="auto"/>
              <w:right w:val="single" w:sz="4" w:space="0" w:color="auto"/>
            </w:tcBorders>
            <w:shd w:val="clear" w:color="auto" w:fill="auto"/>
            <w:noWrap/>
            <w:vAlign w:val="bottom"/>
            <w:hideMark/>
          </w:tcPr>
          <w:p w:rsidR="00884C91" w:rsidRPr="00731CA9" w:rsidRDefault="00884C91" w:rsidP="00E73C43">
            <w:pPr>
              <w:spacing w:after="0"/>
              <w:rPr>
                <w:rFonts w:ascii="Calibri" w:eastAsia="Times New Roman" w:hAnsi="Calibri" w:cs="Arial"/>
                <w:color w:val="000000"/>
                <w:sz w:val="22"/>
                <w:szCs w:val="22"/>
                <w:lang w:eastAsia="en-US"/>
              </w:rPr>
            </w:pPr>
            <w:r w:rsidRPr="00731CA9">
              <w:rPr>
                <w:rFonts w:ascii="Calibri" w:eastAsia="Times New Roman" w:hAnsi="Calibri" w:cs="Arial"/>
                <w:color w:val="000000"/>
                <w:sz w:val="22"/>
                <w:szCs w:val="22"/>
                <w:lang w:eastAsia="en-US"/>
              </w:rPr>
              <w:t>Medium</w:t>
            </w:r>
            <w:r>
              <w:rPr>
                <w:rFonts w:ascii="Calibri" w:eastAsia="Times New Roman" w:hAnsi="Calibri" w:cs="Arial"/>
                <w:color w:val="000000"/>
                <w:sz w:val="22"/>
                <w:szCs w:val="22"/>
                <w:lang w:eastAsia="en-US"/>
              </w:rPr>
              <w:t xml:space="preserve"> (50k-500k residents)</w:t>
            </w:r>
          </w:p>
        </w:tc>
        <w:tc>
          <w:tcPr>
            <w:tcW w:w="2740" w:type="dxa"/>
            <w:tcBorders>
              <w:top w:val="nil"/>
              <w:left w:val="nil"/>
              <w:bottom w:val="single" w:sz="4" w:space="0" w:color="auto"/>
              <w:right w:val="single" w:sz="4" w:space="0" w:color="auto"/>
            </w:tcBorders>
            <w:shd w:val="clear" w:color="auto" w:fill="auto"/>
            <w:noWrap/>
            <w:vAlign w:val="bottom"/>
            <w:hideMark/>
          </w:tcPr>
          <w:p w:rsidR="00884C91" w:rsidRPr="00731CA9" w:rsidRDefault="00884C91" w:rsidP="00E73C43">
            <w:pPr>
              <w:spacing w:after="0"/>
              <w:jc w:val="right"/>
              <w:rPr>
                <w:rFonts w:ascii="Calibri" w:eastAsia="Times New Roman" w:hAnsi="Calibri" w:cs="Arial"/>
                <w:color w:val="000000"/>
                <w:sz w:val="22"/>
                <w:szCs w:val="22"/>
                <w:lang w:eastAsia="en-US"/>
              </w:rPr>
            </w:pPr>
            <w:r w:rsidRPr="00731CA9">
              <w:rPr>
                <w:rFonts w:ascii="Calibri" w:eastAsia="Times New Roman" w:hAnsi="Calibri" w:cs="Arial"/>
                <w:color w:val="000000"/>
                <w:sz w:val="22"/>
                <w:szCs w:val="22"/>
                <w:lang w:eastAsia="en-US"/>
              </w:rPr>
              <w:t>19</w:t>
            </w:r>
          </w:p>
        </w:tc>
        <w:tc>
          <w:tcPr>
            <w:tcW w:w="2740" w:type="dxa"/>
            <w:tcBorders>
              <w:top w:val="nil"/>
              <w:left w:val="nil"/>
              <w:bottom w:val="single" w:sz="4" w:space="0" w:color="auto"/>
              <w:right w:val="single" w:sz="4" w:space="0" w:color="auto"/>
            </w:tcBorders>
            <w:shd w:val="clear" w:color="auto" w:fill="auto"/>
            <w:noWrap/>
            <w:vAlign w:val="bottom"/>
            <w:hideMark/>
          </w:tcPr>
          <w:p w:rsidR="00884C91" w:rsidRPr="00731CA9" w:rsidRDefault="00884C91" w:rsidP="00E73C43">
            <w:pPr>
              <w:spacing w:after="0"/>
              <w:jc w:val="right"/>
              <w:rPr>
                <w:rFonts w:ascii="Calibri" w:eastAsia="Times New Roman" w:hAnsi="Calibri" w:cs="Arial"/>
                <w:color w:val="000000"/>
                <w:sz w:val="22"/>
                <w:szCs w:val="22"/>
                <w:lang w:eastAsia="en-US"/>
              </w:rPr>
            </w:pPr>
            <w:r w:rsidRPr="00731CA9">
              <w:rPr>
                <w:rFonts w:ascii="Calibri" w:eastAsia="Times New Roman" w:hAnsi="Calibri" w:cs="Arial"/>
                <w:color w:val="000000"/>
                <w:sz w:val="22"/>
                <w:szCs w:val="22"/>
                <w:lang w:eastAsia="en-US"/>
              </w:rPr>
              <w:t>39%</w:t>
            </w:r>
          </w:p>
        </w:tc>
      </w:tr>
      <w:tr w:rsidR="00884C91" w:rsidRPr="00731CA9" w:rsidTr="00E73C43">
        <w:trPr>
          <w:trHeight w:val="280"/>
        </w:trPr>
        <w:tc>
          <w:tcPr>
            <w:tcW w:w="3345" w:type="dxa"/>
            <w:tcBorders>
              <w:top w:val="nil"/>
              <w:left w:val="single" w:sz="4" w:space="0" w:color="auto"/>
              <w:bottom w:val="single" w:sz="4" w:space="0" w:color="auto"/>
              <w:right w:val="single" w:sz="4" w:space="0" w:color="auto"/>
            </w:tcBorders>
            <w:shd w:val="clear" w:color="auto" w:fill="auto"/>
            <w:noWrap/>
            <w:vAlign w:val="bottom"/>
            <w:hideMark/>
          </w:tcPr>
          <w:p w:rsidR="00884C91" w:rsidRPr="00731CA9" w:rsidRDefault="00884C91" w:rsidP="00E73C43">
            <w:pPr>
              <w:spacing w:after="0"/>
              <w:rPr>
                <w:rFonts w:ascii="Calibri" w:eastAsia="Times New Roman" w:hAnsi="Calibri" w:cs="Arial"/>
                <w:color w:val="000000"/>
                <w:sz w:val="22"/>
                <w:szCs w:val="22"/>
                <w:lang w:eastAsia="en-US"/>
              </w:rPr>
            </w:pPr>
            <w:r w:rsidRPr="00731CA9">
              <w:rPr>
                <w:rFonts w:ascii="Calibri" w:eastAsia="Times New Roman" w:hAnsi="Calibri" w:cs="Arial"/>
                <w:color w:val="000000"/>
                <w:sz w:val="22"/>
                <w:szCs w:val="22"/>
                <w:lang w:eastAsia="en-US"/>
              </w:rPr>
              <w:t>Small</w:t>
            </w:r>
            <w:r>
              <w:rPr>
                <w:rFonts w:ascii="Calibri" w:eastAsia="Times New Roman" w:hAnsi="Calibri" w:cs="Arial"/>
                <w:color w:val="000000"/>
                <w:sz w:val="22"/>
                <w:szCs w:val="22"/>
                <w:lang w:eastAsia="en-US"/>
              </w:rPr>
              <w:t xml:space="preserve"> (less than 50k residents)</w:t>
            </w:r>
          </w:p>
        </w:tc>
        <w:tc>
          <w:tcPr>
            <w:tcW w:w="2740" w:type="dxa"/>
            <w:tcBorders>
              <w:top w:val="nil"/>
              <w:left w:val="nil"/>
              <w:bottom w:val="single" w:sz="4" w:space="0" w:color="auto"/>
              <w:right w:val="single" w:sz="4" w:space="0" w:color="auto"/>
            </w:tcBorders>
            <w:shd w:val="clear" w:color="auto" w:fill="auto"/>
            <w:noWrap/>
            <w:vAlign w:val="bottom"/>
            <w:hideMark/>
          </w:tcPr>
          <w:p w:rsidR="00884C91" w:rsidRPr="00731CA9" w:rsidRDefault="00884C91" w:rsidP="00E73C43">
            <w:pPr>
              <w:spacing w:after="0"/>
              <w:jc w:val="right"/>
              <w:rPr>
                <w:rFonts w:ascii="Calibri" w:eastAsia="Times New Roman" w:hAnsi="Calibri" w:cs="Arial"/>
                <w:color w:val="000000"/>
                <w:sz w:val="22"/>
                <w:szCs w:val="22"/>
                <w:lang w:eastAsia="en-US"/>
              </w:rPr>
            </w:pPr>
            <w:r w:rsidRPr="00731CA9">
              <w:rPr>
                <w:rFonts w:ascii="Calibri" w:eastAsia="Times New Roman" w:hAnsi="Calibri" w:cs="Arial"/>
                <w:color w:val="000000"/>
                <w:sz w:val="22"/>
                <w:szCs w:val="22"/>
                <w:lang w:eastAsia="en-US"/>
              </w:rPr>
              <w:t>15</w:t>
            </w:r>
          </w:p>
        </w:tc>
        <w:tc>
          <w:tcPr>
            <w:tcW w:w="2740" w:type="dxa"/>
            <w:tcBorders>
              <w:top w:val="nil"/>
              <w:left w:val="nil"/>
              <w:bottom w:val="single" w:sz="4" w:space="0" w:color="auto"/>
              <w:right w:val="single" w:sz="4" w:space="0" w:color="auto"/>
            </w:tcBorders>
            <w:shd w:val="clear" w:color="auto" w:fill="auto"/>
            <w:noWrap/>
            <w:vAlign w:val="bottom"/>
            <w:hideMark/>
          </w:tcPr>
          <w:p w:rsidR="00884C91" w:rsidRPr="00731CA9" w:rsidRDefault="00884C91" w:rsidP="00E73C43">
            <w:pPr>
              <w:spacing w:after="0"/>
              <w:jc w:val="right"/>
              <w:rPr>
                <w:rFonts w:ascii="Calibri" w:eastAsia="Times New Roman" w:hAnsi="Calibri" w:cs="Arial"/>
                <w:color w:val="000000"/>
                <w:sz w:val="22"/>
                <w:szCs w:val="22"/>
                <w:lang w:eastAsia="en-US"/>
              </w:rPr>
            </w:pPr>
            <w:r w:rsidRPr="00731CA9">
              <w:rPr>
                <w:rFonts w:ascii="Calibri" w:eastAsia="Times New Roman" w:hAnsi="Calibri" w:cs="Arial"/>
                <w:color w:val="000000"/>
                <w:sz w:val="22"/>
                <w:szCs w:val="22"/>
                <w:lang w:eastAsia="en-US"/>
              </w:rPr>
              <w:t>31%</w:t>
            </w:r>
          </w:p>
        </w:tc>
      </w:tr>
      <w:tr w:rsidR="00884C91" w:rsidRPr="00731CA9" w:rsidTr="00E73C43">
        <w:trPr>
          <w:trHeight w:val="280"/>
        </w:trPr>
        <w:tc>
          <w:tcPr>
            <w:tcW w:w="3345" w:type="dxa"/>
            <w:tcBorders>
              <w:top w:val="nil"/>
              <w:left w:val="single" w:sz="4" w:space="0" w:color="auto"/>
              <w:bottom w:val="single" w:sz="4" w:space="0" w:color="auto"/>
              <w:right w:val="single" w:sz="4" w:space="0" w:color="auto"/>
            </w:tcBorders>
            <w:shd w:val="clear" w:color="auto" w:fill="auto"/>
            <w:noWrap/>
            <w:vAlign w:val="bottom"/>
            <w:hideMark/>
          </w:tcPr>
          <w:p w:rsidR="00884C91" w:rsidRPr="00731CA9" w:rsidRDefault="00884C91" w:rsidP="00E73C43">
            <w:pPr>
              <w:spacing w:after="0"/>
              <w:rPr>
                <w:rFonts w:ascii="Calibri" w:eastAsia="Times New Roman" w:hAnsi="Calibri" w:cs="Arial"/>
                <w:b/>
                <w:color w:val="000000"/>
                <w:sz w:val="22"/>
                <w:szCs w:val="22"/>
                <w:lang w:eastAsia="en-US"/>
              </w:rPr>
            </w:pPr>
            <w:r w:rsidRPr="00731CA9">
              <w:rPr>
                <w:rFonts w:ascii="Calibri" w:eastAsia="Times New Roman" w:hAnsi="Calibri" w:cs="Arial"/>
                <w:b/>
                <w:color w:val="000000"/>
                <w:sz w:val="22"/>
                <w:szCs w:val="22"/>
                <w:lang w:eastAsia="en-US"/>
              </w:rPr>
              <w:t>Total</w:t>
            </w:r>
          </w:p>
        </w:tc>
        <w:tc>
          <w:tcPr>
            <w:tcW w:w="2740" w:type="dxa"/>
            <w:tcBorders>
              <w:top w:val="nil"/>
              <w:left w:val="nil"/>
              <w:bottom w:val="single" w:sz="4" w:space="0" w:color="auto"/>
              <w:right w:val="single" w:sz="4" w:space="0" w:color="auto"/>
            </w:tcBorders>
            <w:shd w:val="clear" w:color="auto" w:fill="auto"/>
            <w:noWrap/>
            <w:vAlign w:val="bottom"/>
            <w:hideMark/>
          </w:tcPr>
          <w:p w:rsidR="00884C91" w:rsidRPr="00731CA9" w:rsidRDefault="00884C91" w:rsidP="00E73C43">
            <w:pPr>
              <w:spacing w:after="0"/>
              <w:jc w:val="right"/>
              <w:rPr>
                <w:rFonts w:ascii="Calibri" w:eastAsia="Times New Roman" w:hAnsi="Calibri" w:cs="Arial"/>
                <w:b/>
                <w:color w:val="000000"/>
                <w:sz w:val="22"/>
                <w:szCs w:val="22"/>
                <w:lang w:eastAsia="en-US"/>
              </w:rPr>
            </w:pPr>
            <w:r w:rsidRPr="00731CA9">
              <w:rPr>
                <w:rFonts w:ascii="Calibri" w:eastAsia="Times New Roman" w:hAnsi="Calibri" w:cs="Arial"/>
                <w:b/>
                <w:color w:val="000000"/>
                <w:sz w:val="22"/>
                <w:szCs w:val="22"/>
                <w:lang w:eastAsia="en-US"/>
              </w:rPr>
              <w:t>49</w:t>
            </w:r>
          </w:p>
        </w:tc>
        <w:tc>
          <w:tcPr>
            <w:tcW w:w="2740" w:type="dxa"/>
            <w:tcBorders>
              <w:top w:val="nil"/>
              <w:left w:val="nil"/>
              <w:bottom w:val="single" w:sz="4" w:space="0" w:color="auto"/>
              <w:right w:val="single" w:sz="4" w:space="0" w:color="auto"/>
            </w:tcBorders>
            <w:shd w:val="clear" w:color="auto" w:fill="auto"/>
            <w:noWrap/>
            <w:vAlign w:val="bottom"/>
            <w:hideMark/>
          </w:tcPr>
          <w:p w:rsidR="00884C91" w:rsidRPr="00731CA9" w:rsidRDefault="00884C91" w:rsidP="00E73C43">
            <w:pPr>
              <w:spacing w:after="0"/>
              <w:jc w:val="right"/>
              <w:rPr>
                <w:rFonts w:ascii="Calibri" w:eastAsia="Times New Roman" w:hAnsi="Calibri" w:cs="Arial"/>
                <w:b/>
                <w:color w:val="000000"/>
                <w:sz w:val="22"/>
                <w:szCs w:val="22"/>
                <w:lang w:eastAsia="en-US"/>
              </w:rPr>
            </w:pPr>
            <w:r w:rsidRPr="00731CA9">
              <w:rPr>
                <w:rFonts w:ascii="Calibri" w:eastAsia="Times New Roman" w:hAnsi="Calibri" w:cs="Arial"/>
                <w:b/>
                <w:color w:val="000000"/>
                <w:sz w:val="22"/>
                <w:szCs w:val="22"/>
                <w:lang w:eastAsia="en-US"/>
              </w:rPr>
              <w:t>100%</w:t>
            </w:r>
          </w:p>
        </w:tc>
      </w:tr>
    </w:tbl>
    <w:p w:rsidR="006270E4" w:rsidRPr="00B85A47" w:rsidRDefault="006270E4" w:rsidP="00884C91">
      <w:pPr>
        <w:pStyle w:val="Normal10"/>
        <w:spacing w:line="240" w:lineRule="auto"/>
        <w:rPr>
          <w:rFonts w:asciiTheme="minorHAnsi" w:eastAsia="Times New Roman" w:hAnsiTheme="minorHAnsi" w:cs="Times New Roman"/>
          <w:sz w:val="14"/>
          <w:szCs w:val="14"/>
        </w:rPr>
      </w:pPr>
    </w:p>
    <w:p w:rsidR="00512EE7" w:rsidRDefault="00250CE6" w:rsidP="00884C91">
      <w:pPr>
        <w:pStyle w:val="Normal10"/>
        <w:spacing w:line="240" w:lineRule="auto"/>
        <w:rPr>
          <w:rFonts w:asciiTheme="minorHAnsi" w:eastAsia="Times New Roman" w:hAnsiTheme="minorHAnsi" w:cs="Times New Roman"/>
          <w:sz w:val="24"/>
        </w:rPr>
      </w:pPr>
      <w:r>
        <w:rPr>
          <w:rFonts w:asciiTheme="minorHAnsi" w:eastAsia="Times New Roman" w:hAnsiTheme="minorHAnsi" w:cs="Times New Roman"/>
          <w:sz w:val="24"/>
        </w:rPr>
        <w:t xml:space="preserve">The 37 case studies represent 49 counties, </w:t>
      </w:r>
      <w:r w:rsidR="00A64FDE">
        <w:rPr>
          <w:rFonts w:asciiTheme="minorHAnsi" w:eastAsia="Times New Roman" w:hAnsiTheme="minorHAnsi" w:cs="Times New Roman"/>
          <w:sz w:val="24"/>
        </w:rPr>
        <w:t xml:space="preserve">with </w:t>
      </w:r>
      <w:r>
        <w:rPr>
          <w:rFonts w:asciiTheme="minorHAnsi" w:eastAsia="Times New Roman" w:hAnsiTheme="minorHAnsi" w:cs="Times New Roman"/>
          <w:sz w:val="24"/>
        </w:rPr>
        <w:t xml:space="preserve">PUL Alliance in Mississippi </w:t>
      </w:r>
      <w:r w:rsidR="00067FF1">
        <w:rPr>
          <w:rFonts w:asciiTheme="minorHAnsi" w:eastAsia="Times New Roman" w:hAnsiTheme="minorHAnsi" w:cs="Times New Roman"/>
          <w:sz w:val="24"/>
        </w:rPr>
        <w:t>including</w:t>
      </w:r>
      <w:r>
        <w:rPr>
          <w:rFonts w:asciiTheme="minorHAnsi" w:eastAsia="Times New Roman" w:hAnsiTheme="minorHAnsi" w:cs="Times New Roman"/>
          <w:sz w:val="24"/>
        </w:rPr>
        <w:t xml:space="preserve"> three counties and SEDA-COG in Pennsylvania has 11 member</w:t>
      </w:r>
      <w:r w:rsidR="00731CA9">
        <w:rPr>
          <w:rFonts w:asciiTheme="minorHAnsi" w:eastAsia="Times New Roman" w:hAnsiTheme="minorHAnsi" w:cs="Times New Roman"/>
          <w:sz w:val="24"/>
        </w:rPr>
        <w:t xml:space="preserve"> counties.  The counties featured in the case studies have broad representation across county population sizes (See Table A1) and </w:t>
      </w:r>
      <w:r w:rsidR="00A64FDE">
        <w:rPr>
          <w:rFonts w:asciiTheme="minorHAnsi" w:eastAsia="Times New Roman" w:hAnsiTheme="minorHAnsi" w:cs="Times New Roman"/>
          <w:sz w:val="24"/>
        </w:rPr>
        <w:t xml:space="preserve">follow closely the county distribution across Census regions (See Table A2). </w:t>
      </w:r>
      <w:r w:rsidR="00884C91">
        <w:rPr>
          <w:rFonts w:asciiTheme="minorHAnsi" w:eastAsia="Times New Roman" w:hAnsiTheme="minorHAnsi" w:cs="Times New Roman"/>
          <w:sz w:val="24"/>
        </w:rPr>
        <w:t xml:space="preserve"> </w:t>
      </w:r>
      <w:r w:rsidR="00307D2D" w:rsidRPr="00A6277C">
        <w:rPr>
          <w:rFonts w:asciiTheme="minorHAnsi" w:eastAsia="Times New Roman" w:hAnsiTheme="minorHAnsi" w:cs="Times New Roman"/>
          <w:sz w:val="24"/>
        </w:rPr>
        <w:t xml:space="preserve">Case studies were developed </w:t>
      </w:r>
      <w:r w:rsidR="00884C91">
        <w:rPr>
          <w:rFonts w:asciiTheme="minorHAnsi" w:eastAsia="Times New Roman" w:hAnsiTheme="minorHAnsi" w:cs="Times New Roman"/>
          <w:sz w:val="24"/>
        </w:rPr>
        <w:t>based on information provided in</w:t>
      </w:r>
      <w:r w:rsidR="00307D2D" w:rsidRPr="00A6277C">
        <w:rPr>
          <w:rFonts w:asciiTheme="minorHAnsi" w:eastAsia="Times New Roman" w:hAnsiTheme="minorHAnsi" w:cs="Times New Roman"/>
          <w:sz w:val="24"/>
        </w:rPr>
        <w:t xml:space="preserve"> telephone interviews with county officials</w:t>
      </w:r>
      <w:r w:rsidR="00884C91">
        <w:rPr>
          <w:rFonts w:asciiTheme="minorHAnsi" w:eastAsia="Times New Roman" w:hAnsiTheme="minorHAnsi" w:cs="Times New Roman"/>
          <w:sz w:val="24"/>
        </w:rPr>
        <w:t>,</w:t>
      </w:r>
      <w:r w:rsidR="00307D2D" w:rsidRPr="00A6277C">
        <w:rPr>
          <w:rFonts w:asciiTheme="minorHAnsi" w:eastAsia="Times New Roman" w:hAnsiTheme="minorHAnsi" w:cs="Times New Roman"/>
          <w:sz w:val="24"/>
        </w:rPr>
        <w:t xml:space="preserve"> county documents</w:t>
      </w:r>
      <w:r w:rsidR="00884C91">
        <w:rPr>
          <w:rFonts w:asciiTheme="minorHAnsi" w:eastAsia="Times New Roman" w:hAnsiTheme="minorHAnsi" w:cs="Times New Roman"/>
          <w:sz w:val="24"/>
        </w:rPr>
        <w:t xml:space="preserve"> and other secondary research</w:t>
      </w:r>
      <w:r w:rsidR="00307D2D" w:rsidRPr="00A6277C">
        <w:rPr>
          <w:rFonts w:asciiTheme="minorHAnsi" w:eastAsia="Times New Roman" w:hAnsiTheme="minorHAnsi" w:cs="Times New Roman"/>
          <w:sz w:val="24"/>
        </w:rPr>
        <w:t xml:space="preserve">. </w:t>
      </w:r>
      <w:r w:rsidR="00884C91">
        <w:rPr>
          <w:rFonts w:asciiTheme="minorHAnsi" w:eastAsia="Times New Roman" w:hAnsiTheme="minorHAnsi" w:cs="Times New Roman"/>
          <w:sz w:val="24"/>
        </w:rPr>
        <w:t xml:space="preserve"> The LBJ team conducted </w:t>
      </w:r>
      <w:r w:rsidR="00307D2D" w:rsidRPr="00A6277C">
        <w:rPr>
          <w:rFonts w:asciiTheme="minorHAnsi" w:eastAsia="Times New Roman" w:hAnsiTheme="minorHAnsi" w:cs="Times New Roman"/>
          <w:sz w:val="24"/>
        </w:rPr>
        <w:t xml:space="preserve">125 interviews between January and March 2014. </w:t>
      </w:r>
      <w:r w:rsidR="00307D2D">
        <w:rPr>
          <w:rFonts w:asciiTheme="minorHAnsi" w:eastAsia="Times New Roman" w:hAnsiTheme="minorHAnsi" w:cs="Times New Roman"/>
          <w:sz w:val="24"/>
        </w:rPr>
        <w:t xml:space="preserve"> The interviews were confidential and only the LBJ team </w:t>
      </w:r>
      <w:r w:rsidR="00884C91">
        <w:rPr>
          <w:rFonts w:asciiTheme="minorHAnsi" w:eastAsia="Times New Roman" w:hAnsiTheme="minorHAnsi" w:cs="Times New Roman"/>
          <w:sz w:val="24"/>
        </w:rPr>
        <w:t>had</w:t>
      </w:r>
      <w:r w:rsidR="00307D2D">
        <w:rPr>
          <w:rFonts w:asciiTheme="minorHAnsi" w:eastAsia="Times New Roman" w:hAnsiTheme="minorHAnsi" w:cs="Times New Roman"/>
          <w:sz w:val="24"/>
        </w:rPr>
        <w:t xml:space="preserve"> access to the interview information. </w:t>
      </w:r>
    </w:p>
    <w:p w:rsidR="00884C91" w:rsidRPr="00B85A47" w:rsidRDefault="00884C91" w:rsidP="00884C91">
      <w:pPr>
        <w:pStyle w:val="Normal10"/>
        <w:spacing w:line="240" w:lineRule="auto"/>
        <w:rPr>
          <w:rFonts w:asciiTheme="minorHAnsi" w:eastAsia="Times New Roman" w:hAnsiTheme="minorHAnsi" w:cs="Times New Roman"/>
          <w:sz w:val="14"/>
          <w:szCs w:val="14"/>
        </w:rPr>
      </w:pPr>
    </w:p>
    <w:p w:rsidR="00A23EFB" w:rsidRPr="00E749F7" w:rsidRDefault="00E749F7" w:rsidP="00884C91">
      <w:pPr>
        <w:pStyle w:val="Normal10"/>
        <w:spacing w:line="240" w:lineRule="auto"/>
        <w:rPr>
          <w:rFonts w:asciiTheme="minorHAnsi" w:eastAsia="Times New Roman" w:hAnsiTheme="minorHAnsi" w:cs="Times New Roman"/>
          <w:b/>
          <w:sz w:val="24"/>
        </w:rPr>
      </w:pPr>
      <w:r w:rsidRPr="00E749F7">
        <w:rPr>
          <w:rFonts w:asciiTheme="minorHAnsi" w:eastAsia="Times New Roman" w:hAnsiTheme="minorHAnsi" w:cs="Times New Roman"/>
          <w:b/>
          <w:sz w:val="24"/>
        </w:rPr>
        <w:t>Table A2. Regional Distribution of Counties Featured in the 37 Case Studies and the 3,069 Counties</w:t>
      </w:r>
    </w:p>
    <w:tbl>
      <w:tblPr>
        <w:tblW w:w="8565" w:type="dxa"/>
        <w:tblInd w:w="93" w:type="dxa"/>
        <w:tblLayout w:type="fixed"/>
        <w:tblLook w:val="04A0" w:firstRow="1" w:lastRow="0" w:firstColumn="1" w:lastColumn="0" w:noHBand="0" w:noVBand="1"/>
      </w:tblPr>
      <w:tblGrid>
        <w:gridCol w:w="1365"/>
        <w:gridCol w:w="2250"/>
        <w:gridCol w:w="1170"/>
        <w:gridCol w:w="1890"/>
        <w:gridCol w:w="1890"/>
      </w:tblGrid>
      <w:tr w:rsidR="00E749F7" w:rsidRPr="00E749F7" w:rsidTr="00E749F7">
        <w:trPr>
          <w:trHeight w:val="280"/>
        </w:trPr>
        <w:tc>
          <w:tcPr>
            <w:tcW w:w="13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49F7" w:rsidRPr="00E749F7" w:rsidRDefault="00E749F7" w:rsidP="00E749F7">
            <w:pPr>
              <w:spacing w:after="0"/>
              <w:rPr>
                <w:rFonts w:ascii="Calibri" w:eastAsia="Times New Roman" w:hAnsi="Calibri" w:cs="Arial"/>
                <w:b/>
                <w:bCs/>
                <w:color w:val="000000"/>
                <w:sz w:val="22"/>
                <w:szCs w:val="22"/>
                <w:lang w:eastAsia="en-US"/>
              </w:rPr>
            </w:pPr>
            <w:r w:rsidRPr="00E749F7">
              <w:rPr>
                <w:rFonts w:ascii="Calibri" w:eastAsia="Times New Roman" w:hAnsi="Calibri" w:cs="Arial"/>
                <w:b/>
                <w:bCs/>
                <w:color w:val="000000"/>
                <w:sz w:val="22"/>
                <w:szCs w:val="22"/>
                <w:lang w:eastAsia="en-US"/>
              </w:rPr>
              <w:t>Region</w:t>
            </w:r>
          </w:p>
        </w:tc>
        <w:tc>
          <w:tcPr>
            <w:tcW w:w="2250" w:type="dxa"/>
            <w:tcBorders>
              <w:top w:val="single" w:sz="4" w:space="0" w:color="auto"/>
              <w:left w:val="nil"/>
              <w:bottom w:val="single" w:sz="4" w:space="0" w:color="auto"/>
              <w:right w:val="single" w:sz="4" w:space="0" w:color="auto"/>
            </w:tcBorders>
            <w:shd w:val="clear" w:color="auto" w:fill="auto"/>
            <w:noWrap/>
            <w:vAlign w:val="bottom"/>
            <w:hideMark/>
          </w:tcPr>
          <w:p w:rsidR="00E749F7" w:rsidRPr="00E749F7" w:rsidRDefault="00E749F7" w:rsidP="00E749F7">
            <w:pPr>
              <w:spacing w:after="0"/>
              <w:rPr>
                <w:rFonts w:ascii="Calibri" w:eastAsia="Times New Roman" w:hAnsi="Calibri" w:cs="Arial"/>
                <w:b/>
                <w:bCs/>
                <w:color w:val="000000"/>
                <w:sz w:val="22"/>
                <w:szCs w:val="22"/>
                <w:lang w:eastAsia="en-US"/>
              </w:rPr>
            </w:pPr>
            <w:r w:rsidRPr="00E749F7">
              <w:rPr>
                <w:rFonts w:ascii="Calibri" w:eastAsia="Times New Roman" w:hAnsi="Calibri" w:cs="Arial"/>
                <w:b/>
                <w:bCs/>
                <w:color w:val="000000"/>
                <w:sz w:val="22"/>
                <w:szCs w:val="22"/>
                <w:lang w:eastAsia="en-US"/>
              </w:rPr>
              <w:t>Number of Counties Featured in the Case Studies</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rsidR="00E749F7" w:rsidRPr="00E749F7" w:rsidRDefault="00E749F7" w:rsidP="00E749F7">
            <w:pPr>
              <w:spacing w:after="0"/>
              <w:rPr>
                <w:rFonts w:ascii="Calibri" w:eastAsia="Times New Roman" w:hAnsi="Calibri" w:cs="Arial"/>
                <w:b/>
                <w:bCs/>
                <w:color w:val="000000"/>
                <w:sz w:val="22"/>
                <w:szCs w:val="22"/>
                <w:lang w:eastAsia="en-US"/>
              </w:rPr>
            </w:pPr>
            <w:r w:rsidRPr="00E749F7">
              <w:rPr>
                <w:rFonts w:ascii="Calibri" w:eastAsia="Times New Roman" w:hAnsi="Calibri" w:cs="Arial"/>
                <w:b/>
                <w:bCs/>
                <w:color w:val="000000"/>
                <w:sz w:val="22"/>
                <w:szCs w:val="22"/>
                <w:lang w:eastAsia="en-US"/>
              </w:rPr>
              <w:t>Share of Counties</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rsidR="00E749F7" w:rsidRPr="00E749F7" w:rsidRDefault="00E749F7" w:rsidP="00E749F7">
            <w:pPr>
              <w:spacing w:after="0"/>
              <w:rPr>
                <w:rFonts w:ascii="Calibri" w:eastAsia="Times New Roman" w:hAnsi="Calibri" w:cs="Arial"/>
                <w:b/>
                <w:bCs/>
                <w:color w:val="000000"/>
                <w:sz w:val="22"/>
                <w:szCs w:val="22"/>
                <w:lang w:eastAsia="en-US"/>
              </w:rPr>
            </w:pPr>
            <w:r w:rsidRPr="00E749F7">
              <w:rPr>
                <w:rFonts w:ascii="Calibri" w:eastAsia="Times New Roman" w:hAnsi="Calibri" w:cs="Arial"/>
                <w:b/>
                <w:bCs/>
                <w:color w:val="000000"/>
                <w:sz w:val="22"/>
                <w:szCs w:val="22"/>
                <w:lang w:eastAsia="en-US"/>
              </w:rPr>
              <w:t>Number of Counties in the U.S.</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rsidR="00E749F7" w:rsidRPr="00E749F7" w:rsidRDefault="00E749F7" w:rsidP="00E749F7">
            <w:pPr>
              <w:spacing w:after="0"/>
              <w:rPr>
                <w:rFonts w:ascii="Calibri" w:eastAsia="Times New Roman" w:hAnsi="Calibri" w:cs="Arial"/>
                <w:b/>
                <w:bCs/>
                <w:color w:val="000000"/>
                <w:sz w:val="22"/>
                <w:szCs w:val="22"/>
                <w:lang w:eastAsia="en-US"/>
              </w:rPr>
            </w:pPr>
            <w:r w:rsidRPr="00E749F7">
              <w:rPr>
                <w:rFonts w:ascii="Calibri" w:eastAsia="Times New Roman" w:hAnsi="Calibri" w:cs="Arial"/>
                <w:b/>
                <w:bCs/>
                <w:color w:val="000000"/>
                <w:sz w:val="22"/>
                <w:szCs w:val="22"/>
                <w:lang w:eastAsia="en-US"/>
              </w:rPr>
              <w:t>Share of Counties out of U.S. Total</w:t>
            </w:r>
          </w:p>
        </w:tc>
      </w:tr>
      <w:tr w:rsidR="00E749F7" w:rsidRPr="00E749F7" w:rsidTr="00E749F7">
        <w:trPr>
          <w:trHeight w:val="280"/>
        </w:trPr>
        <w:tc>
          <w:tcPr>
            <w:tcW w:w="1365" w:type="dxa"/>
            <w:tcBorders>
              <w:top w:val="nil"/>
              <w:left w:val="single" w:sz="4" w:space="0" w:color="auto"/>
              <w:bottom w:val="single" w:sz="4" w:space="0" w:color="auto"/>
              <w:right w:val="single" w:sz="4" w:space="0" w:color="auto"/>
            </w:tcBorders>
            <w:shd w:val="clear" w:color="auto" w:fill="auto"/>
            <w:noWrap/>
            <w:vAlign w:val="bottom"/>
            <w:hideMark/>
          </w:tcPr>
          <w:p w:rsidR="00E749F7" w:rsidRPr="00E749F7" w:rsidRDefault="00E749F7" w:rsidP="00E749F7">
            <w:pPr>
              <w:spacing w:after="0"/>
              <w:rPr>
                <w:rFonts w:ascii="Calibri" w:eastAsia="Times New Roman" w:hAnsi="Calibri" w:cs="Arial"/>
                <w:color w:val="000000"/>
                <w:sz w:val="22"/>
                <w:szCs w:val="22"/>
                <w:lang w:eastAsia="en-US"/>
              </w:rPr>
            </w:pPr>
            <w:r w:rsidRPr="00E749F7">
              <w:rPr>
                <w:rFonts w:ascii="Calibri" w:eastAsia="Times New Roman" w:hAnsi="Calibri" w:cs="Arial"/>
                <w:color w:val="000000"/>
                <w:sz w:val="22"/>
                <w:szCs w:val="22"/>
                <w:lang w:eastAsia="en-US"/>
              </w:rPr>
              <w:t>Midwest</w:t>
            </w:r>
          </w:p>
        </w:tc>
        <w:tc>
          <w:tcPr>
            <w:tcW w:w="2250" w:type="dxa"/>
            <w:tcBorders>
              <w:top w:val="nil"/>
              <w:left w:val="nil"/>
              <w:bottom w:val="single" w:sz="4" w:space="0" w:color="auto"/>
              <w:right w:val="single" w:sz="4" w:space="0" w:color="auto"/>
            </w:tcBorders>
            <w:shd w:val="clear" w:color="auto" w:fill="auto"/>
            <w:noWrap/>
            <w:vAlign w:val="bottom"/>
            <w:hideMark/>
          </w:tcPr>
          <w:p w:rsidR="00E749F7" w:rsidRPr="00E749F7" w:rsidRDefault="00E749F7" w:rsidP="00E749F7">
            <w:pPr>
              <w:spacing w:after="0"/>
              <w:jc w:val="right"/>
              <w:rPr>
                <w:rFonts w:ascii="Calibri" w:eastAsia="Times New Roman" w:hAnsi="Calibri" w:cs="Arial"/>
                <w:color w:val="000000"/>
                <w:sz w:val="22"/>
                <w:szCs w:val="22"/>
                <w:lang w:eastAsia="en-US"/>
              </w:rPr>
            </w:pPr>
            <w:r w:rsidRPr="00E749F7">
              <w:rPr>
                <w:rFonts w:ascii="Calibri" w:eastAsia="Times New Roman" w:hAnsi="Calibri" w:cs="Arial"/>
                <w:color w:val="000000"/>
                <w:sz w:val="22"/>
                <w:szCs w:val="22"/>
                <w:lang w:eastAsia="en-US"/>
              </w:rPr>
              <w:t>9</w:t>
            </w:r>
          </w:p>
        </w:tc>
        <w:tc>
          <w:tcPr>
            <w:tcW w:w="1170" w:type="dxa"/>
            <w:tcBorders>
              <w:top w:val="nil"/>
              <w:left w:val="nil"/>
              <w:bottom w:val="single" w:sz="4" w:space="0" w:color="auto"/>
              <w:right w:val="single" w:sz="4" w:space="0" w:color="auto"/>
            </w:tcBorders>
            <w:shd w:val="clear" w:color="auto" w:fill="auto"/>
            <w:noWrap/>
            <w:vAlign w:val="bottom"/>
            <w:hideMark/>
          </w:tcPr>
          <w:p w:rsidR="00E749F7" w:rsidRPr="00E749F7" w:rsidRDefault="00E749F7" w:rsidP="00E749F7">
            <w:pPr>
              <w:spacing w:after="0"/>
              <w:jc w:val="right"/>
              <w:rPr>
                <w:rFonts w:ascii="Calibri" w:eastAsia="Times New Roman" w:hAnsi="Calibri" w:cs="Arial"/>
                <w:color w:val="000000"/>
                <w:sz w:val="22"/>
                <w:szCs w:val="22"/>
                <w:lang w:eastAsia="en-US"/>
              </w:rPr>
            </w:pPr>
            <w:r w:rsidRPr="00E749F7">
              <w:rPr>
                <w:rFonts w:ascii="Calibri" w:eastAsia="Times New Roman" w:hAnsi="Calibri" w:cs="Arial"/>
                <w:color w:val="000000"/>
                <w:sz w:val="22"/>
                <w:szCs w:val="22"/>
                <w:lang w:eastAsia="en-US"/>
              </w:rPr>
              <w:t>18%</w:t>
            </w:r>
          </w:p>
        </w:tc>
        <w:tc>
          <w:tcPr>
            <w:tcW w:w="1890" w:type="dxa"/>
            <w:tcBorders>
              <w:top w:val="nil"/>
              <w:left w:val="nil"/>
              <w:bottom w:val="single" w:sz="4" w:space="0" w:color="auto"/>
              <w:right w:val="single" w:sz="4" w:space="0" w:color="auto"/>
            </w:tcBorders>
            <w:shd w:val="clear" w:color="auto" w:fill="auto"/>
            <w:noWrap/>
            <w:vAlign w:val="bottom"/>
            <w:hideMark/>
          </w:tcPr>
          <w:p w:rsidR="00E749F7" w:rsidRPr="00E749F7" w:rsidRDefault="00E749F7" w:rsidP="00E749F7">
            <w:pPr>
              <w:spacing w:after="0"/>
              <w:jc w:val="right"/>
              <w:rPr>
                <w:rFonts w:ascii="Calibri" w:eastAsia="Times New Roman" w:hAnsi="Calibri" w:cs="Arial"/>
                <w:color w:val="000000"/>
                <w:sz w:val="22"/>
                <w:szCs w:val="22"/>
                <w:lang w:eastAsia="en-US"/>
              </w:rPr>
            </w:pPr>
            <w:r w:rsidRPr="00E749F7">
              <w:rPr>
                <w:rFonts w:ascii="Calibri" w:eastAsia="Times New Roman" w:hAnsi="Calibri" w:cs="Arial"/>
                <w:color w:val="000000"/>
                <w:sz w:val="22"/>
                <w:szCs w:val="22"/>
                <w:lang w:eastAsia="en-US"/>
              </w:rPr>
              <w:t>962</w:t>
            </w:r>
          </w:p>
        </w:tc>
        <w:tc>
          <w:tcPr>
            <w:tcW w:w="1890" w:type="dxa"/>
            <w:tcBorders>
              <w:top w:val="nil"/>
              <w:left w:val="nil"/>
              <w:bottom w:val="single" w:sz="4" w:space="0" w:color="auto"/>
              <w:right w:val="single" w:sz="4" w:space="0" w:color="auto"/>
            </w:tcBorders>
            <w:shd w:val="clear" w:color="auto" w:fill="auto"/>
            <w:noWrap/>
            <w:vAlign w:val="bottom"/>
            <w:hideMark/>
          </w:tcPr>
          <w:p w:rsidR="00E749F7" w:rsidRPr="00E749F7" w:rsidRDefault="00E749F7" w:rsidP="00E749F7">
            <w:pPr>
              <w:spacing w:after="0"/>
              <w:jc w:val="right"/>
              <w:rPr>
                <w:rFonts w:ascii="Calibri" w:eastAsia="Times New Roman" w:hAnsi="Calibri" w:cs="Arial"/>
                <w:color w:val="000000"/>
                <w:sz w:val="22"/>
                <w:szCs w:val="22"/>
                <w:lang w:eastAsia="en-US"/>
              </w:rPr>
            </w:pPr>
            <w:r w:rsidRPr="00E749F7">
              <w:rPr>
                <w:rFonts w:ascii="Calibri" w:eastAsia="Times New Roman" w:hAnsi="Calibri" w:cs="Arial"/>
                <w:color w:val="000000"/>
                <w:sz w:val="22"/>
                <w:szCs w:val="22"/>
                <w:lang w:eastAsia="en-US"/>
              </w:rPr>
              <w:t>31%</w:t>
            </w:r>
          </w:p>
        </w:tc>
      </w:tr>
      <w:tr w:rsidR="00E749F7" w:rsidRPr="00E749F7" w:rsidTr="00E749F7">
        <w:trPr>
          <w:trHeight w:val="280"/>
        </w:trPr>
        <w:tc>
          <w:tcPr>
            <w:tcW w:w="1365" w:type="dxa"/>
            <w:tcBorders>
              <w:top w:val="nil"/>
              <w:left w:val="single" w:sz="4" w:space="0" w:color="auto"/>
              <w:bottom w:val="single" w:sz="4" w:space="0" w:color="auto"/>
              <w:right w:val="single" w:sz="4" w:space="0" w:color="auto"/>
            </w:tcBorders>
            <w:shd w:val="clear" w:color="auto" w:fill="auto"/>
            <w:noWrap/>
            <w:vAlign w:val="bottom"/>
            <w:hideMark/>
          </w:tcPr>
          <w:p w:rsidR="00E749F7" w:rsidRPr="00E749F7" w:rsidRDefault="00E749F7" w:rsidP="00E749F7">
            <w:pPr>
              <w:spacing w:after="0"/>
              <w:rPr>
                <w:rFonts w:ascii="Calibri" w:eastAsia="Times New Roman" w:hAnsi="Calibri" w:cs="Arial"/>
                <w:color w:val="000000"/>
                <w:sz w:val="22"/>
                <w:szCs w:val="22"/>
                <w:lang w:eastAsia="en-US"/>
              </w:rPr>
            </w:pPr>
            <w:r w:rsidRPr="00E749F7">
              <w:rPr>
                <w:rFonts w:ascii="Calibri" w:eastAsia="Times New Roman" w:hAnsi="Calibri" w:cs="Arial"/>
                <w:color w:val="000000"/>
                <w:sz w:val="22"/>
                <w:szCs w:val="22"/>
                <w:lang w:eastAsia="en-US"/>
              </w:rPr>
              <w:t>Northeast</w:t>
            </w:r>
          </w:p>
        </w:tc>
        <w:tc>
          <w:tcPr>
            <w:tcW w:w="2250" w:type="dxa"/>
            <w:tcBorders>
              <w:top w:val="nil"/>
              <w:left w:val="nil"/>
              <w:bottom w:val="single" w:sz="4" w:space="0" w:color="auto"/>
              <w:right w:val="single" w:sz="4" w:space="0" w:color="auto"/>
            </w:tcBorders>
            <w:shd w:val="clear" w:color="auto" w:fill="auto"/>
            <w:noWrap/>
            <w:vAlign w:val="bottom"/>
            <w:hideMark/>
          </w:tcPr>
          <w:p w:rsidR="00E749F7" w:rsidRPr="00E749F7" w:rsidRDefault="00E749F7" w:rsidP="00E749F7">
            <w:pPr>
              <w:spacing w:after="0"/>
              <w:jc w:val="right"/>
              <w:rPr>
                <w:rFonts w:ascii="Calibri" w:eastAsia="Times New Roman" w:hAnsi="Calibri" w:cs="Arial"/>
                <w:color w:val="000000"/>
                <w:sz w:val="22"/>
                <w:szCs w:val="22"/>
                <w:lang w:eastAsia="en-US"/>
              </w:rPr>
            </w:pPr>
            <w:r w:rsidRPr="00E749F7">
              <w:rPr>
                <w:rFonts w:ascii="Calibri" w:eastAsia="Times New Roman" w:hAnsi="Calibri" w:cs="Arial"/>
                <w:color w:val="000000"/>
                <w:sz w:val="22"/>
                <w:szCs w:val="22"/>
                <w:lang w:eastAsia="en-US"/>
              </w:rPr>
              <w:t>12</w:t>
            </w:r>
          </w:p>
        </w:tc>
        <w:tc>
          <w:tcPr>
            <w:tcW w:w="1170" w:type="dxa"/>
            <w:tcBorders>
              <w:top w:val="nil"/>
              <w:left w:val="nil"/>
              <w:bottom w:val="single" w:sz="4" w:space="0" w:color="auto"/>
              <w:right w:val="single" w:sz="4" w:space="0" w:color="auto"/>
            </w:tcBorders>
            <w:shd w:val="clear" w:color="auto" w:fill="auto"/>
            <w:noWrap/>
            <w:vAlign w:val="bottom"/>
            <w:hideMark/>
          </w:tcPr>
          <w:p w:rsidR="00E749F7" w:rsidRPr="00E749F7" w:rsidRDefault="00E749F7" w:rsidP="00E749F7">
            <w:pPr>
              <w:spacing w:after="0"/>
              <w:jc w:val="right"/>
              <w:rPr>
                <w:rFonts w:ascii="Calibri" w:eastAsia="Times New Roman" w:hAnsi="Calibri" w:cs="Arial"/>
                <w:color w:val="000000"/>
                <w:sz w:val="22"/>
                <w:szCs w:val="22"/>
                <w:lang w:eastAsia="en-US"/>
              </w:rPr>
            </w:pPr>
            <w:r w:rsidRPr="00E749F7">
              <w:rPr>
                <w:rFonts w:ascii="Calibri" w:eastAsia="Times New Roman" w:hAnsi="Calibri" w:cs="Arial"/>
                <w:color w:val="000000"/>
                <w:sz w:val="22"/>
                <w:szCs w:val="22"/>
                <w:lang w:eastAsia="en-US"/>
              </w:rPr>
              <w:t>24%</w:t>
            </w:r>
          </w:p>
        </w:tc>
        <w:tc>
          <w:tcPr>
            <w:tcW w:w="1890" w:type="dxa"/>
            <w:tcBorders>
              <w:top w:val="nil"/>
              <w:left w:val="nil"/>
              <w:bottom w:val="single" w:sz="4" w:space="0" w:color="auto"/>
              <w:right w:val="single" w:sz="4" w:space="0" w:color="auto"/>
            </w:tcBorders>
            <w:shd w:val="clear" w:color="auto" w:fill="auto"/>
            <w:noWrap/>
            <w:vAlign w:val="bottom"/>
            <w:hideMark/>
          </w:tcPr>
          <w:p w:rsidR="00E749F7" w:rsidRPr="00E749F7" w:rsidRDefault="00E749F7" w:rsidP="00E749F7">
            <w:pPr>
              <w:spacing w:after="0"/>
              <w:jc w:val="right"/>
              <w:rPr>
                <w:rFonts w:ascii="Calibri" w:eastAsia="Times New Roman" w:hAnsi="Calibri" w:cs="Arial"/>
                <w:color w:val="000000"/>
                <w:sz w:val="22"/>
                <w:szCs w:val="22"/>
                <w:lang w:eastAsia="en-US"/>
              </w:rPr>
            </w:pPr>
            <w:r w:rsidRPr="00E749F7">
              <w:rPr>
                <w:rFonts w:ascii="Calibri" w:eastAsia="Times New Roman" w:hAnsi="Calibri" w:cs="Arial"/>
                <w:color w:val="000000"/>
                <w:sz w:val="22"/>
                <w:szCs w:val="22"/>
                <w:lang w:eastAsia="en-US"/>
              </w:rPr>
              <w:t>193</w:t>
            </w:r>
          </w:p>
        </w:tc>
        <w:tc>
          <w:tcPr>
            <w:tcW w:w="1890" w:type="dxa"/>
            <w:tcBorders>
              <w:top w:val="nil"/>
              <w:left w:val="nil"/>
              <w:bottom w:val="single" w:sz="4" w:space="0" w:color="auto"/>
              <w:right w:val="single" w:sz="4" w:space="0" w:color="auto"/>
            </w:tcBorders>
            <w:shd w:val="clear" w:color="auto" w:fill="auto"/>
            <w:noWrap/>
            <w:vAlign w:val="bottom"/>
            <w:hideMark/>
          </w:tcPr>
          <w:p w:rsidR="00E749F7" w:rsidRPr="00E749F7" w:rsidRDefault="00E749F7" w:rsidP="00E749F7">
            <w:pPr>
              <w:spacing w:after="0"/>
              <w:jc w:val="right"/>
              <w:rPr>
                <w:rFonts w:ascii="Calibri" w:eastAsia="Times New Roman" w:hAnsi="Calibri" w:cs="Arial"/>
                <w:color w:val="000000"/>
                <w:sz w:val="22"/>
                <w:szCs w:val="22"/>
                <w:lang w:eastAsia="en-US"/>
              </w:rPr>
            </w:pPr>
            <w:r w:rsidRPr="00E749F7">
              <w:rPr>
                <w:rFonts w:ascii="Calibri" w:eastAsia="Times New Roman" w:hAnsi="Calibri" w:cs="Arial"/>
                <w:color w:val="000000"/>
                <w:sz w:val="22"/>
                <w:szCs w:val="22"/>
                <w:lang w:eastAsia="en-US"/>
              </w:rPr>
              <w:t>6%</w:t>
            </w:r>
          </w:p>
        </w:tc>
      </w:tr>
      <w:tr w:rsidR="00E749F7" w:rsidRPr="00E749F7" w:rsidTr="00E749F7">
        <w:trPr>
          <w:trHeight w:val="280"/>
        </w:trPr>
        <w:tc>
          <w:tcPr>
            <w:tcW w:w="1365" w:type="dxa"/>
            <w:tcBorders>
              <w:top w:val="nil"/>
              <w:left w:val="single" w:sz="4" w:space="0" w:color="auto"/>
              <w:bottom w:val="single" w:sz="4" w:space="0" w:color="auto"/>
              <w:right w:val="single" w:sz="4" w:space="0" w:color="auto"/>
            </w:tcBorders>
            <w:shd w:val="clear" w:color="auto" w:fill="auto"/>
            <w:noWrap/>
            <w:vAlign w:val="bottom"/>
            <w:hideMark/>
          </w:tcPr>
          <w:p w:rsidR="00E749F7" w:rsidRPr="00E749F7" w:rsidRDefault="00E749F7" w:rsidP="00E749F7">
            <w:pPr>
              <w:spacing w:after="0"/>
              <w:rPr>
                <w:rFonts w:ascii="Calibri" w:eastAsia="Times New Roman" w:hAnsi="Calibri" w:cs="Arial"/>
                <w:color w:val="000000"/>
                <w:sz w:val="22"/>
                <w:szCs w:val="22"/>
                <w:lang w:eastAsia="en-US"/>
              </w:rPr>
            </w:pPr>
            <w:r w:rsidRPr="00E749F7">
              <w:rPr>
                <w:rFonts w:ascii="Calibri" w:eastAsia="Times New Roman" w:hAnsi="Calibri" w:cs="Arial"/>
                <w:color w:val="000000"/>
                <w:sz w:val="22"/>
                <w:szCs w:val="22"/>
                <w:lang w:eastAsia="en-US"/>
              </w:rPr>
              <w:t>South</w:t>
            </w:r>
          </w:p>
        </w:tc>
        <w:tc>
          <w:tcPr>
            <w:tcW w:w="2250" w:type="dxa"/>
            <w:tcBorders>
              <w:top w:val="nil"/>
              <w:left w:val="nil"/>
              <w:bottom w:val="single" w:sz="4" w:space="0" w:color="auto"/>
              <w:right w:val="single" w:sz="4" w:space="0" w:color="auto"/>
            </w:tcBorders>
            <w:shd w:val="clear" w:color="auto" w:fill="auto"/>
            <w:noWrap/>
            <w:vAlign w:val="bottom"/>
            <w:hideMark/>
          </w:tcPr>
          <w:p w:rsidR="00E749F7" w:rsidRPr="00E749F7" w:rsidRDefault="00E749F7" w:rsidP="00E749F7">
            <w:pPr>
              <w:spacing w:after="0"/>
              <w:jc w:val="right"/>
              <w:rPr>
                <w:rFonts w:ascii="Calibri" w:eastAsia="Times New Roman" w:hAnsi="Calibri" w:cs="Arial"/>
                <w:color w:val="000000"/>
                <w:sz w:val="22"/>
                <w:szCs w:val="22"/>
                <w:lang w:eastAsia="en-US"/>
              </w:rPr>
            </w:pPr>
            <w:r w:rsidRPr="00E749F7">
              <w:rPr>
                <w:rFonts w:ascii="Calibri" w:eastAsia="Times New Roman" w:hAnsi="Calibri" w:cs="Arial"/>
                <w:color w:val="000000"/>
                <w:sz w:val="22"/>
                <w:szCs w:val="22"/>
                <w:lang w:eastAsia="en-US"/>
              </w:rPr>
              <w:t>18</w:t>
            </w:r>
          </w:p>
        </w:tc>
        <w:tc>
          <w:tcPr>
            <w:tcW w:w="1170" w:type="dxa"/>
            <w:tcBorders>
              <w:top w:val="nil"/>
              <w:left w:val="nil"/>
              <w:bottom w:val="single" w:sz="4" w:space="0" w:color="auto"/>
              <w:right w:val="single" w:sz="4" w:space="0" w:color="auto"/>
            </w:tcBorders>
            <w:shd w:val="clear" w:color="auto" w:fill="auto"/>
            <w:noWrap/>
            <w:vAlign w:val="bottom"/>
            <w:hideMark/>
          </w:tcPr>
          <w:p w:rsidR="00E749F7" w:rsidRPr="00E749F7" w:rsidRDefault="00E749F7" w:rsidP="00E749F7">
            <w:pPr>
              <w:spacing w:after="0"/>
              <w:jc w:val="right"/>
              <w:rPr>
                <w:rFonts w:ascii="Calibri" w:eastAsia="Times New Roman" w:hAnsi="Calibri" w:cs="Arial"/>
                <w:color w:val="000000"/>
                <w:sz w:val="22"/>
                <w:szCs w:val="22"/>
                <w:lang w:eastAsia="en-US"/>
              </w:rPr>
            </w:pPr>
            <w:r w:rsidRPr="00E749F7">
              <w:rPr>
                <w:rFonts w:ascii="Calibri" w:eastAsia="Times New Roman" w:hAnsi="Calibri" w:cs="Arial"/>
                <w:color w:val="000000"/>
                <w:sz w:val="22"/>
                <w:szCs w:val="22"/>
                <w:lang w:eastAsia="en-US"/>
              </w:rPr>
              <w:t>37%</w:t>
            </w:r>
          </w:p>
        </w:tc>
        <w:tc>
          <w:tcPr>
            <w:tcW w:w="1890" w:type="dxa"/>
            <w:tcBorders>
              <w:top w:val="nil"/>
              <w:left w:val="nil"/>
              <w:bottom w:val="single" w:sz="4" w:space="0" w:color="auto"/>
              <w:right w:val="single" w:sz="4" w:space="0" w:color="auto"/>
            </w:tcBorders>
            <w:shd w:val="clear" w:color="auto" w:fill="auto"/>
            <w:noWrap/>
            <w:vAlign w:val="bottom"/>
            <w:hideMark/>
          </w:tcPr>
          <w:p w:rsidR="00E749F7" w:rsidRPr="00E749F7" w:rsidRDefault="00E749F7" w:rsidP="00E749F7">
            <w:pPr>
              <w:spacing w:after="0"/>
              <w:jc w:val="right"/>
              <w:rPr>
                <w:rFonts w:ascii="Calibri" w:eastAsia="Times New Roman" w:hAnsi="Calibri" w:cs="Arial"/>
                <w:color w:val="000000"/>
                <w:sz w:val="22"/>
                <w:szCs w:val="22"/>
                <w:lang w:eastAsia="en-US"/>
              </w:rPr>
            </w:pPr>
            <w:r w:rsidRPr="00E749F7">
              <w:rPr>
                <w:rFonts w:ascii="Calibri" w:eastAsia="Times New Roman" w:hAnsi="Calibri" w:cs="Arial"/>
                <w:color w:val="000000"/>
                <w:sz w:val="22"/>
                <w:szCs w:val="22"/>
                <w:lang w:eastAsia="en-US"/>
              </w:rPr>
              <w:t>1384</w:t>
            </w:r>
          </w:p>
        </w:tc>
        <w:tc>
          <w:tcPr>
            <w:tcW w:w="1890" w:type="dxa"/>
            <w:tcBorders>
              <w:top w:val="nil"/>
              <w:left w:val="nil"/>
              <w:bottom w:val="single" w:sz="4" w:space="0" w:color="auto"/>
              <w:right w:val="single" w:sz="4" w:space="0" w:color="auto"/>
            </w:tcBorders>
            <w:shd w:val="clear" w:color="auto" w:fill="auto"/>
            <w:noWrap/>
            <w:vAlign w:val="bottom"/>
            <w:hideMark/>
          </w:tcPr>
          <w:p w:rsidR="00E749F7" w:rsidRPr="00E749F7" w:rsidRDefault="00E749F7" w:rsidP="00E749F7">
            <w:pPr>
              <w:spacing w:after="0"/>
              <w:jc w:val="right"/>
              <w:rPr>
                <w:rFonts w:ascii="Calibri" w:eastAsia="Times New Roman" w:hAnsi="Calibri" w:cs="Arial"/>
                <w:color w:val="000000"/>
                <w:sz w:val="22"/>
                <w:szCs w:val="22"/>
                <w:lang w:eastAsia="en-US"/>
              </w:rPr>
            </w:pPr>
            <w:r w:rsidRPr="00E749F7">
              <w:rPr>
                <w:rFonts w:ascii="Calibri" w:eastAsia="Times New Roman" w:hAnsi="Calibri" w:cs="Arial"/>
                <w:color w:val="000000"/>
                <w:sz w:val="22"/>
                <w:szCs w:val="22"/>
                <w:lang w:eastAsia="en-US"/>
              </w:rPr>
              <w:t>45%</w:t>
            </w:r>
          </w:p>
        </w:tc>
      </w:tr>
      <w:tr w:rsidR="00E749F7" w:rsidRPr="00E749F7" w:rsidTr="00E749F7">
        <w:trPr>
          <w:trHeight w:val="280"/>
        </w:trPr>
        <w:tc>
          <w:tcPr>
            <w:tcW w:w="1365" w:type="dxa"/>
            <w:tcBorders>
              <w:top w:val="nil"/>
              <w:left w:val="single" w:sz="4" w:space="0" w:color="auto"/>
              <w:bottom w:val="single" w:sz="4" w:space="0" w:color="auto"/>
              <w:right w:val="single" w:sz="4" w:space="0" w:color="auto"/>
            </w:tcBorders>
            <w:shd w:val="clear" w:color="auto" w:fill="auto"/>
            <w:noWrap/>
            <w:vAlign w:val="bottom"/>
            <w:hideMark/>
          </w:tcPr>
          <w:p w:rsidR="00E749F7" w:rsidRPr="00E749F7" w:rsidRDefault="00E749F7" w:rsidP="00E749F7">
            <w:pPr>
              <w:spacing w:after="0"/>
              <w:rPr>
                <w:rFonts w:ascii="Calibri" w:eastAsia="Times New Roman" w:hAnsi="Calibri" w:cs="Arial"/>
                <w:color w:val="000000"/>
                <w:sz w:val="22"/>
                <w:szCs w:val="22"/>
                <w:lang w:eastAsia="en-US"/>
              </w:rPr>
            </w:pPr>
            <w:r w:rsidRPr="00E749F7">
              <w:rPr>
                <w:rFonts w:ascii="Calibri" w:eastAsia="Times New Roman" w:hAnsi="Calibri" w:cs="Arial"/>
                <w:color w:val="000000"/>
                <w:sz w:val="22"/>
                <w:szCs w:val="22"/>
                <w:lang w:eastAsia="en-US"/>
              </w:rPr>
              <w:t>West</w:t>
            </w:r>
          </w:p>
        </w:tc>
        <w:tc>
          <w:tcPr>
            <w:tcW w:w="2250" w:type="dxa"/>
            <w:tcBorders>
              <w:top w:val="nil"/>
              <w:left w:val="nil"/>
              <w:bottom w:val="single" w:sz="4" w:space="0" w:color="auto"/>
              <w:right w:val="single" w:sz="4" w:space="0" w:color="auto"/>
            </w:tcBorders>
            <w:shd w:val="clear" w:color="auto" w:fill="auto"/>
            <w:noWrap/>
            <w:vAlign w:val="bottom"/>
            <w:hideMark/>
          </w:tcPr>
          <w:p w:rsidR="00E749F7" w:rsidRPr="00E749F7" w:rsidRDefault="00E749F7" w:rsidP="00E749F7">
            <w:pPr>
              <w:spacing w:after="0"/>
              <w:jc w:val="right"/>
              <w:rPr>
                <w:rFonts w:ascii="Calibri" w:eastAsia="Times New Roman" w:hAnsi="Calibri" w:cs="Arial"/>
                <w:color w:val="000000"/>
                <w:sz w:val="22"/>
                <w:szCs w:val="22"/>
                <w:lang w:eastAsia="en-US"/>
              </w:rPr>
            </w:pPr>
            <w:r w:rsidRPr="00E749F7">
              <w:rPr>
                <w:rFonts w:ascii="Calibri" w:eastAsia="Times New Roman" w:hAnsi="Calibri" w:cs="Arial"/>
                <w:color w:val="000000"/>
                <w:sz w:val="22"/>
                <w:szCs w:val="22"/>
                <w:lang w:eastAsia="en-US"/>
              </w:rPr>
              <w:t>10</w:t>
            </w:r>
          </w:p>
        </w:tc>
        <w:tc>
          <w:tcPr>
            <w:tcW w:w="1170" w:type="dxa"/>
            <w:tcBorders>
              <w:top w:val="nil"/>
              <w:left w:val="nil"/>
              <w:bottom w:val="single" w:sz="4" w:space="0" w:color="auto"/>
              <w:right w:val="single" w:sz="4" w:space="0" w:color="auto"/>
            </w:tcBorders>
            <w:shd w:val="clear" w:color="auto" w:fill="auto"/>
            <w:noWrap/>
            <w:vAlign w:val="bottom"/>
            <w:hideMark/>
          </w:tcPr>
          <w:p w:rsidR="00E749F7" w:rsidRPr="00E749F7" w:rsidRDefault="00E749F7" w:rsidP="00E749F7">
            <w:pPr>
              <w:spacing w:after="0"/>
              <w:jc w:val="right"/>
              <w:rPr>
                <w:rFonts w:ascii="Calibri" w:eastAsia="Times New Roman" w:hAnsi="Calibri" w:cs="Arial"/>
                <w:color w:val="000000"/>
                <w:sz w:val="22"/>
                <w:szCs w:val="22"/>
                <w:lang w:eastAsia="en-US"/>
              </w:rPr>
            </w:pPr>
            <w:r w:rsidRPr="00E749F7">
              <w:rPr>
                <w:rFonts w:ascii="Calibri" w:eastAsia="Times New Roman" w:hAnsi="Calibri" w:cs="Arial"/>
                <w:color w:val="000000"/>
                <w:sz w:val="22"/>
                <w:szCs w:val="22"/>
                <w:lang w:eastAsia="en-US"/>
              </w:rPr>
              <w:t>20%</w:t>
            </w:r>
          </w:p>
        </w:tc>
        <w:tc>
          <w:tcPr>
            <w:tcW w:w="1890" w:type="dxa"/>
            <w:tcBorders>
              <w:top w:val="nil"/>
              <w:left w:val="nil"/>
              <w:bottom w:val="single" w:sz="4" w:space="0" w:color="auto"/>
              <w:right w:val="single" w:sz="4" w:space="0" w:color="auto"/>
            </w:tcBorders>
            <w:shd w:val="clear" w:color="auto" w:fill="auto"/>
            <w:noWrap/>
            <w:vAlign w:val="bottom"/>
            <w:hideMark/>
          </w:tcPr>
          <w:p w:rsidR="00E749F7" w:rsidRPr="00E749F7" w:rsidRDefault="00E749F7" w:rsidP="00E749F7">
            <w:pPr>
              <w:spacing w:after="0"/>
              <w:jc w:val="right"/>
              <w:rPr>
                <w:rFonts w:ascii="Calibri" w:eastAsia="Times New Roman" w:hAnsi="Calibri" w:cs="Arial"/>
                <w:color w:val="000000"/>
                <w:sz w:val="22"/>
                <w:szCs w:val="22"/>
                <w:lang w:eastAsia="en-US"/>
              </w:rPr>
            </w:pPr>
            <w:r w:rsidRPr="00E749F7">
              <w:rPr>
                <w:rFonts w:ascii="Calibri" w:eastAsia="Times New Roman" w:hAnsi="Calibri" w:cs="Arial"/>
                <w:color w:val="000000"/>
                <w:sz w:val="22"/>
                <w:szCs w:val="22"/>
                <w:lang w:eastAsia="en-US"/>
              </w:rPr>
              <w:t>530</w:t>
            </w:r>
          </w:p>
        </w:tc>
        <w:tc>
          <w:tcPr>
            <w:tcW w:w="1890" w:type="dxa"/>
            <w:tcBorders>
              <w:top w:val="nil"/>
              <w:left w:val="nil"/>
              <w:bottom w:val="single" w:sz="4" w:space="0" w:color="auto"/>
              <w:right w:val="single" w:sz="4" w:space="0" w:color="auto"/>
            </w:tcBorders>
            <w:shd w:val="clear" w:color="auto" w:fill="auto"/>
            <w:noWrap/>
            <w:vAlign w:val="bottom"/>
            <w:hideMark/>
          </w:tcPr>
          <w:p w:rsidR="00E749F7" w:rsidRPr="00E749F7" w:rsidRDefault="00E749F7" w:rsidP="00E749F7">
            <w:pPr>
              <w:spacing w:after="0"/>
              <w:jc w:val="right"/>
              <w:rPr>
                <w:rFonts w:ascii="Calibri" w:eastAsia="Times New Roman" w:hAnsi="Calibri" w:cs="Arial"/>
                <w:color w:val="000000"/>
                <w:sz w:val="22"/>
                <w:szCs w:val="22"/>
                <w:lang w:eastAsia="en-US"/>
              </w:rPr>
            </w:pPr>
            <w:r w:rsidRPr="00E749F7">
              <w:rPr>
                <w:rFonts w:ascii="Calibri" w:eastAsia="Times New Roman" w:hAnsi="Calibri" w:cs="Arial"/>
                <w:color w:val="000000"/>
                <w:sz w:val="22"/>
                <w:szCs w:val="22"/>
                <w:lang w:eastAsia="en-US"/>
              </w:rPr>
              <w:t>17%</w:t>
            </w:r>
          </w:p>
        </w:tc>
      </w:tr>
      <w:tr w:rsidR="00E749F7" w:rsidRPr="00E749F7" w:rsidTr="00E749F7">
        <w:trPr>
          <w:trHeight w:val="280"/>
        </w:trPr>
        <w:tc>
          <w:tcPr>
            <w:tcW w:w="1365" w:type="dxa"/>
            <w:tcBorders>
              <w:top w:val="nil"/>
              <w:left w:val="single" w:sz="4" w:space="0" w:color="auto"/>
              <w:bottom w:val="single" w:sz="4" w:space="0" w:color="auto"/>
              <w:right w:val="single" w:sz="4" w:space="0" w:color="auto"/>
            </w:tcBorders>
            <w:shd w:val="clear" w:color="auto" w:fill="auto"/>
            <w:noWrap/>
            <w:vAlign w:val="bottom"/>
            <w:hideMark/>
          </w:tcPr>
          <w:p w:rsidR="00E749F7" w:rsidRPr="00E749F7" w:rsidRDefault="00E749F7" w:rsidP="00E749F7">
            <w:pPr>
              <w:spacing w:after="0"/>
              <w:rPr>
                <w:rFonts w:ascii="Calibri" w:eastAsia="Times New Roman" w:hAnsi="Calibri" w:cs="Arial"/>
                <w:b/>
                <w:color w:val="000000"/>
                <w:sz w:val="22"/>
                <w:szCs w:val="22"/>
                <w:lang w:eastAsia="en-US"/>
              </w:rPr>
            </w:pPr>
            <w:r w:rsidRPr="00E749F7">
              <w:rPr>
                <w:rFonts w:ascii="Calibri" w:eastAsia="Times New Roman" w:hAnsi="Calibri" w:cs="Arial"/>
                <w:b/>
                <w:color w:val="000000"/>
                <w:sz w:val="22"/>
                <w:szCs w:val="22"/>
                <w:lang w:eastAsia="en-US"/>
              </w:rPr>
              <w:t>Total</w:t>
            </w:r>
          </w:p>
        </w:tc>
        <w:tc>
          <w:tcPr>
            <w:tcW w:w="2250" w:type="dxa"/>
            <w:tcBorders>
              <w:top w:val="nil"/>
              <w:left w:val="nil"/>
              <w:bottom w:val="single" w:sz="4" w:space="0" w:color="auto"/>
              <w:right w:val="single" w:sz="4" w:space="0" w:color="auto"/>
            </w:tcBorders>
            <w:shd w:val="clear" w:color="auto" w:fill="auto"/>
            <w:noWrap/>
            <w:vAlign w:val="bottom"/>
            <w:hideMark/>
          </w:tcPr>
          <w:p w:rsidR="00E749F7" w:rsidRPr="00E749F7" w:rsidRDefault="00E749F7" w:rsidP="00E749F7">
            <w:pPr>
              <w:spacing w:after="0"/>
              <w:jc w:val="right"/>
              <w:rPr>
                <w:rFonts w:ascii="Calibri" w:eastAsia="Times New Roman" w:hAnsi="Calibri" w:cs="Arial"/>
                <w:b/>
                <w:color w:val="000000"/>
                <w:sz w:val="22"/>
                <w:szCs w:val="22"/>
                <w:lang w:eastAsia="en-US"/>
              </w:rPr>
            </w:pPr>
            <w:r w:rsidRPr="00E749F7">
              <w:rPr>
                <w:rFonts w:ascii="Calibri" w:eastAsia="Times New Roman" w:hAnsi="Calibri" w:cs="Arial"/>
                <w:b/>
                <w:color w:val="000000"/>
                <w:sz w:val="22"/>
                <w:szCs w:val="22"/>
                <w:lang w:eastAsia="en-US"/>
              </w:rPr>
              <w:t>49</w:t>
            </w:r>
          </w:p>
        </w:tc>
        <w:tc>
          <w:tcPr>
            <w:tcW w:w="1170" w:type="dxa"/>
            <w:tcBorders>
              <w:top w:val="nil"/>
              <w:left w:val="nil"/>
              <w:bottom w:val="single" w:sz="4" w:space="0" w:color="auto"/>
              <w:right w:val="single" w:sz="4" w:space="0" w:color="auto"/>
            </w:tcBorders>
            <w:shd w:val="clear" w:color="auto" w:fill="auto"/>
            <w:noWrap/>
            <w:vAlign w:val="bottom"/>
            <w:hideMark/>
          </w:tcPr>
          <w:p w:rsidR="00E749F7" w:rsidRPr="00E749F7" w:rsidRDefault="00E749F7" w:rsidP="00E749F7">
            <w:pPr>
              <w:spacing w:after="0"/>
              <w:jc w:val="right"/>
              <w:rPr>
                <w:rFonts w:ascii="Calibri" w:eastAsia="Times New Roman" w:hAnsi="Calibri" w:cs="Arial"/>
                <w:b/>
                <w:color w:val="000000"/>
                <w:sz w:val="22"/>
                <w:szCs w:val="22"/>
                <w:lang w:eastAsia="en-US"/>
              </w:rPr>
            </w:pPr>
            <w:r w:rsidRPr="00E749F7">
              <w:rPr>
                <w:rFonts w:ascii="Calibri" w:eastAsia="Times New Roman" w:hAnsi="Calibri" w:cs="Arial"/>
                <w:b/>
                <w:color w:val="000000"/>
                <w:sz w:val="22"/>
                <w:szCs w:val="22"/>
                <w:lang w:eastAsia="en-US"/>
              </w:rPr>
              <w:t>100%</w:t>
            </w:r>
          </w:p>
        </w:tc>
        <w:tc>
          <w:tcPr>
            <w:tcW w:w="1890" w:type="dxa"/>
            <w:tcBorders>
              <w:top w:val="nil"/>
              <w:left w:val="nil"/>
              <w:bottom w:val="single" w:sz="4" w:space="0" w:color="auto"/>
              <w:right w:val="single" w:sz="4" w:space="0" w:color="auto"/>
            </w:tcBorders>
            <w:shd w:val="clear" w:color="auto" w:fill="auto"/>
            <w:noWrap/>
            <w:vAlign w:val="bottom"/>
            <w:hideMark/>
          </w:tcPr>
          <w:p w:rsidR="00E749F7" w:rsidRPr="00E749F7" w:rsidRDefault="00E749F7" w:rsidP="00E749F7">
            <w:pPr>
              <w:spacing w:after="0"/>
              <w:jc w:val="right"/>
              <w:rPr>
                <w:rFonts w:ascii="Calibri" w:eastAsia="Times New Roman" w:hAnsi="Calibri" w:cs="Arial"/>
                <w:b/>
                <w:color w:val="000000"/>
                <w:sz w:val="22"/>
                <w:szCs w:val="22"/>
                <w:lang w:eastAsia="en-US"/>
              </w:rPr>
            </w:pPr>
            <w:r w:rsidRPr="00E749F7">
              <w:rPr>
                <w:rFonts w:ascii="Calibri" w:eastAsia="Times New Roman" w:hAnsi="Calibri" w:cs="Arial"/>
                <w:b/>
                <w:color w:val="000000"/>
                <w:sz w:val="22"/>
                <w:szCs w:val="22"/>
                <w:lang w:eastAsia="en-US"/>
              </w:rPr>
              <w:t>3069</w:t>
            </w:r>
          </w:p>
        </w:tc>
        <w:tc>
          <w:tcPr>
            <w:tcW w:w="1890" w:type="dxa"/>
            <w:tcBorders>
              <w:top w:val="nil"/>
              <w:left w:val="nil"/>
              <w:bottom w:val="single" w:sz="4" w:space="0" w:color="auto"/>
              <w:right w:val="single" w:sz="4" w:space="0" w:color="auto"/>
            </w:tcBorders>
            <w:shd w:val="clear" w:color="auto" w:fill="auto"/>
            <w:noWrap/>
            <w:vAlign w:val="bottom"/>
            <w:hideMark/>
          </w:tcPr>
          <w:p w:rsidR="00E749F7" w:rsidRPr="00E749F7" w:rsidRDefault="00E749F7" w:rsidP="00E749F7">
            <w:pPr>
              <w:spacing w:after="0"/>
              <w:jc w:val="right"/>
              <w:rPr>
                <w:rFonts w:ascii="Calibri" w:eastAsia="Times New Roman" w:hAnsi="Calibri" w:cs="Arial"/>
                <w:b/>
                <w:color w:val="000000"/>
                <w:sz w:val="22"/>
                <w:szCs w:val="22"/>
                <w:lang w:eastAsia="en-US"/>
              </w:rPr>
            </w:pPr>
            <w:r w:rsidRPr="00E749F7">
              <w:rPr>
                <w:rFonts w:ascii="Calibri" w:eastAsia="Times New Roman" w:hAnsi="Calibri" w:cs="Arial"/>
                <w:b/>
                <w:color w:val="000000"/>
                <w:sz w:val="22"/>
                <w:szCs w:val="22"/>
                <w:lang w:eastAsia="en-US"/>
              </w:rPr>
              <w:t>100%</w:t>
            </w:r>
          </w:p>
        </w:tc>
      </w:tr>
    </w:tbl>
    <w:p w:rsidR="00871B65" w:rsidRPr="004D2C28" w:rsidRDefault="00871B65" w:rsidP="004D2C28">
      <w:pPr>
        <w:spacing w:after="0"/>
        <w:rPr>
          <w:rFonts w:asciiTheme="minorHAnsi" w:eastAsia="Times New Roman" w:hAnsiTheme="minorHAnsi"/>
          <w:b/>
          <w:color w:val="000000"/>
        </w:rPr>
      </w:pPr>
    </w:p>
    <w:sectPr w:rsidR="00871B65" w:rsidRPr="004D2C28" w:rsidSect="006D6859">
      <w:headerReference w:type="default" r:id="rId28"/>
      <w:footerReference w:type="even" r:id="rId29"/>
      <w:footerReference w:type="default" r:id="rId30"/>
      <w:endnotePr>
        <w:numFmt w:val="decimal"/>
      </w:endnotePr>
      <w:pgSz w:w="12240" w:h="15840"/>
      <w:pgMar w:top="1440" w:right="1440" w:bottom="117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7FF1" w:rsidRDefault="00067FF1" w:rsidP="00E74C9A">
      <w:pPr>
        <w:spacing w:after="0"/>
      </w:pPr>
      <w:r>
        <w:separator/>
      </w:r>
    </w:p>
  </w:endnote>
  <w:endnote w:type="continuationSeparator" w:id="0">
    <w:p w:rsidR="00067FF1" w:rsidRDefault="00067FF1" w:rsidP="00E74C9A">
      <w:pPr>
        <w:spacing w:after="0"/>
      </w:pPr>
      <w:r>
        <w:continuationSeparator/>
      </w:r>
    </w:p>
  </w:endnote>
  <w:endnote w:id="1">
    <w:p w:rsidR="00067FF1" w:rsidRPr="003B6E6E" w:rsidRDefault="00067FF1">
      <w:pPr>
        <w:pStyle w:val="EndnoteText"/>
      </w:pPr>
      <w:r w:rsidRPr="003B6E6E">
        <w:rPr>
          <w:rStyle w:val="EndnoteReference"/>
        </w:rPr>
        <w:endnoteRef/>
      </w:r>
      <w:r>
        <w:t xml:space="preserve"> NACo analysis of U.S. Census</w:t>
      </w:r>
      <w:r w:rsidRPr="003B6E6E">
        <w:t xml:space="preserve"> Bureau, 2007 Census of Governments, Government Finance.  Expenditures of county-city consolidations and independent cities that are considered county governments under state law are included in both the total for counties and for cities and towns.</w:t>
      </w:r>
    </w:p>
  </w:endnote>
  <w:endnote w:id="2">
    <w:p w:rsidR="00067FF1" w:rsidRPr="003B6E6E" w:rsidRDefault="00067FF1" w:rsidP="00A23EFB">
      <w:pPr>
        <w:pStyle w:val="EndnoteText"/>
      </w:pPr>
      <w:r w:rsidRPr="003B6E6E">
        <w:rPr>
          <w:rStyle w:val="EndnoteReference"/>
        </w:rPr>
        <w:endnoteRef/>
      </w:r>
      <w:r w:rsidRPr="003B6E6E">
        <w:t xml:space="preserve"> Emilia Istrate and Nicholas Lyell, </w:t>
      </w:r>
      <w:r w:rsidRPr="003B6E6E">
        <w:rPr>
          <w:i/>
        </w:rPr>
        <w:t>County Tracker 2013- On the Path to Recovery</w:t>
      </w:r>
      <w:r w:rsidRPr="003B6E6E">
        <w:t xml:space="preserve"> (National Association of Counties, January 2014).</w:t>
      </w:r>
    </w:p>
  </w:endnote>
  <w:endnote w:id="3">
    <w:p w:rsidR="00067FF1" w:rsidRPr="003B6E6E" w:rsidRDefault="00067FF1" w:rsidP="00582554">
      <w:pPr>
        <w:pStyle w:val="EndnoteText"/>
      </w:pPr>
      <w:r w:rsidRPr="003B6E6E">
        <w:endnoteRef/>
      </w:r>
      <w:r w:rsidRPr="003B6E6E">
        <w:t xml:space="preserve"> </w:t>
      </w:r>
      <w:r w:rsidRPr="003B6E6E">
        <w:fldChar w:fldCharType="begin"/>
      </w:r>
      <w:r w:rsidRPr="003B6E6E">
        <w:instrText xml:space="preserve"> ADDIN ZOTERO_ITEM CSL_CITATION {"citationID":"CPn0qbdy","properties":{"formattedCitation":"{\\rtf David A. Sampson, \\i Definitions of Economic Development\\i0{} (U.S. Economic Development, U.S. Department of Commerce, June 8, 2004).}","plainCitation":"David A. Sampson, Definitions of Economic Development (U.S. Economic Development, U.S. Department of Commerce, June 8, 2004)."},"citationItems":[{"id":1575,"uris":["http://zotero.org/groups/189245/items/KN6ZE477"],"uri":["http://zotero.org/groups/189245/items/KN6ZE477"],"itemData":{"id":1575,"type":"report","title":"Definitions of Economic Development","publisher":"U.S. Economic Development, U.S. Department of Commerce","author":[{"family":"David A. Sampson","given":""}],"issued":{"date-parts":[["2004",6,8]]}}}],"schema":"https://github.com/citation-style-language/schema/raw/master/csl-citation.json"} </w:instrText>
      </w:r>
      <w:r w:rsidRPr="003B6E6E">
        <w:fldChar w:fldCharType="separate"/>
      </w:r>
      <w:r w:rsidRPr="003B6E6E">
        <w:t>David A. Sampson, Definitions of Economic Development (U.S. Economic Development, U.S. Department of Commerce, June 8, 2004).</w:t>
      </w:r>
      <w:r w:rsidRPr="003B6E6E">
        <w:fldChar w:fldCharType="end"/>
      </w:r>
    </w:p>
  </w:endnote>
  <w:endnote w:id="4">
    <w:p w:rsidR="00067FF1" w:rsidRPr="003B6E6E" w:rsidRDefault="00067FF1" w:rsidP="00232C3E">
      <w:pPr>
        <w:pStyle w:val="EndnoteText"/>
      </w:pPr>
      <w:r w:rsidRPr="003B6E6E">
        <w:rPr>
          <w:rStyle w:val="EndnoteReference"/>
        </w:rPr>
        <w:endnoteRef/>
      </w:r>
      <w:r w:rsidRPr="003B6E6E">
        <w:t xml:space="preserve"> </w:t>
      </w:r>
      <w:r w:rsidRPr="003B6E6E">
        <w:fldChar w:fldCharType="begin"/>
      </w:r>
      <w:r w:rsidRPr="003B6E6E">
        <w:instrText xml:space="preserve"> ADDIN ZOTERO_ITEM CSL_CITATION {"citationID":"Aj5jUi3w","properties":{"formattedCitation":"{\\rtf Robert Giloth, \\uc0\\u8220{}Learning From the Field: Economic Growth and Workforce Development in the 1990s,\\uc0\\u8221{} \\i Economic Development Quarterly\\i0{} 14, no. 4 (November 2000): 342.}","plainCitation":"Robert Giloth, “Learning From the Field: Economic Growth and Workforce Development in the 1990s,” Economic Development Quarterly 14, no. 4 (November 2000): 342."},"citationItems":[{"id":1583,"uris":["http://zotero.org/groups/189245/items/ZW2FQWHX"],"uri":["http://zotero.org/groups/189245/items/ZW2FQWHX"],"itemData":{"id":1583,"type":"article-journal","title":"Learning From the Field: Economic Growth and Workforce Development in the 1990s","container-title":"Economic Development Quarterly","page":"340-359","volume":"14","issue":"4","author":[{"family":"Giloth","given":"Robert"}],"issued":{"date-parts":[["2000",11]]},"accessed":{"date-parts":[["2014",4,9]]}},"locator":"342"}],"schema":"https://github.com/citation-style-language/schema/raw/master/csl-citation.json"} </w:instrText>
      </w:r>
      <w:r w:rsidRPr="003B6E6E">
        <w:fldChar w:fldCharType="separate"/>
      </w:r>
      <w:r w:rsidRPr="003B6E6E">
        <w:t xml:space="preserve">Robert Giloth, “Learning From the Field: Economic Growth and Workforce Development in the 1990s,” </w:t>
      </w:r>
      <w:r w:rsidRPr="003B6E6E">
        <w:rPr>
          <w:i/>
          <w:iCs/>
        </w:rPr>
        <w:t>Economic Development Quarterly</w:t>
      </w:r>
      <w:r w:rsidRPr="003B6E6E">
        <w:t xml:space="preserve"> 14, no. 4 (November 2000): 342.</w:t>
      </w:r>
      <w:r w:rsidRPr="003B6E6E">
        <w:fldChar w:fldCharType="end"/>
      </w:r>
    </w:p>
  </w:endnote>
  <w:endnote w:id="5">
    <w:p w:rsidR="00067FF1" w:rsidRPr="003B6E6E" w:rsidRDefault="00067FF1" w:rsidP="00232C3E">
      <w:pPr>
        <w:pStyle w:val="EndnoteText"/>
      </w:pPr>
      <w:r w:rsidRPr="003B6E6E">
        <w:rPr>
          <w:vertAlign w:val="superscript"/>
        </w:rPr>
        <w:endnoteRef/>
      </w:r>
      <w:r w:rsidRPr="003B6E6E">
        <w:rPr>
          <w:rFonts w:eastAsia="Times New Roman"/>
        </w:rPr>
        <w:t xml:space="preserve"> “SERE Workforce Development.” </w:t>
      </w:r>
      <w:r w:rsidRPr="003B6E6E">
        <w:fldChar w:fldCharType="begin"/>
      </w:r>
      <w:r w:rsidRPr="003B6E6E">
        <w:instrText xml:space="preserve"> ADDIN ZOTERO_ITEM CSL_CITATION {"citationID":"CriUPZCK","properties":{"formattedCitation":"{\\rtf \\uc0\\u8220{}Workforce Development,\\uc0\\u8221{} \\i SERE Administrative Services\\i0{}, accessed April 11, 2014, http://sereas.org/?p=124.}","plainCitation":"“Workforce Development,” SERE Administrative Services, accessed April 11, 2014, http://sereas.org/?p=124."},"citationItems":[{"id":245,"uris":["http://zotero.org/groups/189245/items/XNT6WXTI"],"uri":["http://zotero.org/groups/189245/items/XNT6WXTI"],"itemData":{"id":245,"type":"webpage","title":"Workforce Development","container-title":"SERE Administrative Services","URL":"http://sereas.org/?p=124","accessed":{"date-parts":[["2014",4,11]]}}}],"schema":"https://github.com/citation-style-language/schema/raw/master/csl-citation.json"} </w:instrText>
      </w:r>
      <w:r w:rsidRPr="003B6E6E">
        <w:fldChar w:fldCharType="separate"/>
      </w:r>
      <w:r w:rsidRPr="003B6E6E">
        <w:t xml:space="preserve">“Workforce Development,” </w:t>
      </w:r>
      <w:r w:rsidRPr="003B6E6E">
        <w:rPr>
          <w:i/>
          <w:iCs/>
        </w:rPr>
        <w:t>SERE Administrative Services</w:t>
      </w:r>
      <w:r w:rsidRPr="003B6E6E">
        <w:t>, accessed April 11, 2014, http://sereas.org/?p=124.</w:t>
      </w:r>
      <w:r w:rsidRPr="003B6E6E">
        <w:fldChar w:fldCharType="end"/>
      </w:r>
      <w:r w:rsidRPr="003B6E6E">
        <w:fldChar w:fldCharType="begin"/>
      </w:r>
      <w:r w:rsidRPr="003B6E6E">
        <w:instrText xml:space="preserve"> ADDIN ZOTERO_ITEM CSL_CITATION {"citationID":"F4yYUNVD","properties":{"formattedCitation":"{\\rtf \\uc0\\u8220{}Adult Basic Education in Washington,\\uc0\\u8221{} \\i Washington State Board for Community and Technical Colleges\\i0{}, accessed April 11, 2014, http://www.sbctc.ctc.edu/college/e_abe.aspx.}","plainCitation":"“Adult Basic Education in Washington,” Washington State Board for Community and Technical Colleges, accessed April 11, 2014, http://www.sbctc.ctc.edu/college/e_abe.aspx."},"citationItems":[{"id":129,"uris":["http://zotero.org/groups/189245/items/2NKSRMGW"],"uri":["http://zotero.org/groups/189245/items/2NKSRMGW"],"itemData":{"id":129,"type":"webpage","title":"Adult Basic Education in Washington","container-title":"Washington State Board for Community and Technical Colleges","abstract":"Adult basic education and literacy programs are an integral part of Washington’s education and workforce system. The Office of Adult Basic Education (ABE), part of the State Board for Community and Technical Colleges (SBCTC), administers federal  and state Adult Education and Literacy funds to local providers, and provides program development training and activities in order to assure quality basic skills services for all students across the State. The purpose of the Adult Basic Education Program is to assist adults in obtaining the knowledge and skills necessary for work, further education, family self-sufficiency, and community involvement.\n\nA range of instructional services are available to adults, 16 years of age and older, with academic skills below the high school completion level or in need of increased English language skills in order to succeed in their communities. Adult basic education develops skills in reading, writing, math, speaking/listening in English, GED and Adult High School preparation, and basic computer literacy. Washington’s nationally recognized and highly innovative I-BEST programs allow ABE students to transition quickly into certificate and degree programs so they are able to secure living wage positions in the workforce and access higher levels of education.","URL":"http://www.sbctc.ctc.edu/college/e_abe.aspx","accessed":{"date-parts":[["2014",4,11]]}}}],"schema":"https://github.com/citation-style-language/schema/raw/master/csl-citation.json"} </w:instrText>
      </w:r>
      <w:r w:rsidRPr="003B6E6E">
        <w:fldChar w:fldCharType="end"/>
      </w:r>
    </w:p>
  </w:endnote>
  <w:endnote w:id="6">
    <w:p w:rsidR="00067FF1" w:rsidRPr="003B6E6E" w:rsidRDefault="00067FF1" w:rsidP="00232C3E">
      <w:pPr>
        <w:pStyle w:val="Normal1"/>
        <w:spacing w:line="240" w:lineRule="auto"/>
        <w:rPr>
          <w:rFonts w:ascii="Calibri" w:hAnsi="Calibri"/>
          <w:sz w:val="20"/>
          <w:szCs w:val="20"/>
        </w:rPr>
      </w:pPr>
      <w:r w:rsidRPr="003B6E6E">
        <w:rPr>
          <w:rFonts w:ascii="Calibri" w:hAnsi="Calibri"/>
          <w:sz w:val="20"/>
          <w:szCs w:val="20"/>
          <w:vertAlign w:val="superscript"/>
        </w:rPr>
        <w:endnoteRef/>
      </w:r>
      <w:r w:rsidRPr="003B6E6E">
        <w:rPr>
          <w:rFonts w:ascii="Calibri" w:eastAsia="Times New Roman" w:hAnsi="Calibri" w:cs="Times New Roman"/>
          <w:sz w:val="20"/>
          <w:szCs w:val="20"/>
        </w:rPr>
        <w:t xml:space="preserve"> </w:t>
      </w:r>
      <w:r w:rsidRPr="003B6E6E">
        <w:rPr>
          <w:rFonts w:ascii="Calibri" w:hAnsi="Calibri"/>
          <w:sz w:val="20"/>
          <w:szCs w:val="20"/>
        </w:rPr>
        <w:fldChar w:fldCharType="begin"/>
      </w:r>
      <w:r w:rsidRPr="003B6E6E">
        <w:rPr>
          <w:rFonts w:ascii="Calibri" w:hAnsi="Calibri"/>
          <w:sz w:val="20"/>
          <w:szCs w:val="20"/>
        </w:rPr>
        <w:instrText xml:space="preserve"> ADDIN ZOTERO_ITEM CSL_CITATION {"citationID":"4r94JIs1","properties":{"formattedCitation":"{\\rtf \\uc0\\u8220{}Adult Basic Education Career Connections,\\uc0\\u8221{} \\i US Department of Education\\i0{}, accessed April 11, 2014, http://www2.ed.gov/about/offices/list/ovae/pi/AdultEd/adultbe.html.}","plainCitation":"“Adult Basic Education Career Connections,” US Department of Education, accessed April 11, 2014, http://www2.ed.gov/about/offices/list/ovae/pi/AdultEd/adultbe.html."},"citationItems":[{"id":155,"uris":["http://zotero.org/groups/189245/items/B22ABKFB"],"uri":["http://zotero.org/groups/189245/items/B22ABKFB"],"itemData":{"id":155,"type":"webpage","title":"Adult Basic Education Career Connections","container-title":"US Department of Education","URL":"http://www2.ed.gov/about/offices/list/ovae/pi/AdultEd/adultbe.html","accessed":{"date-parts":[["2014",4,11]]}}}],"schema":"https://github.com/citation-style-language/schema/raw/master/csl-citation.json"} </w:instrText>
      </w:r>
      <w:r w:rsidRPr="003B6E6E">
        <w:rPr>
          <w:rFonts w:ascii="Calibri" w:hAnsi="Calibri"/>
          <w:sz w:val="20"/>
          <w:szCs w:val="20"/>
        </w:rPr>
        <w:fldChar w:fldCharType="separate"/>
      </w:r>
      <w:r w:rsidRPr="003B6E6E">
        <w:rPr>
          <w:rFonts w:ascii="Calibri" w:hAnsi="Calibri"/>
          <w:sz w:val="20"/>
          <w:szCs w:val="20"/>
        </w:rPr>
        <w:t xml:space="preserve">“Adult Basic Education Career Connections,” </w:t>
      </w:r>
      <w:r w:rsidRPr="003B6E6E">
        <w:rPr>
          <w:rFonts w:ascii="Calibri" w:hAnsi="Calibri"/>
          <w:i/>
          <w:iCs/>
          <w:sz w:val="20"/>
          <w:szCs w:val="20"/>
        </w:rPr>
        <w:t>US Department of Education</w:t>
      </w:r>
      <w:r w:rsidRPr="003B6E6E">
        <w:rPr>
          <w:rFonts w:ascii="Calibri" w:hAnsi="Calibri"/>
          <w:sz w:val="20"/>
          <w:szCs w:val="20"/>
        </w:rPr>
        <w:t>, accessed April 11, 2014, http://www2.ed.gov/about/offices/list/ovae/pi/AdultEd/adultbe.html.</w:t>
      </w:r>
      <w:r w:rsidRPr="003B6E6E">
        <w:rPr>
          <w:rFonts w:ascii="Calibri" w:hAnsi="Calibri"/>
          <w:sz w:val="20"/>
          <w:szCs w:val="20"/>
        </w:rPr>
        <w:fldChar w:fldCharType="end"/>
      </w:r>
    </w:p>
  </w:endnote>
  <w:endnote w:id="7">
    <w:p w:rsidR="00067FF1" w:rsidRPr="003B6E6E" w:rsidRDefault="00067FF1" w:rsidP="00232C3E">
      <w:pPr>
        <w:pStyle w:val="EndnoteText"/>
      </w:pPr>
      <w:r w:rsidRPr="003B6E6E">
        <w:rPr>
          <w:vertAlign w:val="superscript"/>
        </w:rPr>
        <w:endnoteRef/>
      </w:r>
      <w:r w:rsidRPr="003B6E6E">
        <w:rPr>
          <w:rFonts w:eastAsia="Times New Roman"/>
        </w:rPr>
        <w:t xml:space="preserve"> </w:t>
      </w:r>
      <w:r w:rsidRPr="003B6E6E">
        <w:fldChar w:fldCharType="begin"/>
      </w:r>
      <w:r w:rsidRPr="003B6E6E">
        <w:instrText xml:space="preserve"> ADDIN ZOTERO_ITEM CSL_CITATION {"citationID":"qSvIzCBt","properties":{"formattedCitation":"{\\rtf Karin Martinson, \\i Building Skills and Promoting Job Advancement: The Promise of Employer-Focused Strategies\\i0{} (Washington, D.C.: The Urban Institute, May 2007), 6, http://www.urban.org/UploadedPDF/411535_building_skills.pdf.}","plainCitation":"Karin Martinson, Building Skills and Promoting Job Advancement: The Promise of Employer-Focused Strategies (Washington, D.C.: The Urban Institute, May 2007), 6, http://www.urban.org/UploadedPDF/411535_building_skills.pdf."},"citationItems":[{"id":160,"uris":["http://zotero.org/groups/189245/items/BXKG6X24"],"uri":["http://zotero.org/groups/189245/items/BXKG6X24"],"itemData":{"id":160,"type":"report","title":"Building Skills and Promoting Job Advancement: The Promise of Employer-Focused Strategies","publisher":"The Urban Institute","publisher-place":"Washington, D.C.","event-place":"Washington, D.C.","URL":"http://www.urban.org/UploadedPDF/411535_building_skills.pdf","author":[{"family":"Martinson","given":"Karin"}],"issued":{"date-parts":[["2007",5]]},"accessed":{"date-parts":[["2014",4,11]]}},"locator":"6","label":"page"}],"schema":"https://github.com/citation-style-language/schema/raw/master/csl-citation.json"} </w:instrText>
      </w:r>
      <w:r w:rsidRPr="003B6E6E">
        <w:fldChar w:fldCharType="separate"/>
      </w:r>
      <w:r w:rsidRPr="003B6E6E">
        <w:t xml:space="preserve">Karin Martinson, </w:t>
      </w:r>
      <w:r w:rsidRPr="003B6E6E">
        <w:rPr>
          <w:i/>
          <w:iCs/>
        </w:rPr>
        <w:t>Building Skills and Promoting Job Advancement: The Promise of Employer-Focused Strategies</w:t>
      </w:r>
      <w:r w:rsidRPr="003B6E6E">
        <w:t xml:space="preserve"> (Washington, D.C.: The Urban Institute, May 2007), 6, http://www.urban.org/UploadedPDF/411535_building_skills.pdf.</w:t>
      </w:r>
      <w:r w:rsidRPr="003B6E6E">
        <w:fldChar w:fldCharType="end"/>
      </w:r>
    </w:p>
  </w:endnote>
  <w:endnote w:id="8">
    <w:p w:rsidR="00067FF1" w:rsidRPr="003B6E6E" w:rsidRDefault="00067FF1" w:rsidP="00CA1E5C">
      <w:pPr>
        <w:pStyle w:val="EndnoteText"/>
      </w:pPr>
      <w:r w:rsidRPr="003B6E6E">
        <w:rPr>
          <w:rStyle w:val="EndnoteReference"/>
        </w:rPr>
        <w:endnoteRef/>
      </w:r>
      <w:r w:rsidRPr="003B6E6E">
        <w:fldChar w:fldCharType="begin"/>
      </w:r>
      <w:r w:rsidRPr="003B6E6E">
        <w:instrText xml:space="preserve"> ADDIN ZOTERO_ITEM CSL_CITATION {"citationID":"cvwNeEmG","properties":{"formattedCitation":"{\\rtf Alan Middleton, \\uc0\\u8220{}City Branding and Inward Investment,\\uc0\\u8221{} in \\i City Branding: Theory and Cases\\i0{}, ed. Keith Dinnie (Hampshire, UK: Palgrave Macmillan, 2011).}","plainCitation":"Alan Middleton, “City Branding and Inward Investment,” in City Branding: Theory and Cases, ed. Keith Dinnie (Hampshire, UK: Palgrave Macmillan, 2011)."},"citationItems":[{"id":221,"uris":["http://zotero.org/groups/189245/items/QZD3NZ5K"],"uri":["http://zotero.org/groups/189245/items/QZD3NZ5K"],"itemData":{"id":221,"type":"chapter","title":"City Branding and Inward Investment","container-title":"City Branding: Theory and Cases","publisher":"Palgrave Macmillan","publisher-place":"Hampshire, UK","event-place":"Hampshire, UK","author":[{"family":"Middleton","given":"Alan"}],"editor":[{"family":"Keith Dinnie","given":""}],"issued":{"date-parts":[["2011"]]}}}],"schema":"https://github.com/citation-style-language/schema/raw/master/csl-citation.json"} </w:instrText>
      </w:r>
      <w:r w:rsidRPr="003B6E6E">
        <w:fldChar w:fldCharType="separate"/>
      </w:r>
      <w:r w:rsidRPr="003B6E6E">
        <w:t xml:space="preserve">Alan Middleton, “City Branding and Inward Investment,” in </w:t>
      </w:r>
      <w:r w:rsidRPr="003B6E6E">
        <w:rPr>
          <w:i/>
          <w:iCs/>
        </w:rPr>
        <w:t>City Branding: Theory and Cases</w:t>
      </w:r>
      <w:r w:rsidRPr="003B6E6E">
        <w:t>, ed. Keith Dinnie (Hampshire, UK: Palgrave Macmillan, 2011).</w:t>
      </w:r>
      <w:r w:rsidRPr="003B6E6E">
        <w:fldChar w:fldCharType="end"/>
      </w:r>
    </w:p>
  </w:endnote>
  <w:endnote w:id="9">
    <w:p w:rsidR="00067FF1" w:rsidRPr="003B6E6E" w:rsidRDefault="00067FF1" w:rsidP="00CA1E5C">
      <w:pPr>
        <w:pStyle w:val="EndnoteText"/>
      </w:pPr>
      <w:r w:rsidRPr="003B6E6E">
        <w:rPr>
          <w:rStyle w:val="EndnoteReference"/>
        </w:rPr>
        <w:endnoteRef/>
      </w:r>
      <w:r w:rsidRPr="003B6E6E">
        <w:fldChar w:fldCharType="begin"/>
      </w:r>
      <w:r w:rsidRPr="003B6E6E">
        <w:instrText xml:space="preserve"> ADDIN ZOTERO_ITEM CSL_CITATION {"citationID":"QaMpEXnT","properties":{"formattedCitation":"{\\rtf Cliff Hague, Euan Hague, and Breitbach, Carrie, \\i Regional and Local Economic Development\\i0{} (Hampshire, UK: Palgrave Macmillan, 2011).}","plainCitation":"Cliff Hague, Euan Hague, and Breitbach, Carrie, Regional and Local Economic Development (Hampshire, UK: Palgrave Macmillan, 2011)."},"citationItems":[{"id":235,"uris":["http://zotero.org/groups/189245/items/UPV35SVU"],"uri":["http://zotero.org/groups/189245/items/UPV35SVU"],"itemData":{"id":235,"type":"book","title":"Regional and Local Economic Development","publisher":"Palgrave Macmillan","publisher-place":"Hampshire, UK","event-place":"Hampshire, UK","author":[{"family":"Hague","given":"Cliff"},{"family":"Hague","given":"Euan"},{"family":"Breitbach, Carrie","given":""}],"issued":{"date-parts":[["2011"]]}}}],"schema":"https://github.com/citation-style-language/schema/raw/master/csl-citation.json"} </w:instrText>
      </w:r>
      <w:r w:rsidRPr="003B6E6E">
        <w:fldChar w:fldCharType="separate"/>
      </w:r>
      <w:r w:rsidRPr="003B6E6E">
        <w:t xml:space="preserve">Cliff Hague, Euan Hague, and Breitbach, Carrie, </w:t>
      </w:r>
      <w:r w:rsidRPr="003B6E6E">
        <w:rPr>
          <w:i/>
          <w:iCs/>
        </w:rPr>
        <w:t>Regional and Local Economic Development</w:t>
      </w:r>
      <w:r w:rsidRPr="003B6E6E">
        <w:t xml:space="preserve"> (Hampshire, UK: Palgrave Macmillan, 2011).</w:t>
      </w:r>
      <w:r w:rsidRPr="003B6E6E">
        <w:fldChar w:fldCharType="end"/>
      </w:r>
    </w:p>
  </w:endnote>
  <w:endnote w:id="10">
    <w:p w:rsidR="00067FF1" w:rsidRPr="003B6E6E" w:rsidRDefault="00067FF1" w:rsidP="00232C3E">
      <w:pPr>
        <w:pStyle w:val="EndnoteText"/>
      </w:pPr>
      <w:r w:rsidRPr="003B6E6E">
        <w:rPr>
          <w:rStyle w:val="EndnoteReference"/>
        </w:rPr>
        <w:endnoteRef/>
      </w:r>
      <w:r w:rsidRPr="003B6E6E">
        <w:t xml:space="preserve"> </w:t>
      </w:r>
      <w:r w:rsidRPr="003B6E6E">
        <w:fldChar w:fldCharType="begin"/>
      </w:r>
      <w:r w:rsidRPr="003B6E6E">
        <w:instrText xml:space="preserve"> ADDIN ZOTERO_ITEM CSL_CITATION {"citationID":"mjKQd2ik","properties":{"formattedCitation":"{\\rtf Jasper Welch, \\uc0\\u8220{}The Power of COLLABORATION,\\uc0\\u8221{} \\i Economic Development Journal\\i0{} 11, no. 4 (Fall 2012): 36\\uc0\\u8211{}41.}","plainCitation":"Jasper Welch, “The Power of COLLABORATION,” Economic Development Journal 11, no. 4 (Fall 2012): 36–41."},"citationItems":[{"id":257,"uris":["http://zotero.org/groups/213202/items/7C5ZP3I3"],"uri":["http://zotero.org/groups/213202/items/7C5ZP3I3"],"itemData":{"id":257,"type":"article-journal","title":"The Power of COLLABORATION","container-title":"Economic Development Journal","page":"36-41","volume":"11","issue":"4","source":"EBSCOhost","abstract":"In this article the author discusses the role of entrepreneurs in job creation and economic development. It states about the power of collaboration by entrepreneur service organizations (ESOs) that offer opportunities for EDOs to drive company and job creation in their communities and regions. It further discusses the entrepreneurial programming elements of EDO including coworking spaces, business incubators, and business accelerators.","ISSN":"15391922","call-number":"84395116","journalAbbreviation":"Economic Development Journal","author":[{"family":"Welch","given":"Jasper"}],"issued":{"date-parts":[["2012"]],"season":"Fall"},"accessed":{"date-parts":[["2013",10,8]]}}}],"schema":"https://github.com/citation-style-language/schema/raw/master/csl-citation.json"} </w:instrText>
      </w:r>
      <w:r w:rsidRPr="003B6E6E">
        <w:fldChar w:fldCharType="separate"/>
      </w:r>
      <w:r w:rsidRPr="003B6E6E">
        <w:t>Jasper Welch, “The Power of C</w:t>
      </w:r>
      <w:r>
        <w:t>ollaboration</w:t>
      </w:r>
      <w:r w:rsidRPr="003B6E6E">
        <w:t xml:space="preserve">,” </w:t>
      </w:r>
      <w:r w:rsidRPr="003B6E6E">
        <w:rPr>
          <w:i/>
          <w:iCs/>
        </w:rPr>
        <w:t>Economic Development Journal</w:t>
      </w:r>
      <w:r w:rsidRPr="003B6E6E">
        <w:t xml:space="preserve"> 11, no. 4 (Fall 2012): 36–41.</w:t>
      </w:r>
      <w:r w:rsidRPr="003B6E6E">
        <w:fldChar w:fldCharType="end"/>
      </w:r>
    </w:p>
  </w:endnote>
  <w:endnote w:id="11">
    <w:p w:rsidR="00067FF1" w:rsidRPr="003B6E6E" w:rsidRDefault="00067FF1" w:rsidP="00232C3E">
      <w:pPr>
        <w:pStyle w:val="EndnoteText"/>
      </w:pPr>
      <w:r w:rsidRPr="003B6E6E">
        <w:rPr>
          <w:rStyle w:val="EndnoteReference"/>
        </w:rPr>
        <w:endnoteRef/>
      </w:r>
      <w:r w:rsidRPr="003B6E6E">
        <w:fldChar w:fldCharType="begin"/>
      </w:r>
      <w:r w:rsidRPr="003B6E6E">
        <w:instrText xml:space="preserve"> ADDIN ZOTERO_ITEM CSL_CITATION {"citationID":"6XYZLxf7","properties":{"formattedCitation":"{\\rtf Deborah Markley, Karen Dabson, and Don Macke, \\i Energizing An Entrepreneurial Economy: A Guide for County Leaders\\i0{} (National Association of Counties and RUPRI Center for Rural Entrepreneurship, August 2006), 30.}","plainCitation":"Deborah Markley, Karen Dabson, and Don Macke, Energizing An Entrepreneurial Economy: A Guide for County Leaders (National Association of Counties and RUPRI Center for Rural Entrepreneurship, August 2006), 30."},"citationItems":[{"id":90,"uris":["http://zotero.org/groups/189245/items/F6ZXHN8J"],"uri":["http://zotero.org/groups/189245/items/F6ZXHN8J"],"itemData":{"id":90,"type":"report","title":"Energizing An Entrepreneurial Economy: A Guide for County Leaders","publisher":"National Association of Counties and RUPRI Center for Rural Entrepreneurship","page":"30","author":[{"family":"Markley","given":"Deborah"},{"family":"Dabson","given":"Karen"},{"family":"Macke","given":"Don"}],"issued":{"date-parts":[["2006",8]]}},"locator":"30","label":"page"}],"schema":"https://github.com/citation-style-language/schema/raw/master/csl-citation.json"} </w:instrText>
      </w:r>
      <w:r w:rsidRPr="003B6E6E">
        <w:fldChar w:fldCharType="separate"/>
      </w:r>
      <w:r w:rsidRPr="003B6E6E">
        <w:t xml:space="preserve">Deborah Markley, Karen Dabson, and Don Macke, </w:t>
      </w:r>
      <w:r w:rsidRPr="003B6E6E">
        <w:rPr>
          <w:i/>
          <w:iCs/>
        </w:rPr>
        <w:t>Energizing An Entrepreneurial Economy: A Guide for County Leaders</w:t>
      </w:r>
      <w:r w:rsidRPr="003B6E6E">
        <w:t xml:space="preserve"> (National Association of Counties and RUPRI Center for Rural Entrepreneurship, August 2006), 30.</w:t>
      </w:r>
      <w:r w:rsidRPr="003B6E6E">
        <w:fldChar w:fldCharType="end"/>
      </w:r>
    </w:p>
  </w:endnote>
  <w:endnote w:id="12">
    <w:p w:rsidR="00067FF1" w:rsidRPr="003B6E6E" w:rsidRDefault="00067FF1" w:rsidP="00232C3E">
      <w:pPr>
        <w:pStyle w:val="EndnoteText"/>
      </w:pPr>
      <w:r w:rsidRPr="003B6E6E">
        <w:rPr>
          <w:rStyle w:val="EndnoteReference"/>
        </w:rPr>
        <w:endnoteRef/>
      </w:r>
      <w:r w:rsidRPr="003B6E6E">
        <w:t xml:space="preserve"> </w:t>
      </w:r>
      <w:r w:rsidRPr="003B6E6E">
        <w:fldChar w:fldCharType="begin"/>
      </w:r>
      <w:r w:rsidRPr="003B6E6E">
        <w:instrText xml:space="preserve"> ADDIN ZOTERO_ITEM CSL_CITATION {"citationID":"sYRW7VCD","properties":{"formattedCitation":"{\\rtf Mia Ibarra, Cicely Kay, and Andrea Zumbrum, \\uc0\\u8220{}Entrepreneurship and Innovation,\\uc0\\u8221{} Fall 2013.}","plainCitation":"Mia Ibarra, Cicely Kay, and Andrea Zumbrum, “Entrepreneurship and Innovation,” Fall 2013."},"citationItems":[{"id":1086,"uris":["http://zotero.org/groups/189245/items/3GSKGS5I"],"uri":["http://zotero.org/groups/189245/items/3GSKGS5I"],"itemData":{"id":1086,"type":"article","title":"Entrepreneurship and Innovation","author":[{"family":"Ibarra","given":"Mia"},{"family":"Kay","given":"Cicely"},{"family":"Zumbrum","given":"Andrea"}],"issued":{"date-parts":[["2013"]],"season":"Fall"}}}],"schema":"https://github.com/citation-style-language/schema/raw/master/csl-citation.json"} </w:instrText>
      </w:r>
      <w:r w:rsidRPr="003B6E6E">
        <w:fldChar w:fldCharType="separate"/>
      </w:r>
      <w:r w:rsidRPr="003B6E6E">
        <w:t>Mia Ibarra, Cicely Kay, and Andrea Zumbrum, “Entrepreneurship and Innovation,” Fall 2013.</w:t>
      </w:r>
      <w:r w:rsidRPr="003B6E6E">
        <w:fldChar w:fldCharType="end"/>
      </w:r>
    </w:p>
  </w:endnote>
  <w:endnote w:id="13">
    <w:p w:rsidR="00067FF1" w:rsidRPr="003B6E6E" w:rsidRDefault="00067FF1" w:rsidP="00677414">
      <w:pPr>
        <w:pStyle w:val="EndnoteText"/>
      </w:pPr>
      <w:r w:rsidRPr="003B6E6E">
        <w:rPr>
          <w:rStyle w:val="EndnoteReference"/>
        </w:rPr>
        <w:endnoteRef/>
      </w:r>
      <w:r w:rsidRPr="003B6E6E">
        <w:t xml:space="preserve"> </w:t>
      </w:r>
      <w:r w:rsidRPr="003B6E6E">
        <w:fldChar w:fldCharType="begin"/>
      </w:r>
      <w:r w:rsidRPr="003B6E6E">
        <w:instrText xml:space="preserve"> ADDIN ZOTERO_ITEM CSL_CITATION {"citationID":"yS09v2Ls","properties":{"formattedCitation":"{\\rtf Ibarra, Kay, and Zumbrum, \\uc0\\u8220{}Entrepreneurship and Innovation.\\uc0\\u8221{}}","plainCitation":"Ibarra, Kay, and Zumbrum, “Entrepreneurship and Innovation.”"},"citationItems":[{"id":1086,"uris":["http://zotero.org/groups/189245/items/3GSKGS5I"],"uri":["http://zotero.org/groups/189245/items/3GSKGS5I"],"itemData":{"id":1086,"type":"article","title":"Entrepreneurship and Innovation","author":[{"family":"Ibarra","given":"Mia"},{"family":"Kay","given":"Cicely"},{"family":"Zumbrum","given":"Andrea"}],"issued":{"date-parts":[["2013"]],"season":"Fall"}}}],"schema":"https://github.com/citation-style-language/schema/raw/master/csl-citation.json"} </w:instrText>
      </w:r>
      <w:r w:rsidRPr="003B6E6E">
        <w:fldChar w:fldCharType="separate"/>
      </w:r>
      <w:r w:rsidRPr="003B6E6E">
        <w:t>Ibarra, Kay, and Zumbrum, “Entrepreneurship and Innovation.”</w:t>
      </w:r>
      <w:r w:rsidRPr="003B6E6E">
        <w:fldChar w:fldCharType="end"/>
      </w:r>
    </w:p>
  </w:endnote>
  <w:endnote w:id="14">
    <w:p w:rsidR="00067FF1" w:rsidRPr="003B6E6E" w:rsidRDefault="00067FF1" w:rsidP="00F112FC">
      <w:pPr>
        <w:pStyle w:val="EndnoteText"/>
      </w:pPr>
      <w:r w:rsidRPr="003B6E6E">
        <w:rPr>
          <w:rStyle w:val="EndnoteReference"/>
        </w:rPr>
        <w:endnoteRef/>
      </w:r>
      <w:r w:rsidRPr="003B6E6E">
        <w:t xml:space="preserve">Jeffrey P. Cohen and Catherine Morrison Paul, “The Impacts of Transportation Infrastructure on Property Values: A Higher-Order Spatial Econometrics Approach,” </w:t>
      </w:r>
      <w:r w:rsidRPr="003B6E6E">
        <w:rPr>
          <w:i/>
          <w:iCs/>
        </w:rPr>
        <w:t>Journal of Regional Science</w:t>
      </w:r>
      <w:r w:rsidRPr="003B6E6E">
        <w:t xml:space="preserve"> 47 (2007): 458–473; </w:t>
      </w:r>
      <w:r w:rsidRPr="003B6E6E">
        <w:fldChar w:fldCharType="begin"/>
      </w:r>
      <w:r w:rsidRPr="003B6E6E">
        <w:instrText xml:space="preserve"> ADDIN ZOTERO_ITEM CSL_CITATION {"citationID":"Z1EM2G4f","properties":{"formattedCitation":"{\\rtf Cletus C. Coughlin and Eran Segev, \\uc0\\u8220{}Location Determinants of New Foreign-Owned Manufacturing Plants,\\uc0\\u8221{} \\i Journal of Regional Science\\i0{} 40 (2000): 349.}","plainCitation":"Cletus C. Coughlin and Eran Segev, “Location Determinants of New Foreign-Owned Manufacturing Plants,” Journal of Regional Science 40 (2000): 349."},"citationItems":[{"id":310,"uris":["http://zotero.org/groups/189245/items/V7KSJE9K"],"uri":["http://zotero.org/groups/189245/items/V7KSJE9K"],"itemData":{"id":310,"type":"article-journal","title":"Location Determinants of New Foreign-owned Manufacturing Plants","container-title":"Journal of Regional Science","page":"323-351","volume":"40","author":[{"family":"Coughlin","given":"Cletus C."},{"family":"Segev","given":"Eran"}],"issued":{"date-parts":[["2000"]]}},"locator":"349","label":"page"}],"schema":"https://github.com/citation-style-language/schema/raw/master/csl-citation.json"} </w:instrText>
      </w:r>
      <w:r w:rsidRPr="003B6E6E">
        <w:fldChar w:fldCharType="separate"/>
      </w:r>
      <w:r w:rsidRPr="003B6E6E">
        <w:t xml:space="preserve">Cletus C. Coughlin and Eran Segev, “Location Determinants of New Foreign-Owned Manufacturing Plants,” </w:t>
      </w:r>
      <w:r w:rsidRPr="003B6E6E">
        <w:rPr>
          <w:i/>
          <w:iCs/>
        </w:rPr>
        <w:t>Journal of Regional Science</w:t>
      </w:r>
      <w:r w:rsidRPr="003B6E6E">
        <w:t xml:space="preserve"> 40 (2000): 349.</w:t>
      </w:r>
      <w:r w:rsidRPr="003B6E6E">
        <w:fldChar w:fldCharType="end"/>
      </w:r>
      <w:r w:rsidRPr="003B6E6E">
        <w:t xml:space="preserve"> </w:t>
      </w:r>
      <w:r w:rsidRPr="003B6E6E">
        <w:rPr>
          <w:rFonts w:eastAsia="Times New Roman"/>
        </w:rPr>
        <w:t>Ibid., 86.</w:t>
      </w:r>
    </w:p>
  </w:endnote>
  <w:endnote w:id="15">
    <w:p w:rsidR="00067FF1" w:rsidRPr="003B6E6E" w:rsidRDefault="00067FF1" w:rsidP="00232C3E">
      <w:pPr>
        <w:pStyle w:val="EndnoteText"/>
      </w:pPr>
      <w:r w:rsidRPr="003B6E6E">
        <w:rPr>
          <w:rStyle w:val="EndnoteReference"/>
        </w:rPr>
        <w:endnoteRef/>
      </w:r>
      <w:r w:rsidRPr="003B6E6E">
        <w:t xml:space="preserve"> Ibid. 86.</w:t>
      </w:r>
    </w:p>
  </w:endnote>
  <w:endnote w:id="16">
    <w:p w:rsidR="00067FF1" w:rsidRPr="003B6E6E" w:rsidRDefault="00067FF1" w:rsidP="00232C3E">
      <w:pPr>
        <w:pStyle w:val="EndnoteText"/>
      </w:pPr>
      <w:r w:rsidRPr="003B6E6E">
        <w:rPr>
          <w:rStyle w:val="EndnoteReference"/>
        </w:rPr>
        <w:endnoteRef/>
      </w:r>
      <w:r w:rsidRPr="003B6E6E">
        <w:t xml:space="preserve"> </w:t>
      </w:r>
      <w:r w:rsidRPr="003B6E6E">
        <w:fldChar w:fldCharType="begin"/>
      </w:r>
      <w:r w:rsidRPr="003B6E6E">
        <w:instrText xml:space="preserve"> ADDIN ZOTERO_ITEM CSL_CITATION {"citationID":"kfF5yR5q","properties":{"formattedCitation":"{\\rtf Brian Whitacre, Roberto Gallardo, and Sharon Strover, \\i Broadband\\uc0\\u8217{}s Contribution to Economic Health in Rural Areas: A Causal Analysis\\i0{}, SSRN Scholarly Paper (Rochester, NY: Social Science Research Network, March 26, 2013), 23, http://papers.ssrn.com/abstract=2239876.}","plainCitation":"Brian Whitacre, Roberto Gallardo, and Sharon Strover, Broadband’s Contribution to Economic Health in Rural Areas: A Causal Analysis, SSRN Scholarly Paper (Rochester, NY: Social Science Research Network, March 26, 2013), 23, http://papers.ssrn.com/abstract=2239876."},"citationItems":[{"id":1606,"uris":["http://zotero.org/groups/189245/items/8JTG9THQ"],"uri":["http://zotero.org/groups/189245/items/8JTG9THQ"],"itemData":{"id":1606,"type":"report","title":"Broadband's Contribution to Economic Health in Rural Areas: A Causal Analysis","publisher":"Social Science Research Network","publisher-place":"Rochester, NY","genre":"SSRN Scholarly Paper","source":"papers.ssrn.com","event-place":"Rochester, NY","abstract":"The diffusion of broadband Internet access across America during the 2000s brought with it a significant amount of concern that rural areas might be left behind in terms of the availability, adoption, and benefits of this technology. i. The presence of a rural-urban broadband “digital divide” is well documented in the economic literature. ii. Several studies have suggested that broadband access positively impacts employment as well as other quality of life issues (health care, education, social linkages) in rural areas; iii. however, many analyses were based on hypothetical assumptions or case studies.State and federal policies related to broadband investment and deployment remain contested. As the funds flowing to additional advanced broadband infrastructure under the American Reinvestment and Recovery Act end and as the FCC initiates changes to universal service, questions regarding where American broadband infrastructure stands and how high speed capability contributes to economic development are receiving new attention. Better data from the NTIA/Census Current Population Supplements and the more detailed data from NTIA’s investments in statewide mapping can be used to provide better responses to questions regarding broadband’s contributions to economic health.This paper uses the latest data on both broadband availability and adoption to empirically gauge the contribution of broadband to the economic health of rural areas. We utilize availability data from the National Broadband Map aggregated to county level, and county-level adoption data from Federal Communication Commission’s Form 477. Economic health variables of interest are gathered from a variety of sources and include median household income, number of firms with paid employees, total employed, percentage in poverty, and the percentage of employees classified as either creative class or non-farm proprietors. A propensity score matching technique (between a “treated” group and a control group) is used to make causal statements regarding broadband and economic health. We measure whether the growth rates between 2001 and 2010 for different economic measures are statistically different for the treated and non-treated groups, restricting the analysis to non-metropolitan counties.Results suggest that high levels of broadband adoption in rural areas do causally (and positively) impact income growth between 2001 and 2010 as well as (negatively) influence poverty and unemployment growth. Similarly, low levels of broadband adoption in rural areas lead to declines in the number of firms and total employment numbers in the county. Broadband availability measures (as opposed to adoption) demonstrate only limited impact in the results.We also use the FCC data to assess whether Connected Nation participants in two states achieved higher increases in broadband providers or adoption rates when compared to similar counties that did not participate in the program. We find that the program has a dramatic influence on the number of residential broadband providers in non-metro counties but no impact on increases in broadband adoption rates compared to otherwise similar non-participating counties. Consequently, there is no particular effect on economic growth.This research offers an empirical documentation of the causal relationship betweenbroadband and economic growth in rural areas, and offers an outside assessment of the highly visible Connected Nation program. It meshes the latest data on availability with that for adoption, and incorporates a technique that can make causal claims about how broadband affects specific measures of economic health. Thresholds for adoption / availability can be identified as having measurable impact on economic growth rates in rural areas, which leads to policy prescriptions.NOTES:i Malecki, 2003; Parker, 2000; Strover, 2001.ii Whitacre and Mills, 2007; Dickes, Lamie and Whitacre, 2010; Strover, 2011.iii Katz and Suter, 2009; LaRose et al., 2008, Stenberg et al., 2009.","URL":"http://papers.ssrn.com/abstract=2239876","number":"ID 2239876","shortTitle":"Broadband's Contribution to Economic Health in Rural Areas","author":[{"family":"Whitacre","given":"Brian"},{"family":"Gallardo","given":"Roberto"},{"family":"Strover","given":"Sharon"}],"issued":{"date-parts":[["2013",3,26]]},"accessed":{"date-parts":[["2014",4,11]]}},"locator":"23","label":"page"}],"schema":"https://github.com/citation-style-language/schema/raw/master/csl-citation.json"} </w:instrText>
      </w:r>
      <w:r w:rsidRPr="003B6E6E">
        <w:fldChar w:fldCharType="separate"/>
      </w:r>
      <w:r w:rsidRPr="003B6E6E">
        <w:t xml:space="preserve">Brian Whitacre, Roberto Gallardo, and Sharon Strover, </w:t>
      </w:r>
      <w:r w:rsidRPr="003B6E6E">
        <w:rPr>
          <w:i/>
          <w:iCs/>
        </w:rPr>
        <w:t>Broadband’s Contribution to Economic Health in Rural Areas: A Causal Analysis</w:t>
      </w:r>
      <w:r w:rsidRPr="003B6E6E">
        <w:t>, SSRN Scholarly Paper (Rochester, NY: Social Science Research Network, March 26, 2013), 23, http://papers.ssrn.com/abstract=2239876.</w:t>
      </w:r>
      <w:r w:rsidRPr="003B6E6E">
        <w:fldChar w:fldCharType="end"/>
      </w:r>
    </w:p>
  </w:endnote>
  <w:endnote w:id="17">
    <w:p w:rsidR="00067FF1" w:rsidRPr="003B6E6E" w:rsidRDefault="00067FF1">
      <w:pPr>
        <w:pStyle w:val="EndnoteText"/>
      </w:pPr>
      <w:r w:rsidRPr="003B6E6E">
        <w:rPr>
          <w:rStyle w:val="EndnoteReference"/>
        </w:rPr>
        <w:endnoteRef/>
      </w:r>
      <w:r w:rsidRPr="003B6E6E">
        <w:t xml:space="preserve"> NACo analysis of FEMA disaster declarations data between 1953 and 2013.</w:t>
      </w:r>
    </w:p>
  </w:endnote>
  <w:endnote w:id="18">
    <w:p w:rsidR="00067FF1" w:rsidRPr="003B6E6E" w:rsidRDefault="00067FF1">
      <w:pPr>
        <w:pStyle w:val="EndnoteText"/>
      </w:pPr>
      <w:r w:rsidRPr="003B6E6E">
        <w:rPr>
          <w:rStyle w:val="EndnoteReference"/>
        </w:rPr>
        <w:endnoteRef/>
      </w:r>
      <w:r w:rsidRPr="003B6E6E">
        <w:t xml:space="preserve"> National Association of Counties, “Presidential Initiative - Resilient Counties,” available at http://www.naco.org/about/leadership/Pages/presidential-initiative.aspx</w:t>
      </w:r>
    </w:p>
  </w:endnote>
  <w:endnote w:id="19">
    <w:p w:rsidR="00067FF1" w:rsidRPr="003B6E6E" w:rsidRDefault="00067FF1" w:rsidP="006C58D3">
      <w:pPr>
        <w:pStyle w:val="EndnoteText"/>
      </w:pPr>
      <w:r w:rsidRPr="003B6E6E">
        <w:rPr>
          <w:rStyle w:val="EndnoteReference"/>
        </w:rPr>
        <w:endnoteRef/>
      </w:r>
      <w:r w:rsidRPr="003B6E6E">
        <w:t xml:space="preserve"> </w:t>
      </w:r>
      <w:r w:rsidRPr="003B6E6E">
        <w:fldChar w:fldCharType="begin"/>
      </w:r>
      <w:r w:rsidRPr="003B6E6E">
        <w:instrText xml:space="preserve"> ADDIN ZOTERO_ITEM CSL_CITATION {"citationID":"UWhiUdCU","properties":{"formattedCitation":"{\\rtf Michael Porter, \\uc0\\u8220{}Clusters and the New Economics of Competition,\\uc0\\u8221{} \\i Harvard Business Review\\i0{} Reprint #98609 (December 1998): 78.}","plainCitation":"Michael Porter, “Clusters and the New Economics of Competition,” Harvard Business Review Reprint #98609 (December 1998): 78."},"citationItems":[{"id":1530,"uris":["http://zotero.org/groups/189245/items/DX6ZMK4H"],"uri":["http://zotero.org/groups/189245/items/DX6ZMK4H"],"itemData":{"id":1530,"type":"article-journal","title":"Clusters and the New Economics of Competition","container-title":"Harvard Business Review","page":"78","volume":"Reprint #98609","author":[{"family":"Porter","given":"Michael"}],"issued":{"date-parts":[["1998",12]]}},"locator":"78","label":"page"}],"schema":"https://github.com/citation-style-language/schema/raw/master/csl-citation.json"} </w:instrText>
      </w:r>
      <w:r w:rsidRPr="003B6E6E">
        <w:fldChar w:fldCharType="separate"/>
      </w:r>
      <w:r w:rsidRPr="003B6E6E">
        <w:t xml:space="preserve">Michael Porter, “Clusters and the New Economics of Competition,” </w:t>
      </w:r>
      <w:r w:rsidRPr="003B6E6E">
        <w:rPr>
          <w:i/>
          <w:iCs/>
        </w:rPr>
        <w:t>Harvard Business Review</w:t>
      </w:r>
      <w:r w:rsidRPr="003B6E6E">
        <w:t xml:space="preserve"> Reprint #98609 (December 1998): 78.</w:t>
      </w:r>
      <w:r w:rsidRPr="003B6E6E">
        <w:fldChar w:fldCharType="end"/>
      </w:r>
    </w:p>
  </w:endnote>
  <w:endnote w:id="20">
    <w:p w:rsidR="00067FF1" w:rsidRPr="003B6E6E" w:rsidRDefault="00067FF1" w:rsidP="006C58D3">
      <w:pPr>
        <w:pStyle w:val="EndnoteText"/>
      </w:pPr>
      <w:r w:rsidRPr="003B6E6E">
        <w:rPr>
          <w:rStyle w:val="EndnoteReference"/>
        </w:rPr>
        <w:endnoteRef/>
      </w:r>
      <w:r w:rsidRPr="003B6E6E">
        <w:t xml:space="preserve"> </w:t>
      </w:r>
      <w:r w:rsidRPr="003B6E6E">
        <w:fldChar w:fldCharType="begin"/>
      </w:r>
      <w:r w:rsidRPr="003B6E6E">
        <w:instrText xml:space="preserve"> ADDIN ZOTERO_ITEM CSL_CITATION {"citationID":"iiTbgtLM","properties":{"formattedCitation":"{\\rtf Joseph Cortright, \\i Making Sense of Clusters: Regional Competitiveness and Economic Development\\i0{} (Washington, D.C.: Brookings Institution, March 2006), 21, http://www.brookings.edu/~/media/research/files/reports/2006/3/cities%20cortright/20060313_clusters.pdf.}","plainCitation":"Joseph Cortright, Making Sense of Clusters: Regional Competitiveness and Economic Development (Washington, D.C.: Brookings Institution, March 2006), 21, http://www.brookings.edu/~/media/research/files/reports/2006/3/cities%20cortright/20060313_clusters.pdf."},"citationItems":[{"id":157,"uris":["http://zotero.org/groups/189245/items/B9E7DZFR"],"uri":["http://zotero.org/groups/189245/items/B9E7DZFR"],"itemData":{"id":157,"type":"report","title":"Making Sense of Clusters: Regional Competitiveness and Economic Development","publisher":"Brookings Institution","publisher-place":"Washington, D.C.","event-place":"Washington, D.C.","URL":"http://www.brookings.edu/~/media/research/files/reports/2006/3/cities%20cortright/20060313_clusters.pdf","author":[{"family":"Cortright","given":"Joseph"}],"issued":{"date-parts":[["2006",3]]},"accessed":{"date-parts":[["2014",4,8]]}},"locator":"21","label":"page"}],"schema":"https://github.com/citation-style-language/schema/raw/master/csl-citation.json"} </w:instrText>
      </w:r>
      <w:r w:rsidRPr="003B6E6E">
        <w:fldChar w:fldCharType="separate"/>
      </w:r>
      <w:r w:rsidRPr="003B6E6E">
        <w:t xml:space="preserve">Joseph Cortright, </w:t>
      </w:r>
      <w:r w:rsidRPr="003B6E6E">
        <w:rPr>
          <w:i/>
          <w:iCs/>
        </w:rPr>
        <w:t>Making Sense of Clusters: Regional Competitiveness and Economic Development</w:t>
      </w:r>
      <w:r w:rsidRPr="003B6E6E">
        <w:t xml:space="preserve"> (Washington, D.C.: Brookings Institution, March 2006), 21, http://www.brookings.edu/~/media/research/files/reports/2006/3/cities%20cortright/20060313_clusters.pdf.</w:t>
      </w:r>
      <w:r w:rsidRPr="003B6E6E">
        <w:fldChar w:fldCharType="end"/>
      </w:r>
    </w:p>
  </w:endnote>
  <w:endnote w:id="21">
    <w:p w:rsidR="00067FF1" w:rsidRPr="003B6E6E" w:rsidRDefault="00067FF1" w:rsidP="006C58D3">
      <w:pPr>
        <w:pStyle w:val="EndnoteText"/>
      </w:pPr>
      <w:r w:rsidRPr="003B6E6E">
        <w:rPr>
          <w:rStyle w:val="EndnoteReference"/>
        </w:rPr>
        <w:endnoteRef/>
      </w:r>
      <w:r w:rsidRPr="003B6E6E">
        <w:t xml:space="preserve"> </w:t>
      </w:r>
      <w:r w:rsidRPr="003B6E6E">
        <w:fldChar w:fldCharType="begin"/>
      </w:r>
      <w:r w:rsidRPr="003B6E6E">
        <w:instrText xml:space="preserve"> ADDIN ZOTERO_ITEM CSL_CITATION {"citationID":"p7W6VTRl","properties":{"formattedCitation":"{\\rtf John E. Wagner, \\uc0\\u8220{}Regional Economic Diversity: Action,  Concept, or State of Confusion,\\uc0\\u8221{} \\i The Journal of Regional Analysis and Policy\\i0{} 30, no. 2 (2000): 1\\uc0\\u8211{}22.}","plainCitation":"John E. Wagner, “Regional Economic Diversity: Action,  Concept, or State of Confusion,” The Journal of Regional Analysis and Policy 30, no. 2 (2000): 1–22."},"citationItems":[{"id":1605,"uris":["http://zotero.org/groups/189245/items/9DPA7GI3"],"uri":["http://zotero.org/groups/189245/items/9DPA7GI3"],"itemData":{"id":1605,"type":"article-journal","title":"Regional Economic Diversity: Action,  Concept, or State of Confusion","container-title":"The Journal of Regional Analysis and Policy","page":"1-22","volume":"30","issue":"2","author":[{"family":"Wagner","given":"John E."}],"issued":{"date-parts":[["2000"]]},"accessed":{"date-parts":[["2014",4,11]]}},"locator":"1-22","label":"page"}],"schema":"https://github.com/citation-style-language/schema/raw/master/csl-citation.json"} </w:instrText>
      </w:r>
      <w:r w:rsidRPr="003B6E6E">
        <w:fldChar w:fldCharType="separate"/>
      </w:r>
      <w:r w:rsidRPr="003B6E6E">
        <w:t xml:space="preserve">John E. Wagner, “Regional Economic Diversity: Action, Concept, or State of Confusion,” </w:t>
      </w:r>
      <w:r w:rsidRPr="003B6E6E">
        <w:rPr>
          <w:i/>
          <w:iCs/>
        </w:rPr>
        <w:t>The Journal of Regional Analysis and Policy</w:t>
      </w:r>
      <w:r w:rsidRPr="003B6E6E">
        <w:t xml:space="preserve"> 30, no. 2 (2000): 1–22.</w:t>
      </w:r>
      <w:r w:rsidRPr="003B6E6E">
        <w:fldChar w:fldCharType="end"/>
      </w:r>
      <w:r w:rsidRPr="003B6E6E">
        <w:t xml:space="preserve"> (source for entire paragraph)</w:t>
      </w:r>
    </w:p>
  </w:endnote>
  <w:endnote w:id="22">
    <w:p w:rsidR="00067FF1" w:rsidRPr="003B6E6E" w:rsidRDefault="00067FF1" w:rsidP="00EA3F1B">
      <w:pPr>
        <w:pStyle w:val="EndnoteText"/>
      </w:pPr>
      <w:r w:rsidRPr="003B6E6E">
        <w:rPr>
          <w:rStyle w:val="EndnoteReference"/>
        </w:rPr>
        <w:endnoteRef/>
      </w:r>
      <w:r w:rsidRPr="003B6E6E">
        <w:t xml:space="preserve"> </w:t>
      </w:r>
      <w:r w:rsidRPr="003B6E6E">
        <w:fldChar w:fldCharType="begin"/>
      </w:r>
      <w:r w:rsidRPr="003B6E6E">
        <w:instrText xml:space="preserve"> ADDIN ZOTERO_ITEM CSL_CITATION {"citationID":"uU7CBxgM","properties":{"formattedCitation":"{\\rtf \\uc0\\u8220{}New Report: Foreign Direct Investment In the United States,\\uc0\\u8221{} \\i The White House\\i0{}, October 31, 2013, http://www.whitehouse.gov/the-press-office/2013/10/31/new-report-foreign-direct-investment-united-states.}","plainCitation":"“New Report: Foreign Direct Investment In the United States,” The White House, October 31, 2013, http://www.whitehouse.gov/the-press-office/2013/10/31/new-report-foreign-direct-investment-united-states."},"citationItems":[{"id":1563,"uris":["http://zotero.org/groups/189245/items/H8ZXQX7G"],"uri":["http://zotero.org/groups/189245/items/H8ZXQX7G"],"itemData":{"id":1563,"type":"webpage","title":"New Report: Foreign Direct Investment In the United States","container-title":"The White House","abstract":"Press Release","URL":"http://www.whitehouse.gov/the-press-office/2013/10/31/new-report-foreign-direct-investment-united-states","language":"English","issued":{"date-parts":[["2013",10,31]]},"accessed":{"date-parts":[["2014",4,1]]}}}],"schema":"https://github.com/citation-style-language/schema/raw/master/csl-citation.json"} </w:instrText>
      </w:r>
      <w:r w:rsidRPr="003B6E6E">
        <w:fldChar w:fldCharType="separate"/>
      </w:r>
      <w:r w:rsidRPr="003B6E6E">
        <w:t xml:space="preserve">“New Report: Foreign Direct Investment In the United States,” </w:t>
      </w:r>
      <w:r w:rsidRPr="003B6E6E">
        <w:rPr>
          <w:i/>
          <w:iCs/>
        </w:rPr>
        <w:t>The White House</w:t>
      </w:r>
      <w:r w:rsidRPr="003B6E6E">
        <w:t>, October 31, 2013, http://www.whitehouse.gov/the-press-office/2013/10/31/new-report-foreign-direct-investment-united-states.</w:t>
      </w:r>
      <w:r w:rsidRPr="003B6E6E">
        <w:fldChar w:fldCharType="end"/>
      </w:r>
    </w:p>
  </w:endnote>
  <w:endnote w:id="23">
    <w:p w:rsidR="00067FF1" w:rsidRPr="003B6E6E" w:rsidRDefault="00067FF1" w:rsidP="00EA3F1B">
      <w:pPr>
        <w:pStyle w:val="EndnoteText"/>
      </w:pPr>
      <w:r w:rsidRPr="003B6E6E">
        <w:rPr>
          <w:rStyle w:val="EndnoteReference"/>
        </w:rPr>
        <w:endnoteRef/>
      </w:r>
      <w:r w:rsidRPr="003B6E6E">
        <w:rPr>
          <w:rFonts w:eastAsia="Times New Roman"/>
        </w:rPr>
        <w:t xml:space="preserve"> </w:t>
      </w:r>
      <w:r w:rsidRPr="003B6E6E">
        <w:fldChar w:fldCharType="begin"/>
      </w:r>
      <w:r w:rsidRPr="003B6E6E">
        <w:instrText xml:space="preserve"> ADDIN ZOTERO_ITEM CSL_CITATION {"citationID":"TY5nk8OR","properties":{"formattedCitation":"{\\rtf Mark Muro and Bruce Katz, \\i The New \\uc0\\u8220{}Cluster Moment\\uc0\\u8221{}: How Regional Innovation Clusters Can Foster the Next Economy\\i0{} (Washington, D.C.: Brookings Institution, September 2010), http://www.brookings.edu/~/media/research/files/papers/2010/9/21%20clusters%20muro%20katz/0921_clusters_muro_katz.pdf.}","plainCitation":"Mark Muro and Bruce Katz, The New “Cluster Moment”: How Regional Innovation Clusters Can Foster the Next Economy (Washington, D.C.: Brookings Institution, September 2010), http://www.brookings.edu/~/media/research/files/papers/2010/9/21%20clusters%20muro%20katz/0921_clusters_muro_katz.pdf."},"citationItems":[{"id":132,"uris":["http://zotero.org/groups/189245/items/2UEQ8GV5"],"uri":["http://zotero.org/groups/189245/items/2UEQ8GV5"],"itemData":{"id":132,"type":"report","title":"The New 'Cluster Moment': How Regional Innovation Clusters can Foster the Next Economy","publisher":"Brookings Institution","publisher-place":"Washington, D.C.","event-place":"Washington, D.C.","URL":"http://www.brookings.edu/~/media/research/files/papers/2010/9/21%20clusters%20muro%20katz/0921_clusters_muro_katz.pdf","author":[{"family":"Muro","given":"Mark"},{"family":"Katz","given":"Bruce"}],"issued":{"date-parts":[["2010",9]]},"accessed":{"date-parts":[["2013",10,12]]}}}],"schema":"https://github.com/citation-style-language/schema/raw/master/csl-citation.json"} </w:instrText>
      </w:r>
      <w:r w:rsidRPr="003B6E6E">
        <w:fldChar w:fldCharType="separate"/>
      </w:r>
      <w:r w:rsidRPr="003B6E6E">
        <w:t xml:space="preserve">Mark Muro and Bruce Katz, </w:t>
      </w:r>
      <w:r w:rsidRPr="003B6E6E">
        <w:rPr>
          <w:i/>
          <w:iCs/>
        </w:rPr>
        <w:t>The New “Cluster Moment”: How Regional Innovation Clusters Can Foster the Next Economy</w:t>
      </w:r>
      <w:r w:rsidRPr="003B6E6E">
        <w:t xml:space="preserve"> (Washington, D.C.: Brookings Institution, September 2010), http://www.brookings.edu/~/media/research/files/papers/2010/9/21%20clusters%20muro%20katz/0921_clusters_muro_katz.pdf.</w:t>
      </w:r>
      <w:r w:rsidRPr="003B6E6E">
        <w:fldChar w:fldCharType="end"/>
      </w:r>
    </w:p>
  </w:endnote>
  <w:endnote w:id="24">
    <w:p w:rsidR="00067FF1" w:rsidRPr="003B6E6E" w:rsidRDefault="00067FF1" w:rsidP="00EA3F1B">
      <w:pPr>
        <w:pStyle w:val="EndnoteText"/>
      </w:pPr>
      <w:r w:rsidRPr="003B6E6E">
        <w:rPr>
          <w:rStyle w:val="EndnoteReference"/>
        </w:rPr>
        <w:endnoteRef/>
      </w:r>
      <w:r w:rsidRPr="003B6E6E">
        <w:rPr>
          <w:rFonts w:eastAsia="Times New Roman"/>
        </w:rPr>
        <w:t xml:space="preserve"> </w:t>
      </w:r>
      <w:r w:rsidRPr="003B6E6E">
        <w:fldChar w:fldCharType="begin"/>
      </w:r>
      <w:r w:rsidRPr="003B6E6E">
        <w:instrText xml:space="preserve"> ADDIN ZOTERO_ITEM CSL_CITATION {"citationID":"q7wYREuZ","properties":{"formattedCitation":"{\\rtf Brian Cross, \\uc0\\u8220{}Sister Cities and Economic Development: A New Zealand Perspective,\\uc0\\u8221{} \\i Transylvanian Review of Administrative Sciences\\i0{} 30, no. 2 (June 1, 2010): 104\\uc0\\u8211{}117.}","plainCitation":"Brian Cross, “Sister Cities and Economic Development: A New Zealand Perspective,” Transylvanian Review of Administrative Sciences 30, no. 2 (June 1, 2010): 104–117."},"citationItems":[{"id":182,"uris":["http://zotero.org/groups/189245/items/FUNU8K8G"],"uri":["http://zotero.org/groups/189245/items/FUNU8K8G"],"itemData":{"id":182,"type":"article-journal","title":"Sister Cities and Economic Development: A New Zealand Perspective","container-title":"Transylvanian Review of Administrative Sciences","page":"104-117","volume":"30","issue":"2","abstract":"Sister City relationships, originally built on cultural understanding and peace through citizen diplomacy, are evolving in today’s society. Politicians increasingly demand real returns where local government is actively involved. Meaningful sister city links are an asset for any community and its nation. However full utilisation requires skills and commitment talked about but often lacking in delivery. Increased emphasis on economic development as primary motivator for having sister cities provides opportunities, but also presents risks as policy emphasis shifts from relationship-building to pragmatic, shorter term goals. New Zealand’s portfolio of sister cities reﬂect its place on the Paciﬁc Rim and its political/economic positioning as “part of Asia”. An upsurge in interest from and in China as the place to do business has coincided with a levelling off of sister city activities when they should be increasing. The reasons are varied, but demonstrate the challenges New Zealand faces in continuing as a front-runner in the sister city movement. Sister city policies require honest assessment. Limited resources demand better investment where opportunities are identiﬁed or disassociation where they are not. Success requires robust policy development, professionalism and an effective public relations campaign informing communities concerned of the possibilities their international links can present.","ISSN":"1842-2845","author":[{"family":"Cross","given":"Brian"}],"issued":{"date-parts":[["2010",6,1]]},"accessed":{"date-parts":[["2013",10,12]]}},"locator":"104-117","label":"page"}],"schema":"https://github.com/citation-style-language/schema/raw/master/csl-citation.json"} </w:instrText>
      </w:r>
      <w:r w:rsidRPr="003B6E6E">
        <w:fldChar w:fldCharType="separate"/>
      </w:r>
      <w:r w:rsidRPr="003B6E6E">
        <w:t xml:space="preserve">Brian Cross, “Sister Cities and Economic Development: A New Zealand Perspective,” </w:t>
      </w:r>
      <w:r w:rsidRPr="003B6E6E">
        <w:rPr>
          <w:i/>
          <w:iCs/>
        </w:rPr>
        <w:t>Transylvanian Review of Administrative Sciences</w:t>
      </w:r>
      <w:r w:rsidRPr="003B6E6E">
        <w:t xml:space="preserve"> 30, no. 2 (June 1, 2010): 104–117.</w:t>
      </w:r>
      <w:r w:rsidRPr="003B6E6E">
        <w:fldChar w:fldCharType="end"/>
      </w:r>
    </w:p>
  </w:endnote>
  <w:endnote w:id="25">
    <w:p w:rsidR="00067FF1" w:rsidRPr="003B6E6E" w:rsidRDefault="00067FF1" w:rsidP="00BA2993">
      <w:pPr>
        <w:pStyle w:val="EndnoteText"/>
      </w:pPr>
      <w:r w:rsidRPr="003B6E6E">
        <w:rPr>
          <w:rStyle w:val="EndnoteReference"/>
        </w:rPr>
        <w:endnoteRef/>
      </w:r>
      <w:r w:rsidRPr="003B6E6E">
        <w:t xml:space="preserve"> </w:t>
      </w:r>
      <w:r w:rsidRPr="003B6E6E">
        <w:fldChar w:fldCharType="begin"/>
      </w:r>
      <w:r w:rsidRPr="003B6E6E">
        <w:instrText xml:space="preserve"> ADDIN ZOTERO_ITEM CSL_CITATION {"citationID":"VCCjebY1","properties":{"formattedCitation":"{\\rtf \\uc0\\u8220{}Accelerator vs. Incubator: What\\uc0\\u8217{}s the Difference?,\\uc0\\u8221{} \\i Inc.com\\i0{}, 2012, http://www.inc.com/christina-desmarais/difference-between-startup-accelerator-and-incubator.html.}","plainCitation":"“Accelerator vs. Incubator: What’s the Difference?,” Inc.com, 2012, http://www.inc.com/christina-desmarais/difference-between-startup-accelerator-and-incubator.html."},"citationItems":[{"id":1636,"uris":["http://zotero.org/groups/189245/items/TJEWNQJJ"],"uri":["http://zotero.org/groups/189245/items/TJEWNQJJ"],"itemData":{"id":1636,"type":"webpage","title":"Accelerator vs. Incubator: What’s the Difference?","container-title":"Inc.com","URL":"http://www.inc.com/christina-desmarais/difference-between-startup-accelerator-and-incubator.html","issued":{"date-parts":[["2012"]]},"accessed":{"date-parts":[["2014",4,11]]}}}],"schema":"https://github.com/citation-style-language/schema/raw/master/csl-citation.json"} </w:instrText>
      </w:r>
      <w:r w:rsidRPr="003B6E6E">
        <w:fldChar w:fldCharType="separate"/>
      </w:r>
      <w:r w:rsidRPr="003B6E6E">
        <w:t xml:space="preserve">“Accelerator vs. Incubator: What’s the Difference?,” </w:t>
      </w:r>
      <w:r w:rsidRPr="003B6E6E">
        <w:rPr>
          <w:i/>
          <w:iCs/>
        </w:rPr>
        <w:t>Inc.com</w:t>
      </w:r>
      <w:r w:rsidRPr="003B6E6E">
        <w:t>, 2012, http://www.inc.com/christina-desmarais/difference-between-startup-accelerator-and-incubator.html.</w:t>
      </w:r>
      <w:r w:rsidRPr="003B6E6E">
        <w:fldChar w:fldCharType="end"/>
      </w:r>
    </w:p>
  </w:endnote>
  <w:endnote w:id="26">
    <w:p w:rsidR="00067FF1" w:rsidRPr="003B6E6E" w:rsidRDefault="00067FF1" w:rsidP="00CB415D">
      <w:pPr>
        <w:widowControl w:val="0"/>
        <w:tabs>
          <w:tab w:val="left" w:pos="220"/>
          <w:tab w:val="left" w:pos="720"/>
        </w:tabs>
        <w:autoSpaceDE w:val="0"/>
        <w:autoSpaceDN w:val="0"/>
        <w:adjustRightInd w:val="0"/>
        <w:spacing w:after="240"/>
        <w:rPr>
          <w:rFonts w:ascii="Calibri" w:hAnsi="Calibri" w:cs="Helvetica Neue"/>
          <w:color w:val="1A1A1A"/>
          <w:sz w:val="20"/>
          <w:szCs w:val="20"/>
        </w:rPr>
      </w:pPr>
      <w:r w:rsidRPr="003B6E6E">
        <w:rPr>
          <w:rStyle w:val="EndnoteReference"/>
          <w:rFonts w:ascii="Calibri" w:hAnsi="Calibri"/>
          <w:sz w:val="20"/>
          <w:szCs w:val="20"/>
        </w:rPr>
        <w:endnoteRef/>
      </w:r>
      <w:r w:rsidRPr="003B6E6E">
        <w:rPr>
          <w:rFonts w:ascii="Calibri" w:hAnsi="Calibri"/>
          <w:sz w:val="20"/>
          <w:szCs w:val="20"/>
        </w:rPr>
        <w:t xml:space="preserve"> </w:t>
      </w:r>
      <w:r w:rsidRPr="003B6E6E">
        <w:rPr>
          <w:rFonts w:ascii="Calibri" w:hAnsi="Calibri" w:cs="Helvetica Neue"/>
          <w:color w:val="1A1A1A"/>
          <w:sz w:val="20"/>
          <w:szCs w:val="20"/>
        </w:rPr>
        <w:t xml:space="preserve">The U.S. Census Bureau does not consider as county governments all the consolidated county-city entities, areas designated as metropolitan governments, cities administering functions performed by county governments, areas with certain types of county offices, but included as part of another government. Based on U.S. Census Bureau, “2012 Census of Governments- Individual State Descriptions: 2012” (September 2013), available at http://www2.census.gov/govs/ cog/2012isd.pdf </w:t>
      </w:r>
    </w:p>
  </w:endnote>
  <w:endnote w:id="27">
    <w:p w:rsidR="00067FF1" w:rsidRPr="003B6E6E" w:rsidRDefault="00067FF1">
      <w:pPr>
        <w:pStyle w:val="EndnoteText"/>
      </w:pPr>
      <w:r w:rsidRPr="003B6E6E">
        <w:rPr>
          <w:rStyle w:val="EndnoteReference"/>
        </w:rPr>
        <w:endnoteRef/>
      </w:r>
      <w:r w:rsidRPr="003B6E6E">
        <w:t xml:space="preserve"> National Association of Counties, “Presidential Initiative - Resilient Counties,” available at http://www.naco.org/about/leadership/Pages/presidential-initiative.aspx</w:t>
      </w:r>
    </w:p>
  </w:endnote>
  <w:endnote w:id="28">
    <w:p w:rsidR="00067FF1" w:rsidRPr="003B6E6E" w:rsidRDefault="00067FF1" w:rsidP="00BA2993">
      <w:pPr>
        <w:pStyle w:val="EndnoteText"/>
      </w:pPr>
      <w:r w:rsidRPr="003B6E6E">
        <w:rPr>
          <w:rStyle w:val="EndnoteReference"/>
        </w:rPr>
        <w:endnoteRef/>
      </w:r>
      <w:r w:rsidRPr="003B6E6E">
        <w:t xml:space="preserve"> </w:t>
      </w:r>
      <w:r w:rsidRPr="003B6E6E">
        <w:fldChar w:fldCharType="begin"/>
      </w:r>
      <w:r w:rsidRPr="003B6E6E">
        <w:instrText xml:space="preserve"> ADDIN ZOTERO_ITEM CSL_CITATION {"citationID":"TBWERXje","properties":{"formattedCitation":"{\\rtf Nancy Augustine, Hal Wolman, Howard Wial, Mara McMillen, \\i Regional Economic Capacity, Economic Shocks, and Economic Reslience\\i0{} (Washington, D.C.: MacArthur Foundation Research Network, 2013), 5, http://brr.berkeley.edu/wp-content/uploads/2013/05/Augustine-resilience-capacity2.pdf.}","plainCitation":"Nancy Augustine, Hal Wolman, Howard Wial, Mara McMillen, Regional Economic Capacity, Economic Shocks, and Economic Reslience (Washington, D.C.: MacArthur Foundation Research Network, 2013), 5, http://brr.berkeley.edu/wp-content/uploads/2013/05/Augustine-resilience-capacity2.pdf."},"citationItems":[{"id":1630,"uris":["http://zotero.org/groups/189245/items/6AZGQCAI"],"uri":["http://zotero.org/groups/189245/items/6AZGQCAI"],"itemData":{"id":1630,"type":"report","title":"Regional Economic Capacity, Economic Shocks, and Economic Reslience","publisher":"MacArthur Foundation Research Network","publisher-place":"Washington, D.C.","event-place":"Washington, D.C.","URL":"http://brr.berkeley.edu/wp-content/uploads/2013/05/Augustine-resilience-capacity2.pdf","author":[{"family":"Nancy Augustine, Hal Wolman, Howard Wial, Mara McMillen","given":""}],"issued":{"date-parts":[["2013"]]},"accessed":{"date-parts":[["2014",4,11]]}},"locator":"5","label":"page"}],"schema":"https://github.com/citation-style-language/schema/raw/master/csl-citation.json"} </w:instrText>
      </w:r>
      <w:r w:rsidRPr="003B6E6E">
        <w:fldChar w:fldCharType="separate"/>
      </w:r>
      <w:r w:rsidRPr="003B6E6E">
        <w:t xml:space="preserve">Nancy Augustine, Hal Wolman, Howard Wial, Mara McMillen, </w:t>
      </w:r>
      <w:r w:rsidRPr="003B6E6E">
        <w:rPr>
          <w:i/>
          <w:iCs/>
        </w:rPr>
        <w:t>Regional Economic Capacity, Economic Shocks, and Economic Reslience</w:t>
      </w:r>
      <w:r w:rsidRPr="003B6E6E">
        <w:t xml:space="preserve"> (Washington, D.C.: MacArthur Foundation Research Network, 2013), 5, http://brr.berkeley.edu/wp-content/uploads/2013/05/Augustine-resilience-capacity2.pdf.</w:t>
      </w:r>
      <w:r w:rsidRPr="003B6E6E">
        <w:fldChar w:fldCharType="end"/>
      </w:r>
    </w:p>
  </w:endnote>
  <w:endnote w:id="29">
    <w:p w:rsidR="00067FF1" w:rsidRPr="003B6E6E" w:rsidRDefault="00067FF1" w:rsidP="00BA2993">
      <w:pPr>
        <w:pStyle w:val="EndnoteText"/>
      </w:pPr>
      <w:r w:rsidRPr="003B6E6E">
        <w:endnoteRef/>
      </w:r>
      <w:r w:rsidRPr="003B6E6E">
        <w:t xml:space="preserve"> </w:t>
      </w:r>
      <w:r w:rsidRPr="003B6E6E">
        <w:fldChar w:fldCharType="begin"/>
      </w:r>
      <w:r w:rsidRPr="003B6E6E">
        <w:instrText xml:space="preserve"> ADDIN ZOTERO_ITEM CSL_CITATION {"citationID":"0K3ddGOV","properties":{"formattedCitation":"{\\rtf Khemani and Shapiro, \\i Glossary of Industrial Organisation Economics and Competition Law\\i0{} (Paris, France: OECD, 1993).}","plainCitation":"Khemani and Shapiro, Glossary of Industrial Organisation Economics and Competition Law (Paris, France: OECD, 1993)."},"citationItems":[{"id":1582,"uris":["http://zotero.org/groups/189245/items/PQK3P3ZH"],"uri":["http://zotero.org/groups/189245/items/PQK3P3ZH"],"itemData":{"id":1582,"type":"report","title":"Glossary of Industrial Organisation Economics and Competition Law","publisher":"OECD","publisher-place":"Paris, France","event-place":"Paris, France","author":[{"family":"Khemani and Shapiro","given":""}],"issued":{"date-parts":[["1993"]]}}}],"schema":"https://github.com/citation-style-language/schema/raw/master/csl-citation.json"} </w:instrText>
      </w:r>
      <w:r w:rsidRPr="003B6E6E">
        <w:fldChar w:fldCharType="separate"/>
      </w:r>
      <w:r w:rsidRPr="003B6E6E">
        <w:t xml:space="preserve">Khemani and Shapiro, </w:t>
      </w:r>
      <w:r w:rsidRPr="003B6E6E">
        <w:rPr>
          <w:i/>
          <w:iCs/>
        </w:rPr>
        <w:t>Glossary of Industrial Organisation Economics and Competition Law</w:t>
      </w:r>
      <w:r w:rsidRPr="003B6E6E">
        <w:t xml:space="preserve"> (Paris, France: OECD, 1993).</w:t>
      </w:r>
      <w:r w:rsidRPr="003B6E6E">
        <w:fldChar w:fldCharType="end"/>
      </w:r>
    </w:p>
  </w:endnote>
  <w:endnote w:id="30">
    <w:p w:rsidR="00067FF1" w:rsidRPr="003B6E6E" w:rsidRDefault="00067FF1" w:rsidP="00BA2993">
      <w:pPr>
        <w:pStyle w:val="EndnoteText"/>
      </w:pPr>
      <w:r w:rsidRPr="003B6E6E">
        <w:endnoteRef/>
      </w:r>
      <w:r w:rsidRPr="003B6E6E">
        <w:t xml:space="preserve"> </w:t>
      </w:r>
      <w:r w:rsidRPr="003B6E6E">
        <w:fldChar w:fldCharType="begin"/>
      </w:r>
      <w:r w:rsidRPr="003B6E6E">
        <w:instrText xml:space="preserve"> ADDIN ZOTERO_ITEM CSL_CITATION {"citationID":"qsNLUqbN","properties":{"formattedCitation":"{\\rtf \\uc0\\u8220{}Foreign Direct Investment (FDI) Definition,\\uc0\\u8221{} \\i Investopedia\\i0{}, accessed April 11, 2014, http://www.investopedia.com/terms/f/fdi.asp.}","plainCitation":"“Foreign Direct Investment (FDI) Definition,” Investopedia, accessed April 11, 2014, http://www.investopedia.com/terms/f/fdi.asp."},"citationItems":[{"id":1588,"uris":["http://zotero.org/groups/189245/items/G5QCBI8G"],"uri":["http://zotero.org/groups/189245/items/G5QCBI8G"],"itemData":{"id":1588,"type":"webpage","title":"Foreign Direct Investment (FDI) Definition","container-title":"Investopedia","URL":"http://www.investopedia.com/terms/f/fdi.asp","accessed":{"date-parts":[["2014",4,11]]}}}],"schema":"https://github.com/citation-style-language/schema/raw/master/csl-citation.json"} </w:instrText>
      </w:r>
      <w:r w:rsidRPr="003B6E6E">
        <w:fldChar w:fldCharType="separate"/>
      </w:r>
      <w:r w:rsidRPr="003B6E6E">
        <w:t>“Foreign Direct Investment (FDI) Definition,” Investopedia, accessed April 11, 2014, http://www.investopedia.com/terms/f/fdi.asp.</w:t>
      </w:r>
      <w:r w:rsidRPr="003B6E6E">
        <w:fldChar w:fldCharType="end"/>
      </w:r>
    </w:p>
  </w:endnote>
  <w:endnote w:id="31">
    <w:p w:rsidR="00067FF1" w:rsidRPr="003B6E6E" w:rsidRDefault="00067FF1" w:rsidP="00BA2993">
      <w:pPr>
        <w:pStyle w:val="EndnoteText"/>
      </w:pPr>
      <w:r w:rsidRPr="003B6E6E">
        <w:endnoteRef/>
      </w:r>
      <w:r w:rsidRPr="003B6E6E">
        <w:t xml:space="preserve"> </w:t>
      </w:r>
      <w:r w:rsidRPr="003B6E6E">
        <w:fldChar w:fldCharType="begin"/>
      </w:r>
      <w:r w:rsidRPr="003B6E6E">
        <w:instrText xml:space="preserve"> ADDIN ZOTERO_ITEM CSL_CITATION {"citationID":"5Q6dhjwQ","properties":{"formattedCitation":"{\\rtf Cambridge Business English Dictionary, \\uc0\\u8220{}Foreign Trade Zone,\\uc0\\u8221{} \\i Cambridge Business English Dictionary\\i0{} (Cambridge, United Kingdom: Cambridge University Press, 2014), http://dictionary.cambridge.org/us/dictionary/business-english/foreign-trade-zone?q=foreign+trade+zone.}","plainCitation":"Cambridge Business English Dictionary, “Foreign Trade Zone,” Cambridge Business English Dictionary (Cambridge, United Kingdom: Cambridge University Press, 2014), http://dictionary.cambridge.org/us/dictionary/business-english/foreign-trade-zone?q=foreign+trade+zone."},"citationItems":[{"id":1590,"uris":["http://zotero.org/groups/189245/items/4T88GCBF"],"uri":["http://zotero.org/groups/189245/items/4T88GCBF"],"itemData":{"id":1590,"type":"entry-dictionary","title":"Foreign Trade Zone","container-title":"Cambridge Business English Dictionary","publisher":"Cambridge University Press","publisher-place":"Cambridge, United Kingdom","edition":"Online","event-place":"Cambridge, United Kingdom","URL":"http://dictionary.cambridge.org/us/dictionary/business-english/foreign-trade-zone?q=foreign+trade+zone","author":[{"family":"Cambridge Business English Dictionary","given":""}],"issued":{"date-parts":[["2014"]]},"accessed":{"date-parts":[["2014",4,10]]}}}],"schema":"https://github.com/citation-style-language/schema/raw/master/csl-citation.json"} </w:instrText>
      </w:r>
      <w:r w:rsidRPr="003B6E6E">
        <w:fldChar w:fldCharType="separate"/>
      </w:r>
      <w:r w:rsidRPr="003B6E6E">
        <w:t>Cambridge Business English Dictionary, “Foreign Trade Zone,” Cambridge Business English Dictionary (Cambridge, United Kingdom: Cambridge University Press, 2014), http://dictionary.cambridge.org/us/dictionary/business-english/foreign-trade-zone?q=foreign+trade+zone.</w:t>
      </w:r>
      <w:r w:rsidRPr="003B6E6E">
        <w:fldChar w:fldCharType="end"/>
      </w:r>
    </w:p>
  </w:endnote>
  <w:endnote w:id="32">
    <w:p w:rsidR="00067FF1" w:rsidRPr="003B6E6E" w:rsidRDefault="00067FF1" w:rsidP="00BA2993">
      <w:pPr>
        <w:pStyle w:val="EndnoteText"/>
      </w:pPr>
      <w:r w:rsidRPr="003B6E6E">
        <w:endnoteRef/>
      </w:r>
      <w:r w:rsidRPr="003B6E6E">
        <w:t xml:space="preserve"> </w:t>
      </w:r>
      <w:r w:rsidRPr="003B6E6E">
        <w:fldChar w:fldCharType="begin"/>
      </w:r>
      <w:r w:rsidRPr="003B6E6E">
        <w:instrText xml:space="preserve"> ADDIN ZOTERO_ITEM CSL_CITATION {"citationID":"jajXJl2T","properties":{"formattedCitation":"{\\rtf \\uc0\\u8220{}Competition and Economic Development,\\uc0\\u8221{} \\i Harvard Business School - Institute for Strategy and Competitiveness\\i0{}, accessed January 24, 2014, http://www.isc.hbs.edu/econ-clusters.htm.}","plainCitation":"“Competition and Economic Development,” Harvard Business School - Institute for Strategy and Competitiveness, accessed January 24, 2014, http://www.isc.hbs.edu/econ-clusters.htm."},"citationItems":[{"id":647,"uris":["http://zotero.org/groups/189245/items/D5S6K482"],"uri":["http://zotero.org/groups/189245/items/D5S6K482"],"itemData":{"id":647,"type":"webpage","title":"Competition and Economic Development","container-title":"Harvard Business School - Institute for Strategy and Competitiveness","URL":"http://www.isc.hbs.edu/econ-clusters.htm","accessed":{"date-parts":[["2014",1,24]],"season":"22:11:13"}}}],"schema":"https://github.com/citation-style-language/schema/raw/master/csl-citation.json"} </w:instrText>
      </w:r>
      <w:r w:rsidRPr="003B6E6E">
        <w:fldChar w:fldCharType="separate"/>
      </w:r>
      <w:r w:rsidRPr="003B6E6E">
        <w:t>“Competition and Economic Development,” Harvard Business School - Institute for Strategy and Competitiveness, accessed January 24, 2014, http://www.isc.hbs.edu/econ-clusters.htm.</w:t>
      </w:r>
      <w:r w:rsidRPr="003B6E6E">
        <w:fldChar w:fldCharType="end"/>
      </w:r>
    </w:p>
  </w:endnote>
  <w:endnote w:id="33">
    <w:p w:rsidR="00067FF1" w:rsidRPr="003B6E6E" w:rsidRDefault="00067FF1" w:rsidP="00BA2993">
      <w:pPr>
        <w:pStyle w:val="EndnoteText"/>
      </w:pPr>
      <w:r w:rsidRPr="003B6E6E">
        <w:endnoteRef/>
      </w:r>
      <w:r w:rsidRPr="003B6E6E">
        <w:t xml:space="preserve"> </w:t>
      </w:r>
      <w:r w:rsidRPr="003B6E6E">
        <w:fldChar w:fldCharType="begin"/>
      </w:r>
      <w:r w:rsidRPr="003B6E6E">
        <w:instrText xml:space="preserve"> ADDIN ZOTERO_ITEM CSL_CITATION {"citationID":"dKERTC1H","properties":{"formattedCitation":"{\\rtf United Nations Department of Economic and Social Affairs, \\i Handbook on Geographic Information Systems and Digital Mapping, Studies in Methods, Series F, No. 79\\i0{} (New York: United Nations, 2000).}","plainCitation":"United Nations Department of Economic and Social Affairs, Handbook on Geographic Information Systems and Digital Mapping, Studies in Methods, Series F, No. 79 (New York: United Nations, 2000)."},"citationItems":[{"id":1598,"uris":["http://zotero.org/groups/189245/items/J6IJTEFI"],"uri":["http://zotero.org/groups/189245/items/J6IJTEFI"],"itemData":{"id":1598,"type":"book","title":"Handbook on Geographic Information Systems and Digital Mapping, Studies in Methods, Series F, No. 79","publisher":"United Nations","publisher-place":"New York","event-place":"New York","author":[{"family":"United Nations Department of Economic and Social Affairs","given":""}],"issued":{"date-parts":[["2000"]]}}}],"schema":"https://github.com/citation-style-language/schema/raw/master/csl-citation.json"} </w:instrText>
      </w:r>
      <w:r w:rsidRPr="003B6E6E">
        <w:fldChar w:fldCharType="separate"/>
      </w:r>
      <w:r w:rsidRPr="003B6E6E">
        <w:t xml:space="preserve">United Nations Department of Economic and Social Affairs, </w:t>
      </w:r>
      <w:r w:rsidRPr="003B6E6E">
        <w:rPr>
          <w:i/>
          <w:iCs/>
        </w:rPr>
        <w:t>Handbook on Geographic Information Systems and Digital Mapping, Studies in Methods, Series F, No. 79</w:t>
      </w:r>
      <w:r w:rsidRPr="003B6E6E">
        <w:t xml:space="preserve"> (New York: United Nations, 2000).</w:t>
      </w:r>
      <w:r w:rsidRPr="003B6E6E">
        <w:fldChar w:fldCharType="end"/>
      </w:r>
    </w:p>
  </w:endnote>
  <w:endnote w:id="34">
    <w:p w:rsidR="00067FF1" w:rsidRPr="003B6E6E" w:rsidRDefault="00067FF1" w:rsidP="00BA2993">
      <w:pPr>
        <w:pStyle w:val="EndnoteText"/>
      </w:pPr>
      <w:r w:rsidRPr="003B6E6E">
        <w:endnoteRef/>
      </w:r>
      <w:r w:rsidRPr="003B6E6E">
        <w:t xml:space="preserve"> </w:t>
      </w:r>
      <w:r w:rsidRPr="003B6E6E">
        <w:fldChar w:fldCharType="begin"/>
      </w:r>
      <w:r w:rsidRPr="003B6E6E">
        <w:instrText xml:space="preserve"> ADDIN ZOTERO_ITEM CSL_CITATION {"citationID":"CS0ff55M","properties":{"formattedCitation":"{\\rtf Cypher and Grinnell, \\i Governments Working Together, A Citizen\\uc0\\u8217{}s Guide to Joint Powers Agreements\\i0{} (Sacramento, California: California State Legislature Senate Local Government Committee, August 2007), 3, http://www.calafco.org/docs/Senate_LG_JPA_Report.pdf.}","plainCitation":"Cypher and Grinnell, Governments Working Together, A Citizen’s Guide to Joint Powers Agreements (Sacramento, California: California State Legislature Senate Local Government Committee, August 2007), 3, http://www.calafco.org/docs/Senate_LG_JPA_Report.pdf."},"citationItems":[{"id":1603,"uris":["http://zotero.org/groups/189245/items/ZB2Q3W8P"],"uri":["http://zotero.org/groups/189245/items/ZB2Q3W8P"],"itemData":{"id":1603,"type":"report","title":"Governments Working Together, A Citizen's Guide to Joint Powers Agreements","publisher":"California State Legislature Senate Local Government Committee","publisher-place":"Sacramento, California","event-place":"Sacramento, California","URL":"http://www.calafco.org/docs/Senate_LG_JPA_Report.pdf","author":[{"family":"Cypher and Grinnell","given":""}],"issued":{"date-parts":[["2007",8]]},"accessed":{"date-parts":[["2014",4,11]]}},"locator":"3","label":"page"}],"schema":"https://github.com/citation-style-language/schema/raw/master/csl-citation.json"} </w:instrText>
      </w:r>
      <w:r w:rsidRPr="003B6E6E">
        <w:fldChar w:fldCharType="separate"/>
      </w:r>
      <w:r w:rsidRPr="003B6E6E">
        <w:t>Cypher and Grinnell, Governments Working Together, A Citizen’s Guide to Joint Powers Agreements (Sacramento, California: California State Legislature Senate Local Government Committee, August 2007), 3, http://www.calafco.org/docs/Senate_LG_JPA_Report.pdf.</w:t>
      </w:r>
      <w:r w:rsidRPr="003B6E6E">
        <w:fldChar w:fldCharType="end"/>
      </w:r>
    </w:p>
  </w:endnote>
  <w:endnote w:id="35">
    <w:p w:rsidR="00067FF1" w:rsidRPr="003B6E6E" w:rsidRDefault="00067FF1" w:rsidP="00BA2993">
      <w:pPr>
        <w:pStyle w:val="EndnoteText"/>
      </w:pPr>
      <w:r w:rsidRPr="003B6E6E">
        <w:endnoteRef/>
      </w:r>
      <w:r w:rsidRPr="003B6E6E">
        <w:t xml:space="preserve"> </w:t>
      </w:r>
      <w:r w:rsidRPr="003B6E6E">
        <w:fldChar w:fldCharType="begin"/>
      </w:r>
      <w:r w:rsidRPr="003B6E6E">
        <w:instrText xml:space="preserve"> ADDIN ZOTERO_ITEM CSL_CITATION {"citationID":"mh7vBujb","properties":{"formattedCitation":"{\\rtf \\uc0\\u8220{}Guaranteed Loan Definition,\\uc0\\u8221{} \\i Investopedia\\i0{}, accessed April 11, 2014, http://www.investopedia.com/terms/g/guaranteed-loan.asp.}","plainCitation":"“Guaranteed Loan Definition,” Investopedia, accessed April 11, 2014, http://www.investopedia.com/terms/g/guaranteed-loan.asp."},"citationItems":[{"id":1604,"uris":["http://zotero.org/groups/189245/items/V8SV38A8"],"uri":["http://zotero.org/groups/189245/items/V8SV38A8"],"itemData":{"id":1604,"type":"webpage","title":"Guaranteed Loan Definition","container-title":"Investopedia","URL":"http://www.investopedia.com/terms/g/guaranteed-loan.asp","accessed":{"date-parts":[["2014",4,11]]}}}],"schema":"https://github.com/citation-style-language/schema/raw/master/csl-citation.json"} </w:instrText>
      </w:r>
      <w:r w:rsidRPr="003B6E6E">
        <w:fldChar w:fldCharType="separate"/>
      </w:r>
      <w:r w:rsidRPr="003B6E6E">
        <w:t>“Guaranteed Loan Definition,” Investopedia, accessed April 11, 2014, http://www.investopedia.com/terms/g/guaranteed-loan.asp.</w:t>
      </w:r>
      <w:r w:rsidRPr="003B6E6E">
        <w:fldChar w:fldCharType="end"/>
      </w:r>
    </w:p>
  </w:endnote>
  <w:endnote w:id="36">
    <w:p w:rsidR="00067FF1" w:rsidRPr="003B6E6E" w:rsidRDefault="00067FF1" w:rsidP="00BA2993">
      <w:pPr>
        <w:pStyle w:val="EndnoteText"/>
      </w:pPr>
      <w:r w:rsidRPr="003B6E6E">
        <w:rPr>
          <w:rStyle w:val="EndnoteReference"/>
        </w:rPr>
        <w:endnoteRef/>
      </w:r>
      <w:r w:rsidRPr="003B6E6E">
        <w:t xml:space="preserve"> </w:t>
      </w:r>
      <w:r w:rsidRPr="003B6E6E">
        <w:fldChar w:fldCharType="begin"/>
      </w:r>
      <w:r w:rsidRPr="003B6E6E">
        <w:instrText xml:space="preserve"> ADDIN ZOTERO_ITEM CSL_CITATION {"citationID":"JZn8b4sf","properties":{"formattedCitation":"{\\rtf Robert Giloth, \\i Lessons for a New Context: Workforce Development in an Era of Economic Challenge\\i0{} (Annie E. Casey Foundation, 2009), 10\\uc0\\u8211{}11, http://www.frbsf.org/community-development/files/Giloth_Robert.pdf.}","plainCitation":"Robert Giloth, Lessons for a New Context: Workforce Development in an Era of Economic Challenge (Annie E. Casey Foundation, 2009), 10–11, http://www.frbsf.org/community-development/files/Giloth_Robert.pdf."},"citationItems":[{"id":1635,"uris":["http://zotero.org/groups/189245/items/576XET89"],"uri":["http://zotero.org/groups/189245/items/576XET89"],"itemData":{"id":1635,"type":"report","title":"Lessons for a New Context: Workforce Development in an Era of Economic Challenge","publisher":"Annie E. Casey Foundation","URL":"http://www.frbsf.org/community-development/files/Giloth_Robert.pdf","author":[{"family":"Robert Giloth","given":""}],"issued":{"date-parts":[["2009"]]}},"locator":"10-11","label":"page"}],"schema":"https://github.com/citation-style-language/schema/raw/master/csl-citation.json"} </w:instrText>
      </w:r>
      <w:r w:rsidRPr="003B6E6E">
        <w:fldChar w:fldCharType="separate"/>
      </w:r>
      <w:r w:rsidRPr="003B6E6E">
        <w:t xml:space="preserve">Robert Giloth, </w:t>
      </w:r>
      <w:r w:rsidRPr="003B6E6E">
        <w:rPr>
          <w:i/>
          <w:iCs/>
        </w:rPr>
        <w:t>Lessons for a New Context: Workforce Development in an Era of Economic Challenge</w:t>
      </w:r>
      <w:r w:rsidRPr="003B6E6E">
        <w:t xml:space="preserve"> (Annie E. Casey Foundation, 2009), 10–11, http://www.frbsf.org/community-development/files/Giloth_Robert.pdf.</w:t>
      </w:r>
      <w:r w:rsidRPr="003B6E6E">
        <w:fldChar w:fldCharType="end"/>
      </w:r>
    </w:p>
  </w:endnote>
  <w:endnote w:id="37">
    <w:p w:rsidR="00067FF1" w:rsidRPr="003B6E6E" w:rsidRDefault="00067FF1" w:rsidP="00BA2993">
      <w:pPr>
        <w:pStyle w:val="EndnoteText"/>
      </w:pPr>
      <w:r w:rsidRPr="003B6E6E">
        <w:endnoteRef/>
      </w:r>
      <w:r w:rsidRPr="003B6E6E">
        <w:t xml:space="preserve"> </w:t>
      </w:r>
      <w:r w:rsidRPr="003B6E6E">
        <w:fldChar w:fldCharType="begin"/>
      </w:r>
      <w:r w:rsidRPr="003B6E6E">
        <w:instrText xml:space="preserve"> ADDIN ZOTERO_ITEM CSL_CITATION {"citationID":"7IdjAdQA","properties":{"formattedCitation":"{\\rtf United Nations, \\i Glossary of Environment Statistics, Studies and Methods\\i0{}, F 67 (New York: United Nations, 1997).}","plainCitation":"United Nations, Glossary of Environment Statistics, Studies and Methods, F 67 (New York: United Nations, 1997)."},"citationItems":[{"id":1619,"uris":["http://zotero.org/groups/189245/items/4PCRNCWN"],"uri":["http://zotero.org/groups/189245/items/4PCRNCWN"],"itemData":{"id":1619,"type":"book","title":"Glossary of Environment Statistics, Studies and Methods","collection-title":"F","collection-number":"67","publisher":"United Nations","publisher-place":"New York","event-place":"New York","author":[{"family":"United Nations","given":""}],"issued":{"date-parts":[["1997"]]}}}],"schema":"https://github.com/citation-style-language/schema/raw/master/csl-citation.json"} </w:instrText>
      </w:r>
      <w:r w:rsidRPr="003B6E6E">
        <w:fldChar w:fldCharType="separate"/>
      </w:r>
      <w:r w:rsidRPr="003B6E6E">
        <w:t xml:space="preserve">United Nations, </w:t>
      </w:r>
      <w:r w:rsidRPr="003B6E6E">
        <w:rPr>
          <w:i/>
          <w:iCs/>
        </w:rPr>
        <w:t>Glossary of Environment Statistics, Studies and Methods</w:t>
      </w:r>
      <w:r w:rsidRPr="003B6E6E">
        <w:t>, F 67 (New York: United Nations, 1997).</w:t>
      </w:r>
      <w:r w:rsidRPr="003B6E6E">
        <w:fldChar w:fldCharType="end"/>
      </w:r>
    </w:p>
  </w:endnote>
  <w:endnote w:id="38">
    <w:p w:rsidR="00067FF1" w:rsidRPr="003B6E6E" w:rsidRDefault="00067FF1" w:rsidP="00BA2993">
      <w:pPr>
        <w:pStyle w:val="EndnoteText"/>
      </w:pPr>
      <w:r w:rsidRPr="003B6E6E">
        <w:endnoteRef/>
      </w:r>
      <w:r w:rsidRPr="003B6E6E">
        <w:t xml:space="preserve"> </w:t>
      </w:r>
      <w:r w:rsidRPr="003B6E6E">
        <w:fldChar w:fldCharType="begin"/>
      </w:r>
      <w:r w:rsidRPr="003B6E6E">
        <w:instrText xml:space="preserve"> ADDIN ZOTERO_ITEM CSL_CITATION {"citationID":"CZoYqnfK","properties":{"formattedCitation":"{\\rtf \\uc0\\u8220{}Revolving-Loan Fund,\\uc0\\u8221{} \\i Farlex Financial Dictionary\\i0{} (Farlex, Inc., 2012), http://financial-dictionary.thefreedictionary.com/Revolving+Loan+Fund.}","plainCitation":"“Revolving-Loan Fund,” Farlex Financial Dictionary (Farlex, Inc., 2012), http://financial-dictionary.thefreedictionary.com/Revolving+Loan+Fund."},"citationItems":[{"id":1622,"uris":["http://zotero.org/groups/189245/items/5CUQPWFB"],"uri":["http://zotero.org/groups/189245/items/5CUQPWFB"],"itemData":{"id":1622,"type":"entry-dictionary","title":"Revolving-Loan Fund","container-title":"Farlex Financial Dictionary","publisher":"Farlex, Inc.","URL":"http://financial-dictionary.thefreedictionary.com/Revolving+Loan+Fund","issued":{"date-parts":[["2012"]]}}}],"schema":"https://github.com/citation-style-language/schema/raw/master/csl-citation.json"} </w:instrText>
      </w:r>
      <w:r w:rsidRPr="003B6E6E">
        <w:fldChar w:fldCharType="separate"/>
      </w:r>
      <w:r w:rsidRPr="003B6E6E">
        <w:t>“Revolving-Loan Fund,” Farlex Financial Dictionary (Farlex, Inc., 2012), http://financial-dictionary.thefreedictionary.com/Revolving+Loan+Fund.</w:t>
      </w:r>
      <w:r w:rsidRPr="003B6E6E">
        <w:fldChar w:fldCharType="end"/>
      </w:r>
    </w:p>
  </w:endnote>
  <w:endnote w:id="39">
    <w:p w:rsidR="00067FF1" w:rsidRPr="003B6E6E" w:rsidRDefault="00067FF1" w:rsidP="00BA2993">
      <w:pPr>
        <w:pStyle w:val="EndnoteText"/>
      </w:pPr>
      <w:r w:rsidRPr="003B6E6E">
        <w:rPr>
          <w:rStyle w:val="EndnoteReference"/>
        </w:rPr>
        <w:endnoteRef/>
      </w:r>
      <w:r w:rsidRPr="003B6E6E">
        <w:t xml:space="preserve"> </w:t>
      </w:r>
      <w:r w:rsidRPr="003B6E6E">
        <w:fldChar w:fldCharType="begin"/>
      </w:r>
      <w:r w:rsidRPr="003B6E6E">
        <w:instrText xml:space="preserve"> ADDIN ZOTERO_ITEM CSL_CITATION {"citationID":"WsiwixLD","properties":{"formattedCitation":"{\\rtf Maureen Conway, Amy Blair, Steven L. Dawon and Linda Dworak-Munoz, \\i Sectoral Strategies for Low-Income Workers: Lessons from the Field\\i0{} (The Aspen Institute, 2007), 2, http://www.nyec.org/content/documents/SectoralStrategiesLowIncomeWorkers.pdf.}","plainCitation":"Maureen Conway, Amy Blair, Steven L. Dawon and Linda Dworak-Munoz, Sectoral Strategies for Low-Income Workers: Lessons from the Field (The Aspen Institute, 2007), 2, http://www.nyec.org/content/documents/SectoralStrategiesLowIncomeWorkers.pdf."},"citationItems":[{"id":1634,"uris":["http://zotero.org/groups/189245/items/3NXMUMRF"],"uri":["http://zotero.org/groups/189245/items/3NXMUMRF"],"itemData":{"id":1634,"type":"report","title":"Sectoral Strategies for Low-Income Workers: Lessons from the Field","publisher":"The Aspen Institute","URL":"http://www.nyec.org/content/documents/SectoralStrategiesLowIncomeWorkers.pdf","author":[{"family":"Maureen Conway, Amy Blair, Steven L. Dawon and Linda Dworak-Munoz","given":""}],"issued":{"date-parts":[["2007"]]},"accessed":{"date-parts":[["2014",4,11]]}},"locator":"2","label":"page"}],"schema":"https://github.com/citation-style-language/schema/raw/master/csl-citation.json"} </w:instrText>
      </w:r>
      <w:r w:rsidRPr="003B6E6E">
        <w:fldChar w:fldCharType="separate"/>
      </w:r>
      <w:r w:rsidRPr="003B6E6E">
        <w:t xml:space="preserve">Maureen Conway, Amy Blair, Steven L. Dawon and Linda Dworak-Munoz, </w:t>
      </w:r>
      <w:r w:rsidRPr="003B6E6E">
        <w:rPr>
          <w:i/>
          <w:iCs/>
        </w:rPr>
        <w:t>Sectoral Strategies for Low-Income Workers: Lessons from the Field</w:t>
      </w:r>
      <w:r w:rsidRPr="003B6E6E">
        <w:t xml:space="preserve"> (The Aspen Institute, 2007), 2, http://www.nyec.org/content/documents/SectoralStrategiesLowIncomeWorkers.pdf.</w:t>
      </w:r>
      <w:r w:rsidRPr="003B6E6E">
        <w:fldChar w:fldCharType="end"/>
      </w:r>
    </w:p>
  </w:endnote>
  <w:endnote w:id="40">
    <w:p w:rsidR="00067FF1" w:rsidRPr="003B6E6E" w:rsidRDefault="00067FF1" w:rsidP="00BA2993">
      <w:pPr>
        <w:pStyle w:val="Normal1"/>
        <w:spacing w:after="160" w:line="240" w:lineRule="auto"/>
        <w:rPr>
          <w:rFonts w:ascii="Calibri" w:hAnsi="Calibri"/>
          <w:sz w:val="20"/>
          <w:szCs w:val="20"/>
        </w:rPr>
      </w:pPr>
      <w:r w:rsidRPr="003B6E6E">
        <w:rPr>
          <w:rFonts w:ascii="Calibri" w:hAnsi="Calibri"/>
          <w:sz w:val="20"/>
          <w:szCs w:val="20"/>
          <w:vertAlign w:val="superscript"/>
        </w:rPr>
        <w:endnoteRef/>
      </w:r>
      <w:r w:rsidRPr="003B6E6E">
        <w:rPr>
          <w:rFonts w:ascii="Calibri" w:eastAsia="Times New Roman" w:hAnsi="Calibri" w:cs="Times New Roman"/>
          <w:sz w:val="20"/>
          <w:szCs w:val="20"/>
        </w:rPr>
        <w:t xml:space="preserve"> </w:t>
      </w:r>
      <w:r w:rsidRPr="003B6E6E">
        <w:rPr>
          <w:rFonts w:ascii="Calibri" w:hAnsi="Calibri"/>
          <w:sz w:val="20"/>
          <w:szCs w:val="20"/>
        </w:rPr>
        <w:fldChar w:fldCharType="begin"/>
      </w:r>
      <w:r w:rsidRPr="003B6E6E">
        <w:rPr>
          <w:rFonts w:ascii="Calibri" w:hAnsi="Calibri"/>
          <w:sz w:val="20"/>
          <w:szCs w:val="20"/>
        </w:rPr>
        <w:instrText xml:space="preserve"> ADDIN ZOTERO_ITEM CSL_CITATION {"citationID":"7CjcYrbN","properties":{"formattedCitation":"{\\rtf Sara VanMeter Bridges, \\uc0\\u8220{}A Local Government Perspective on Financing Infrastructure,\\uc0\\u8221{} \\i Journal of Planning Literature\\i0{} 6 (1991): 202\\uc0\\u8211{}208.}","plainCitation":"Sara VanMeter Bridges, “A Local Government Perspective on Financing Infrastructure,” Journal of Planning Literature 6 (1991): 202–208."},"citationItems":[{"id":563,"uris":["http://zotero.org/groups/189245/items/BJN92IXZ"],"uri":["http://zotero.org/groups/189245/items/BJN92IXZ"],"itemData":{"id":563,"type":"article-journal","title":"A Local Government Perspective on Financing Infrastructure","container-title":"Journal of Planning Literature","page":"202-208","volume":"6","author":[{"family":"Bridges","given":"Sara VanMeter"}],"issued":{"date-parts":[["1991"]]}},"locator":"202-208","label":"page"}],"schema":"https://github.com/citation-style-language/schema/raw/master/csl-citation.json"} </w:instrText>
      </w:r>
      <w:r w:rsidRPr="003B6E6E">
        <w:rPr>
          <w:rFonts w:ascii="Calibri" w:hAnsi="Calibri"/>
          <w:sz w:val="20"/>
          <w:szCs w:val="20"/>
        </w:rPr>
        <w:fldChar w:fldCharType="separate"/>
      </w:r>
      <w:r w:rsidRPr="003B6E6E">
        <w:rPr>
          <w:rFonts w:ascii="Calibri" w:hAnsi="Calibri"/>
          <w:sz w:val="20"/>
          <w:szCs w:val="20"/>
        </w:rPr>
        <w:t xml:space="preserve">Sara VanMeter Bridges, “A Local Government Perspective on Financing Infrastructure,” </w:t>
      </w:r>
      <w:r w:rsidRPr="003B6E6E">
        <w:rPr>
          <w:rFonts w:ascii="Calibri" w:hAnsi="Calibri"/>
          <w:i/>
          <w:iCs/>
          <w:sz w:val="20"/>
          <w:szCs w:val="20"/>
        </w:rPr>
        <w:t>Journal of Planning Literature</w:t>
      </w:r>
      <w:r w:rsidRPr="003B6E6E">
        <w:rPr>
          <w:rFonts w:ascii="Calibri" w:hAnsi="Calibri"/>
          <w:sz w:val="20"/>
          <w:szCs w:val="20"/>
        </w:rPr>
        <w:t xml:space="preserve"> 6 (1991): 202–208.</w:t>
      </w:r>
      <w:r w:rsidRPr="003B6E6E">
        <w:rPr>
          <w:rFonts w:ascii="Calibri" w:hAnsi="Calibri"/>
          <w:sz w:val="20"/>
          <w:szCs w:val="20"/>
        </w:rPr>
        <w:fldChar w:fldCharType="end"/>
      </w:r>
    </w:p>
  </w:endnote>
  <w:endnote w:id="41">
    <w:p w:rsidR="00067FF1" w:rsidRPr="003B6E6E" w:rsidRDefault="00067FF1" w:rsidP="00BA2993">
      <w:pPr>
        <w:pStyle w:val="EndnoteText"/>
      </w:pPr>
      <w:r w:rsidRPr="003B6E6E">
        <w:endnoteRef/>
      </w:r>
      <w:r w:rsidRPr="003B6E6E">
        <w:t xml:space="preserve"> </w:t>
      </w:r>
      <w:r w:rsidRPr="003B6E6E">
        <w:fldChar w:fldCharType="begin"/>
      </w:r>
      <w:r w:rsidRPr="003B6E6E">
        <w:instrText xml:space="preserve"> ADDIN ZOTERO_ITEM CSL_CITATION {"citationID":"o1n60C2D","properties":{"formattedCitation":"{\\rtf Cambridge Business English Dictionary, \\uc0\\u8220{}Twin Town,\\uc0\\u8221{} \\i Cambridge Business English Dictionary\\i0{} (Cambridge, United Kingdom: Cambridge University Press, 2014), http://dictionary.cambridge.org/us/dictionary/british/twin-town?q=sister+city.}","plainCitation":"Cambridge Business English Dictionary, “Twin Town,” Cambridge Business English Dictionary (Cambridge, United Kingdom: Cambridge University Press, 2014), http://dictionary.cambridge.org/us/dictionary/british/twin-town?q=sister+city."},"citationItems":[{"id":1629,"uris":["http://zotero.org/groups/189245/items/CDBD5ZWX"],"uri":["http://zotero.org/groups/189245/items/CDBD5ZWX"],"itemData":{"id":1629,"type":"entry-dictionary","title":"Twin Town","container-title":"Cambridge Business English Dictionary","publisher":"Cambridge University Press","publisher-place":"Cambridge, United Kingdom","edition":"Online","event-place":"Cambridge, United Kingdom","URL":"http://dictionary.cambridge.org/us/dictionary/british/twin-town?q=sister+city","author":[{"family":"Cambridge Business English Dictionary","given":""}],"issued":{"date-parts":[["2014"]]},"accessed":{"date-parts":[["2014",4,11]]}}}],"schema":"https://github.com/citation-style-language/schema/raw/master/csl-citation.json"} </w:instrText>
      </w:r>
      <w:r w:rsidRPr="003B6E6E">
        <w:fldChar w:fldCharType="separate"/>
      </w:r>
      <w:r w:rsidRPr="003B6E6E">
        <w:t>Cambridge Business English Dictionary, “Twin Town,” Cambridge Business English Dictionary (Cambridge, United Kingdom: Cambridge University Press, 2014), http://dictionary.cambridge.org/us/dictionary/british/twin-town?q=sister+city.</w:t>
      </w:r>
      <w:r w:rsidRPr="003B6E6E">
        <w:fldChar w:fldCharType="end"/>
      </w:r>
    </w:p>
  </w:endnote>
  <w:endnote w:id="42">
    <w:p w:rsidR="00067FF1" w:rsidRPr="003B6E6E" w:rsidRDefault="00067FF1" w:rsidP="00BA2993">
      <w:pPr>
        <w:pStyle w:val="EndnoteText"/>
      </w:pPr>
      <w:r w:rsidRPr="003B6E6E">
        <w:endnoteRef/>
      </w:r>
      <w:r w:rsidRPr="003B6E6E">
        <w:t xml:space="preserve"> </w:t>
      </w:r>
      <w:r w:rsidRPr="003B6E6E">
        <w:fldChar w:fldCharType="begin"/>
      </w:r>
      <w:r w:rsidRPr="003B6E6E">
        <w:instrText xml:space="preserve"> ADDIN ZOTERO_ITEM CSL_CITATION {"citationID":"DcJK6FXS","properties":{"formattedCitation":"{\\rtf Cambridge Business English Dictionary, \\uc0\\u8220{}Strategy,\\uc0\\u8221{} \\i Cambridge Business English Dictionary\\i0{} (Cambridge, United Kingdom: Cambridge University Press, 2014), http://dictionary.cambridge.org/us/dictionary/business-english/strategy?q=strategy.}","plainCitation":"Cambridge Business English Dictionary, “Strategy,” Cambridge Business English Dictionary (Cambridge, United Kingdom: Cambridge University Press, 2014), http://dictionary.cambridge.org/us/dictionary/business-english/strategy?q=strategy."},"citationItems":[{"id":1628,"uris":["http://zotero.org/groups/189245/items/3DA4BSCU"],"uri":["http://zotero.org/groups/189245/items/3DA4BSCU"],"itemData":{"id":1628,"type":"entry-dictionary","title":"Strategy","container-title":"Cambridge Business English Dictionary","publisher":"Cambridge University Press","publisher-place":"Cambridge, United Kingdom","edition":"Online","event-place":"Cambridge, United Kingdom","URL":"http://dictionary.cambridge.org/us/dictionary/business-english/strategy?q=strategy","author":[{"family":"Cambridge Business English Dictionary","given":""}],"issued":{"date-parts":[["2014"]]},"accessed":{"date-parts":[["2014",4,11]]}}}],"schema":"https://github.com/citation-style-language/schema/raw/master/csl-citation.json"} </w:instrText>
      </w:r>
      <w:r w:rsidRPr="003B6E6E">
        <w:fldChar w:fldCharType="separate"/>
      </w:r>
      <w:r w:rsidRPr="003B6E6E">
        <w:t>Cambridge Business English Dictionary, “Strategy,” Cambridge Business English Dictionary (Cambridge, United Kingdom: Cambridge University Press, 2014), http://dictionary.cambridge.org/us/dictionary/business-english/strategy?q=strategy.</w:t>
      </w:r>
      <w:r w:rsidRPr="003B6E6E">
        <w:fldChar w:fldCharType="end"/>
      </w:r>
    </w:p>
  </w:endnote>
  <w:endnote w:id="43">
    <w:p w:rsidR="00067FF1" w:rsidRPr="003B6E6E" w:rsidRDefault="00067FF1" w:rsidP="00BA2993">
      <w:pPr>
        <w:pStyle w:val="EndnoteText"/>
      </w:pPr>
      <w:r w:rsidRPr="003B6E6E">
        <w:endnoteRef/>
      </w:r>
      <w:r w:rsidRPr="003B6E6E">
        <w:t xml:space="preserve"> </w:t>
      </w:r>
      <w:r w:rsidRPr="003B6E6E">
        <w:fldChar w:fldCharType="begin"/>
      </w:r>
      <w:r w:rsidRPr="003B6E6E">
        <w:instrText xml:space="preserve"> ADDIN ZOTERO_ITEM CSL_CITATION {"citationID":"MVMTzUVv","properties":{"formattedCitation":"{\\rtf \\uc0\\u8220{}Subsidy Definition,\\uc0\\u8221{} \\i Investopedia\\i0{}, accessed April 11, 2014, http://www.investopedia.com/terms/s/subsidy.asp.}","plainCitation":"“Subsidy Definition,” Investopedia, accessed April 11, 2014, http://www.investopedia.com/terms/s/subsidy.asp."},"citationItems":[{"id":1626,"uris":["http://zotero.org/groups/189245/items/HM7ACVUN"],"uri":["http://zotero.org/groups/189245/items/HM7ACVUN"],"itemData":{"id":1626,"type":"webpage","title":"Subsidy Definition","container-title":"Investopedia","URL":"http://www.investopedia.com/terms/s/subsidy.asp","accessed":{"date-parts":[["2014",4,11]]}}}],"schema":"https://github.com/citation-style-language/schema/raw/master/csl-citation.json"} </w:instrText>
      </w:r>
      <w:r w:rsidRPr="003B6E6E">
        <w:fldChar w:fldCharType="separate"/>
      </w:r>
      <w:r w:rsidRPr="003B6E6E">
        <w:t>“Subsidy Definition,” Investopedia, accessed April 11, 2014, http://www.investopedia.com/terms/s/subsidy.asp.</w:t>
      </w:r>
      <w:r w:rsidRPr="003B6E6E">
        <w:fldChar w:fldCharType="end"/>
      </w:r>
    </w:p>
  </w:endnote>
  <w:endnote w:id="44">
    <w:p w:rsidR="00067FF1" w:rsidRPr="003B6E6E" w:rsidRDefault="00067FF1" w:rsidP="00BA2993">
      <w:pPr>
        <w:pStyle w:val="EndnoteText"/>
      </w:pPr>
      <w:r w:rsidRPr="003B6E6E">
        <w:endnoteRef/>
      </w:r>
      <w:r w:rsidRPr="003B6E6E">
        <w:t xml:space="preserve"> </w:t>
      </w:r>
      <w:r w:rsidRPr="003B6E6E">
        <w:fldChar w:fldCharType="begin"/>
      </w:r>
      <w:r w:rsidRPr="003B6E6E">
        <w:instrText xml:space="preserve"> ADDIN ZOTERO_ITEM CSL_CITATION {"citationID":"1RkdmqkQ","properties":{"formattedCitation":"{\\rtf United Nations, \\i Glossary of Environment Statistics, Studies and Methods\\i0{}.}","plainCitation":"United Nations, Glossary of Environment Statistics, Studies and Methods."},"citationItems":[{"id":1619,"uris":["http://zotero.org/groups/189245/items/4PCRNCWN"],"uri":["http://zotero.org/groups/189245/items/4PCRNCWN"],"itemData":{"id":1619,"type":"book","title":"Glossary of Environment Statistics, Studies and Methods","collection-title":"F","collection-number":"67","publisher":"United Nations","publisher-place":"New York","event-place":"New York","author":[{"family":"United Nations","given":""}],"issued":{"date-parts":[["1997"]]}}}],"schema":"https://github.com/citation-style-language/schema/raw/master/csl-citation.json"} </w:instrText>
      </w:r>
      <w:r w:rsidRPr="003B6E6E">
        <w:fldChar w:fldCharType="separate"/>
      </w:r>
      <w:r w:rsidRPr="003B6E6E">
        <w:t>United Nations, Glossary of Environment Statistics, Studies and Methods.</w:t>
      </w:r>
      <w:r w:rsidRPr="003B6E6E">
        <w:fldChar w:fldCharType="end"/>
      </w:r>
    </w:p>
  </w:endnote>
  <w:endnote w:id="45">
    <w:p w:rsidR="00067FF1" w:rsidRPr="003B6E6E" w:rsidRDefault="00067FF1">
      <w:pPr>
        <w:pStyle w:val="EndnoteText"/>
      </w:pPr>
      <w:r w:rsidRPr="003B6E6E">
        <w:rPr>
          <w:rStyle w:val="EndnoteReference"/>
        </w:rPr>
        <w:endnoteRef/>
      </w:r>
      <w:r w:rsidRPr="003B6E6E">
        <w:t xml:space="preserve"> David Levinson and Emilia Istrate, </w:t>
      </w:r>
      <w:r w:rsidRPr="003B6E6E">
        <w:rPr>
          <w:i/>
        </w:rPr>
        <w:t>Access for Value: Financing Transportation Through Land Value Capture</w:t>
      </w:r>
      <w:r w:rsidRPr="003B6E6E">
        <w:t xml:space="preserve"> (Brookings, 2011).</w:t>
      </w:r>
    </w:p>
  </w:endnote>
  <w:endnote w:id="46">
    <w:p w:rsidR="00067FF1" w:rsidRPr="003B6E6E" w:rsidRDefault="00067FF1" w:rsidP="00BA2993">
      <w:pPr>
        <w:pStyle w:val="EndnoteText"/>
      </w:pPr>
      <w:r w:rsidRPr="003B6E6E">
        <w:endnoteRef/>
      </w:r>
      <w:r w:rsidRPr="003B6E6E">
        <w:t xml:space="preserve"> </w:t>
      </w:r>
      <w:r w:rsidRPr="003B6E6E">
        <w:fldChar w:fldCharType="begin"/>
      </w:r>
      <w:r w:rsidRPr="003B6E6E">
        <w:instrText xml:space="preserve"> ADDIN ZOTERO_ITEM CSL_CITATION {"citationID":"JxstTcBt","properties":{"formattedCitation":"{\\rtf Cambridge Business English Dictionary, \\uc0\\u8220{}Workforce,\\uc0\\u8221{} \\i Cambridge Business English Dictionary\\i0{} (Cambridge, United Kingdom: Cambridge University Press, 2014), http://dictionary.cambridge.org/us/dictionary/business-english/workforce?q=workforce.}","plainCitation":"Cambridge Business English Dictionary, “Workforce,” Cambridge Business English Dictionary (Cambridge, United Kingdom: Cambridge University Press, 2014), http://dictionary.cambridge.org/us/dictionary/business-english/workforce?q=workforce."},"citationItems":[{"id":1625,"uris":["http://zotero.org/groups/189245/items/J9NBGA58"],"uri":["http://zotero.org/groups/189245/items/J9NBGA58"],"itemData":{"id":1625,"type":"entry-dictionary","title":"Workforce","container-title":"Cambridge Business English Dictionary","publisher":"Cambridge University Press","publisher-place":"Cambridge, United Kingdom","edition":"Online","event-place":"Cambridge, United Kingdom","URL":"http://dictionary.cambridge.org/us/dictionary/business-english/workforce?q=workforce","author":[{"family":"Cambridge Business English Dictionary","given":""}],"issued":{"date-parts":[["2014"]]},"accessed":{"date-parts":[["2014",4,11]]}}}],"schema":"https://github.com/citation-style-language/schema/raw/master/csl-citation.json"} </w:instrText>
      </w:r>
      <w:r w:rsidRPr="003B6E6E">
        <w:fldChar w:fldCharType="separate"/>
      </w:r>
      <w:r w:rsidRPr="003B6E6E">
        <w:t>Cambridge Business English Dictionary, “Workforce,” Cambridge Business English Dictionary (Cambridge, United Kingdom: Cambridge University Press, 2014), http://dictionary.cambridge.org/us/dictionary/business-english/workforce?q=workforce.</w:t>
      </w:r>
      <w:r w:rsidRPr="003B6E6E">
        <w:fldChar w:fldCharType="end"/>
      </w:r>
    </w:p>
  </w:endnote>
  <w:endnote w:id="47">
    <w:p w:rsidR="00067FF1" w:rsidRPr="003B6E6E" w:rsidRDefault="00067FF1">
      <w:pPr>
        <w:pStyle w:val="EndnoteText"/>
      </w:pPr>
      <w:r w:rsidRPr="003B6E6E">
        <w:rPr>
          <w:rStyle w:val="EndnoteReference"/>
        </w:rPr>
        <w:endnoteRef/>
      </w:r>
      <w:r w:rsidRPr="003B6E6E">
        <w:t xml:space="preserve"> The findings in this section are based mainly on the results of the October 2013 survey conducted by NACo with the 3,069 counties.  For more on the survey, see the Methodological Appendix.</w:t>
      </w:r>
    </w:p>
  </w:endnote>
  <w:endnote w:id="48">
    <w:p w:rsidR="00067FF1" w:rsidRPr="003B6E6E" w:rsidRDefault="00067FF1" w:rsidP="006D6859">
      <w:pPr>
        <w:pStyle w:val="EndnoteText"/>
      </w:pPr>
      <w:r w:rsidRPr="003B6E6E">
        <w:rPr>
          <w:rStyle w:val="EndnoteReference"/>
        </w:rPr>
        <w:endnoteRef/>
      </w:r>
      <w:r w:rsidRPr="003B6E6E">
        <w:t xml:space="preserve"> Emilia Istrate and Anya Nowakowski, </w:t>
      </w:r>
      <w:r w:rsidRPr="003B6E6E">
        <w:rPr>
          <w:i/>
        </w:rPr>
        <w:t>Five Things to Know about Counties</w:t>
      </w:r>
      <w:r w:rsidRPr="003B6E6E">
        <w:t xml:space="preserve"> (National Association of Counties, July 2013).</w:t>
      </w:r>
    </w:p>
  </w:endnote>
  <w:endnote w:id="49">
    <w:p w:rsidR="00067FF1" w:rsidRPr="003B6E6E" w:rsidRDefault="00067FF1">
      <w:pPr>
        <w:pStyle w:val="EndnoteText"/>
      </w:pPr>
      <w:r w:rsidRPr="003B6E6E">
        <w:rPr>
          <w:rStyle w:val="EndnoteReference"/>
        </w:rPr>
        <w:endnoteRef/>
      </w:r>
      <w:r w:rsidRPr="003B6E6E">
        <w:t xml:space="preserve"> David Levinson and Emilia Istrate, </w:t>
      </w:r>
      <w:r w:rsidRPr="003B6E6E">
        <w:rPr>
          <w:i/>
        </w:rPr>
        <w:t>Access for Value: Financing Transportation Through Land Value Capture</w:t>
      </w:r>
      <w:r w:rsidRPr="003B6E6E">
        <w:t xml:space="preserve"> (Brookings, 2011).</w:t>
      </w:r>
    </w:p>
  </w:endnote>
  <w:endnote w:id="50">
    <w:p w:rsidR="00067FF1" w:rsidRPr="003B6E6E" w:rsidRDefault="00067FF1">
      <w:pPr>
        <w:pStyle w:val="EndnoteText"/>
      </w:pPr>
      <w:r w:rsidRPr="003B6E6E">
        <w:rPr>
          <w:rStyle w:val="EndnoteReference"/>
        </w:rPr>
        <w:endnoteRef/>
      </w:r>
      <w:r w:rsidRPr="003B6E6E">
        <w:t xml:space="preserve"> The findings in this section are based mainly on the results of the October 2013 survey conducted by NACo with the 3,069 counties.  For more on the survey, see the Methodological Appendix.</w:t>
      </w:r>
    </w:p>
  </w:endnote>
  <w:endnote w:id="51">
    <w:p w:rsidR="00067FF1" w:rsidRPr="003B6E6E" w:rsidRDefault="00067FF1">
      <w:pPr>
        <w:pStyle w:val="EndnoteText"/>
      </w:pPr>
      <w:r w:rsidRPr="003B6E6E">
        <w:rPr>
          <w:rStyle w:val="EndnoteReference"/>
        </w:rPr>
        <w:endnoteRef/>
      </w:r>
      <w:r w:rsidRPr="003B6E6E">
        <w:t xml:space="preserve"> NACo analysis of Moody’s Analytics August2013 vintage data.</w:t>
      </w:r>
    </w:p>
  </w:endnote>
  <w:endnote w:id="52">
    <w:p w:rsidR="00067FF1" w:rsidRPr="003B6E6E" w:rsidRDefault="00067FF1">
      <w:pPr>
        <w:pStyle w:val="EndnoteText"/>
      </w:pPr>
      <w:r w:rsidRPr="003B6E6E">
        <w:rPr>
          <w:rStyle w:val="EndnoteReference"/>
        </w:rPr>
        <w:endnoteRef/>
      </w:r>
      <w:r w:rsidRPr="003B6E6E">
        <w:t xml:space="preserve"> Ibid.</w:t>
      </w:r>
    </w:p>
  </w:endnote>
  <w:endnote w:id="53">
    <w:p w:rsidR="00067FF1" w:rsidRPr="003B6E6E" w:rsidRDefault="00067FF1">
      <w:pPr>
        <w:pStyle w:val="EndnoteText"/>
      </w:pPr>
      <w:r w:rsidRPr="003B6E6E">
        <w:rPr>
          <w:rStyle w:val="EndnoteReference"/>
        </w:rPr>
        <w:endnoteRef/>
      </w:r>
      <w:r w:rsidRPr="003B6E6E">
        <w:t xml:space="preserve"> Jonathan Rothwell, </w:t>
      </w:r>
      <w:r w:rsidRPr="003B6E6E">
        <w:rPr>
          <w:i/>
        </w:rPr>
        <w:t>The Hidden STEM Economy</w:t>
      </w:r>
      <w:r w:rsidRPr="003B6E6E">
        <w:t xml:space="preserve">  (Brookings, 2013).</w:t>
      </w:r>
    </w:p>
  </w:endnote>
  <w:endnote w:id="54">
    <w:p w:rsidR="00067FF1" w:rsidRPr="003B6E6E" w:rsidRDefault="00067FF1">
      <w:pPr>
        <w:pStyle w:val="EndnoteText"/>
      </w:pPr>
      <w:r w:rsidRPr="003B6E6E">
        <w:rPr>
          <w:rStyle w:val="EndnoteReference"/>
        </w:rPr>
        <w:endnoteRef/>
      </w:r>
      <w:r w:rsidRPr="003B6E6E">
        <w:t xml:space="preserve"> NACo analysis of U.S. Census Bureau, Population Estimates 2012, Population by Age and Gender.</w:t>
      </w:r>
    </w:p>
  </w:endnote>
  <w:endnote w:id="55">
    <w:p w:rsidR="00067FF1" w:rsidRPr="003B6E6E" w:rsidRDefault="00067FF1">
      <w:pPr>
        <w:pStyle w:val="EndnoteText"/>
      </w:pPr>
      <w:r w:rsidRPr="003B6E6E">
        <w:rPr>
          <w:rStyle w:val="EndnoteReference"/>
        </w:rPr>
        <w:endnoteRef/>
      </w:r>
      <w:r w:rsidRPr="003B6E6E">
        <w:t xml:space="preserve"> Emilia Istrate, Anya Nowakowski and Kavita Mak, </w:t>
      </w:r>
      <w:r w:rsidRPr="003B6E6E">
        <w:rPr>
          <w:i/>
        </w:rPr>
        <w:t>The Road Ahead- County Transportation Funding and Financing</w:t>
      </w:r>
      <w:r w:rsidRPr="003B6E6E">
        <w:t xml:space="preserve"> (National Association of Counties, February 2014).</w:t>
      </w:r>
    </w:p>
  </w:endnote>
  <w:endnote w:id="56">
    <w:p w:rsidR="00067FF1" w:rsidRPr="003B6E6E" w:rsidRDefault="00067FF1">
      <w:pPr>
        <w:pStyle w:val="EndnoteText"/>
      </w:pPr>
      <w:r w:rsidRPr="003B6E6E">
        <w:rPr>
          <w:rStyle w:val="EndnoteReference"/>
        </w:rPr>
        <w:endnoteRef/>
      </w:r>
      <w:r w:rsidRPr="003B6E6E">
        <w:t xml:space="preserve"> The content of this section is based on 37 case studies that draw heavily on confidential interviews conducted by the LBJ team in each of the counties studied.  The section cited only the information coming from sources other than the interviews.</w:t>
      </w:r>
    </w:p>
  </w:endnote>
  <w:endnote w:id="57">
    <w:p w:rsidR="00067FF1" w:rsidRPr="003B6E6E" w:rsidRDefault="00067FF1" w:rsidP="00263B92">
      <w:pPr>
        <w:pStyle w:val="EndnoteText"/>
      </w:pPr>
      <w:r w:rsidRPr="003B6E6E">
        <w:rPr>
          <w:rStyle w:val="EndnoteReference"/>
        </w:rPr>
        <w:endnoteRef/>
      </w:r>
      <w:r w:rsidRPr="003B6E6E">
        <w:t xml:space="preserve"> </w:t>
      </w:r>
      <w:r w:rsidRPr="003B6E6E">
        <w:fldChar w:fldCharType="begin"/>
      </w:r>
      <w:r w:rsidRPr="003B6E6E">
        <w:instrText xml:space="preserve"> ADDIN ZOTERO_ITEM CSL_CITATION {"citationID":"5M8Hbuxa","properties":{"formattedCitation":"{\\rtf \\uc0\\u8220{}Percent of Bay Area Residents Receiving CalWORKS Benefits by County,\\uc0\\u8221{} \\i East Bay Economic Development Alliance\\i0{}, accessed March 1, 2014, http://www.eastbayeda.org/research_facts_figures/charts/bay_area_calworks_recipients_percent_county.htm.}","plainCitation":"“Percent of Bay Area Residents Receiving CalWORKS Benefits by County,” East Bay Economic Development Alliance, accessed March 1, 2014, http://www.eastbayeda.org/research_facts_figures/charts/bay_area_calworks_recipients_percent_county.htm."},"citationItems":[{"id":895,"uris":["http://zotero.org/groups/189245/items/8J9D5W6J"],"uri":["http://zotero.org/groups/189245/items/8J9D5W6J"],"itemData":{"id":895,"type":"webpage","title":"Percent of Bay Area Residents Receiving CalWORKS Benefits by County","container-title":"East Bay Economic Development Alliance","URL":"http://www.eastbayeda.org/research_facts_figures/charts/bay_area_calworks_recipients_percent_county.htm","accessed":{"date-parts":[["2014",3,1]]}}}],"schema":"https://github.com/citation-style-language/schema/raw/master/csl-citation.json"} </w:instrText>
      </w:r>
      <w:r w:rsidRPr="003B6E6E">
        <w:fldChar w:fldCharType="separate"/>
      </w:r>
      <w:r w:rsidRPr="003B6E6E">
        <w:t xml:space="preserve">“Percent of Bay Area Residents Receiving CalWORKS Benefits by County,” </w:t>
      </w:r>
      <w:r w:rsidRPr="003B6E6E">
        <w:rPr>
          <w:i/>
          <w:iCs/>
        </w:rPr>
        <w:t>East Bay Economic Development Alliance</w:t>
      </w:r>
      <w:r w:rsidRPr="003B6E6E">
        <w:t>, accessed March 1, 2014, http://www.eastbayeda.org/research_facts_figures/charts/bay_area_calworks_recipients_percent_county.htm.</w:t>
      </w:r>
      <w:r w:rsidRPr="003B6E6E">
        <w:fldChar w:fldCharType="end"/>
      </w:r>
    </w:p>
  </w:endnote>
  <w:endnote w:id="58">
    <w:p w:rsidR="00067FF1" w:rsidRPr="003B6E6E" w:rsidRDefault="00067FF1" w:rsidP="00263B92">
      <w:pPr>
        <w:pStyle w:val="EndnoteText"/>
      </w:pPr>
      <w:r w:rsidRPr="003B6E6E">
        <w:rPr>
          <w:rStyle w:val="EndnoteReference"/>
        </w:rPr>
        <w:endnoteRef/>
      </w:r>
      <w:r w:rsidRPr="003B6E6E">
        <w:t xml:space="preserve"> </w:t>
      </w:r>
      <w:r w:rsidRPr="003B6E6E">
        <w:fldChar w:fldCharType="begin"/>
      </w:r>
      <w:r w:rsidRPr="003B6E6E">
        <w:instrText xml:space="preserve"> ADDIN ZOTERO_ITEM CSL_CITATION {"citationID":"Oaa3mhWV","properties":{"formattedCitation":"{\\rtf Joe Parisi, \\uc0\\u8220{}County Executive Announces Community Effort to Address Worker Shortage, Prepare Workforce for Jobs in Construction Industry,\\uc0\\u8221{} February 17, 2014, https://www.countyofdane.com/press/details.aspx?id=3327.}","plainCitation":"Joe Parisi, “County Executive Announces Community Effort to Address Worker Shortage, Prepare Workforce for Jobs in Construction Industry,” February 17, 2014, https://www.countyofdane.com/press/details.aspx?id=3327."},"citationItems":[{"id":967,"uris":["http://zotero.org/groups/189245/items/2FSTZ45E"],"uri":["http://zotero.org/groups/189245/items/2FSTZ45E"],"itemData":{"id":967,"type":"article","title":"County Executive Announces Community Effort to Address Worker Shortage, Prepare Workforce for Jobs in Construction Industry","URL":"https://www.countyofdane.com/press/details.aspx?id=3327","author":[{"family":"Parisi","given":"Joe"}],"issued":{"date-parts":[["2014",2,17]]},"accessed":{"date-parts":[["2014",3,10]]}}}],"schema":"https://github.com/citation-style-language/schema/raw/master/csl-citation.json"} </w:instrText>
      </w:r>
      <w:r w:rsidRPr="003B6E6E">
        <w:fldChar w:fldCharType="separate"/>
      </w:r>
      <w:r w:rsidRPr="003B6E6E">
        <w:t>Joe Parisi, “County Executive Announces Community Effort to Address Worker Shortage, Prepare Workforce for Jobs in Construction Industry,” February 17, 2014, https://www.countyofdane.com/press/details.aspx?id=3327.</w:t>
      </w:r>
      <w:r w:rsidRPr="003B6E6E">
        <w:fldChar w:fldCharType="end"/>
      </w:r>
    </w:p>
  </w:endnote>
  <w:endnote w:id="59">
    <w:p w:rsidR="00067FF1" w:rsidRPr="003B6E6E" w:rsidRDefault="00067FF1" w:rsidP="00263B92">
      <w:pPr>
        <w:pStyle w:val="EndnoteText"/>
      </w:pPr>
      <w:r w:rsidRPr="003B6E6E">
        <w:rPr>
          <w:rStyle w:val="EndnoteReference"/>
        </w:rPr>
        <w:endnoteRef/>
      </w:r>
      <w:r w:rsidRPr="003B6E6E">
        <w:t xml:space="preserve"> Ibid.</w:t>
      </w:r>
    </w:p>
  </w:endnote>
  <w:endnote w:id="60">
    <w:p w:rsidR="00067FF1" w:rsidRDefault="00067FF1">
      <w:pPr>
        <w:pStyle w:val="EndnoteText"/>
      </w:pPr>
      <w:r>
        <w:rPr>
          <w:rStyle w:val="EndnoteReference"/>
        </w:rPr>
        <w:endnoteRef/>
      </w:r>
      <w:r>
        <w:t xml:space="preserve"> Lee County Economic Development Corp. ,“Innovation Center created to develop industry in Lee,” </w:t>
      </w:r>
      <w:r w:rsidRPr="005007C9">
        <w:rPr>
          <w:i/>
        </w:rPr>
        <w:t>Economic News</w:t>
      </w:r>
      <w:r>
        <w:t xml:space="preserve">, June 2, 2011, </w:t>
      </w:r>
      <w:r w:rsidRPr="00FA76DC">
        <w:t>http://www.lcedc.com/media/releases/nr060211.htm</w:t>
      </w:r>
      <w:r>
        <w:t>.</w:t>
      </w:r>
    </w:p>
  </w:endnote>
  <w:endnote w:id="61">
    <w:p w:rsidR="00067FF1" w:rsidRPr="003B6E6E" w:rsidRDefault="00067FF1" w:rsidP="00263B92">
      <w:pPr>
        <w:pStyle w:val="Normal1"/>
        <w:spacing w:line="240" w:lineRule="auto"/>
        <w:rPr>
          <w:rFonts w:ascii="Calibri" w:hAnsi="Calibri"/>
          <w:sz w:val="20"/>
          <w:szCs w:val="20"/>
        </w:rPr>
      </w:pPr>
      <w:r w:rsidRPr="003B6E6E">
        <w:rPr>
          <w:rFonts w:ascii="Calibri" w:hAnsi="Calibri"/>
          <w:sz w:val="20"/>
          <w:szCs w:val="20"/>
          <w:vertAlign w:val="superscript"/>
        </w:rPr>
        <w:endnoteRef/>
      </w:r>
      <w:r w:rsidRPr="003B6E6E">
        <w:rPr>
          <w:rFonts w:ascii="Calibri" w:eastAsia="Times New Roman" w:hAnsi="Calibri" w:cs="Times New Roman"/>
          <w:sz w:val="20"/>
          <w:szCs w:val="20"/>
        </w:rPr>
        <w:t xml:space="preserve"> </w:t>
      </w:r>
      <w:r w:rsidRPr="003B6E6E">
        <w:rPr>
          <w:rFonts w:ascii="Calibri" w:hAnsi="Calibri"/>
          <w:sz w:val="20"/>
          <w:szCs w:val="20"/>
        </w:rPr>
        <w:fldChar w:fldCharType="begin"/>
      </w:r>
      <w:r w:rsidRPr="003B6E6E">
        <w:rPr>
          <w:rFonts w:ascii="Calibri" w:hAnsi="Calibri"/>
          <w:sz w:val="20"/>
          <w:szCs w:val="20"/>
        </w:rPr>
        <w:instrText xml:space="preserve"> ADDIN ZOTERO_ITEM CSL_CITATION {"citationID":"k2i060Ps","properties":{"formattedCitation":"{\\rtf Sharon Roper, \\uc0\\u8220{}Bartow County College and Career Academy Opens,\\uc0\\u8221{} \\i Cartersville Patch\\i0{}, August 9, 2013, http://cartersville.patch.com/groups/back-to-school/p/bartow-county-college-and-career-academy-opens.}","plainCitation":"Sharon Roper, “Bartow County College and Career Academy Opens,” Cartersville Patch, August 9, 2013, http://cartersville.patch.com/groups/back-to-school/p/bartow-county-college-and-career-academy-opens."},"citationItems":[{"id":847,"uris":["http://zotero.org/groups/189245/items/276Z44W4"],"uri":["http://zotero.org/groups/189245/items/276Z44W4"],"itemData":{"id":847,"type":"article-newspaper","title":"Bartow County College and Career Academy Opens","container-title":"Cartersville Patch","URL":"http://cartersville.patch.com/groups/back-to-school/p/bartow-county-college-and-career-academy-opens","author":[{"family":"Roper","given":"Sharon"}],"issued":{"date-parts":[["2013",8,9]]},"accessed":{"date-parts":[["2014",2,28]]}}}],"schema":"https://github.com/citation-style-language/schema/raw/master/csl-citation.json"} </w:instrText>
      </w:r>
      <w:r w:rsidRPr="003B6E6E">
        <w:rPr>
          <w:rFonts w:ascii="Calibri" w:hAnsi="Calibri"/>
          <w:sz w:val="20"/>
          <w:szCs w:val="20"/>
        </w:rPr>
        <w:fldChar w:fldCharType="separate"/>
      </w:r>
      <w:r w:rsidRPr="003B6E6E">
        <w:rPr>
          <w:rFonts w:ascii="Calibri" w:hAnsi="Calibri"/>
          <w:sz w:val="20"/>
          <w:szCs w:val="20"/>
        </w:rPr>
        <w:t xml:space="preserve">Sharon Roper, “Bartow County College and Career Academy Opens,” </w:t>
      </w:r>
      <w:r w:rsidRPr="003B6E6E">
        <w:rPr>
          <w:rFonts w:ascii="Calibri" w:hAnsi="Calibri"/>
          <w:i/>
          <w:iCs/>
          <w:sz w:val="20"/>
          <w:szCs w:val="20"/>
        </w:rPr>
        <w:t>Cartersville Patch</w:t>
      </w:r>
      <w:r w:rsidRPr="003B6E6E">
        <w:rPr>
          <w:rFonts w:ascii="Calibri" w:hAnsi="Calibri"/>
          <w:sz w:val="20"/>
          <w:szCs w:val="20"/>
        </w:rPr>
        <w:t>, August 9, 2013, http://cartersville.patch.com/groups/back-to-school/p/bartow-county-college-and-career-academy-opens.</w:t>
      </w:r>
      <w:r w:rsidRPr="003B6E6E">
        <w:rPr>
          <w:rFonts w:ascii="Calibri" w:hAnsi="Calibri"/>
          <w:sz w:val="20"/>
          <w:szCs w:val="20"/>
        </w:rPr>
        <w:fldChar w:fldCharType="end"/>
      </w:r>
    </w:p>
  </w:endnote>
  <w:endnote w:id="62">
    <w:p w:rsidR="00067FF1" w:rsidRPr="003B6E6E" w:rsidRDefault="00067FF1" w:rsidP="00263B92">
      <w:pPr>
        <w:pStyle w:val="Normal1"/>
        <w:spacing w:line="240" w:lineRule="auto"/>
        <w:rPr>
          <w:rFonts w:ascii="Calibri" w:hAnsi="Calibri"/>
          <w:sz w:val="20"/>
          <w:szCs w:val="20"/>
        </w:rPr>
      </w:pPr>
      <w:r w:rsidRPr="003B6E6E">
        <w:rPr>
          <w:rFonts w:ascii="Calibri" w:hAnsi="Calibri"/>
          <w:sz w:val="20"/>
          <w:szCs w:val="20"/>
          <w:vertAlign w:val="superscript"/>
        </w:rPr>
        <w:endnoteRef/>
      </w:r>
      <w:r w:rsidRPr="003B6E6E">
        <w:rPr>
          <w:rFonts w:ascii="Calibri" w:eastAsia="Times New Roman" w:hAnsi="Calibri" w:cs="Times New Roman"/>
          <w:sz w:val="20"/>
          <w:szCs w:val="20"/>
        </w:rPr>
        <w:t xml:space="preserve"> </w:t>
      </w:r>
      <w:r w:rsidRPr="003B6E6E">
        <w:rPr>
          <w:rFonts w:ascii="Calibri" w:hAnsi="Calibri"/>
          <w:sz w:val="20"/>
          <w:szCs w:val="20"/>
        </w:rPr>
        <w:fldChar w:fldCharType="begin"/>
      </w:r>
      <w:r w:rsidRPr="003B6E6E">
        <w:rPr>
          <w:rFonts w:ascii="Calibri" w:hAnsi="Calibri"/>
          <w:sz w:val="20"/>
          <w:szCs w:val="20"/>
        </w:rPr>
        <w:instrText xml:space="preserve"> ADDIN ZOTERO_ITEM CSL_CITATION {"citationID":"biYJVa9D","properties":{"formattedCitation":"{\\rtf Monica Burge, \\uc0\\u8220{}Bartow County College and Career Academy Opens Aug. 7,\\uc0\\u8221{} \\i Neighbor Newspapers\\i0{}, August 6, 2013, http://www.neighbornewspapers.com/view/full_story/23296442/article-Bartow-County-College-and-Career-Academy-opens-Aug--7.}","plainCitation":"Monica Burge, “Bartow County College and Career Academy Opens Aug. 7,” Neighbor Newspapers, August 6, 2013, http://www.neighbornewspapers.com/view/full_story/23296442/article-Bartow-County-College-and-Career-Academy-opens-Aug--7."},"citationItems":[{"id":845,"uris":["http://zotero.org/groups/189245/items/AF8DNHTD"],"uri":["http://zotero.org/groups/189245/items/AF8DNHTD"],"itemData":{"id":845,"type":"article-newspaper","title":"Bartow County College and Career Academy opens Aug. 7","container-title":"Neighbor Newspapers","abstract":"Bartow County College and Career Academy opens Aug. 7 - Students across Bartow County begin a new school year this week and with summer winding down the focus now shifts from languid and relaxed to teaching and learning. While students adjust to n..., Students across Bartow County begin a new school year this week and with summer winding down, the focus now shifts from languid and relaxed to teaching and learning. While students adjust to new teachers, new classrooms and new challenges, the Bartow County School System looks to prepare its high school students for life after graduation. The highly-anticipated opening of the Bartow County College and Career Academy is here and when the school bell rings for county students Wednesday, 240 of ...","URL":"http://www.neighbornewspapers.com/view/full_story/23296442/article-Bartow-County-College-and-Career-Academy-opens-Aug--7","author":[{"family":"Burge","given":"Monica"}],"issued":{"date-parts":[["2013",8,6]]},"accessed":{"date-parts":[["2014",2,28]]}}}],"schema":"https://github.com/citation-style-language/schema/raw/master/csl-citation.json"} </w:instrText>
      </w:r>
      <w:r w:rsidRPr="003B6E6E">
        <w:rPr>
          <w:rFonts w:ascii="Calibri" w:hAnsi="Calibri"/>
          <w:sz w:val="20"/>
          <w:szCs w:val="20"/>
        </w:rPr>
        <w:fldChar w:fldCharType="separate"/>
      </w:r>
      <w:r w:rsidRPr="003B6E6E">
        <w:rPr>
          <w:rFonts w:ascii="Calibri" w:hAnsi="Calibri"/>
          <w:sz w:val="20"/>
          <w:szCs w:val="20"/>
        </w:rPr>
        <w:t xml:space="preserve">Monica Burge, “Bartow County College and Career Academy Opens Aug. 7,” </w:t>
      </w:r>
      <w:r w:rsidRPr="003B6E6E">
        <w:rPr>
          <w:rFonts w:ascii="Calibri" w:hAnsi="Calibri"/>
          <w:i/>
          <w:iCs/>
          <w:sz w:val="20"/>
          <w:szCs w:val="20"/>
        </w:rPr>
        <w:t>Neighbor Newspapers</w:t>
      </w:r>
      <w:r w:rsidRPr="003B6E6E">
        <w:rPr>
          <w:rFonts w:ascii="Calibri" w:hAnsi="Calibri"/>
          <w:sz w:val="20"/>
          <w:szCs w:val="20"/>
        </w:rPr>
        <w:t>, August 6, 2013, http://www.neighbornewspapers.com/view/full_story/23296442/article-Bartow-County-College-and-Career-Academy-opens-Aug--7.</w:t>
      </w:r>
      <w:r w:rsidRPr="003B6E6E">
        <w:rPr>
          <w:rFonts w:ascii="Calibri" w:hAnsi="Calibri"/>
          <w:sz w:val="20"/>
          <w:szCs w:val="20"/>
        </w:rPr>
        <w:fldChar w:fldCharType="end"/>
      </w:r>
    </w:p>
  </w:endnote>
  <w:endnote w:id="63">
    <w:p w:rsidR="00067FF1" w:rsidRPr="003B6E6E" w:rsidRDefault="00067FF1" w:rsidP="00263B92">
      <w:pPr>
        <w:pStyle w:val="EndnoteText"/>
      </w:pPr>
      <w:r w:rsidRPr="003B6E6E">
        <w:rPr>
          <w:rStyle w:val="EndnoteReference"/>
        </w:rPr>
        <w:endnoteRef/>
      </w:r>
      <w:r w:rsidRPr="003B6E6E">
        <w:t xml:space="preserve"> </w:t>
      </w:r>
      <w:r w:rsidRPr="003B6E6E">
        <w:fldChar w:fldCharType="begin"/>
      </w:r>
      <w:r w:rsidRPr="003B6E6E">
        <w:instrText xml:space="preserve"> ADDIN ZOTERO_ITEM CSL_CITATION {"citationID":"T5Mqp4E6","properties":{"formattedCitation":"{\\rtf \\uc0\\u8220{}Gallatin County Voters Pass Mill Levy to Support One and Two-Year Education,\\uc0\\u8221{} \\i Montana State University\\i0{}, November 6, 2013, http://www.montana.edu/news/12261/gallatin-county-voters-pass-mill-levy-to-support-one-and-two-year-education.}","plainCitation":"“Gallatin County Voters Pass Mill Levy to Support One and Two-Year Education,” Montana State University, November 6, 2013, http://www.montana.edu/news/12261/gallatin-county-voters-pass-mill-levy-to-support-one-and-two-year-education."},"citationItems":[{"id":1411,"uris":["http://zotero.org/groups/189245/items/NQQ9USWS"],"uri":["http://zotero.org/groups/189245/items/NQQ9USWS"],"itemData":{"id":1411,"type":"webpage","title":"Gallatin County voters pass mill levy to support one and two-year education","container-title":"Montana State University","abstract":"Funds will be used to support comprehensive two-year education in Gallatin County, including the creation of a number of additional workforce-related one and two-year programs at Gallatin College MSU.","URL":"http://www.montana.edu/news/12261/gallatin-county-voters-pass-mill-levy-to-support-one-and-two-year-education","issued":{"date-parts":[["2013",11,6]]},"accessed":{"date-parts":[["2014",4,3]]}}}],"schema":"https://github.com/citation-style-language/schema/raw/master/csl-citation.json"} </w:instrText>
      </w:r>
      <w:r w:rsidRPr="003B6E6E">
        <w:fldChar w:fldCharType="separate"/>
      </w:r>
      <w:r w:rsidRPr="003B6E6E">
        <w:t xml:space="preserve">“Gallatin County Voters Pass Mill Levy to Support One and Two-Year Education,” </w:t>
      </w:r>
      <w:r w:rsidRPr="003B6E6E">
        <w:rPr>
          <w:i/>
          <w:iCs/>
        </w:rPr>
        <w:t>Montana State University</w:t>
      </w:r>
      <w:r w:rsidRPr="003B6E6E">
        <w:t>, November 6, 2013, http://www.montana.edu/news/12261/gallatin-county-voters-pass-mill-levy-to-support-one-and-two-year-education.</w:t>
      </w:r>
      <w:r w:rsidRPr="003B6E6E">
        <w:fldChar w:fldCharType="end"/>
      </w:r>
    </w:p>
  </w:endnote>
  <w:endnote w:id="64">
    <w:p w:rsidR="00067FF1" w:rsidRPr="003B6E6E" w:rsidRDefault="00067FF1" w:rsidP="00263B92">
      <w:pPr>
        <w:pStyle w:val="EndnoteText"/>
      </w:pPr>
      <w:r w:rsidRPr="003B6E6E">
        <w:rPr>
          <w:vertAlign w:val="superscript"/>
        </w:rPr>
        <w:endnoteRef/>
      </w:r>
      <w:r w:rsidRPr="003B6E6E">
        <w:t xml:space="preserve"> </w:t>
      </w:r>
      <w:r w:rsidRPr="003B6E6E">
        <w:fldChar w:fldCharType="begin"/>
      </w:r>
      <w:r w:rsidRPr="003B6E6E">
        <w:instrText xml:space="preserve"> ADDIN ZOTERO_ITEM CSL_CITATION {"citationID":"fjErQFMi","properties":{"formattedCitation":"{\\rtf \\uc0\\u8220{}Gallatin County Voters Pass Mill Levy to Support One and Two-Year Education.\\uc0\\u8221{}}","plainCitation":"“Gallatin County Voters Pass Mill Levy to Support One and Two-Year Education.”"},"citationItems":[{"id":1411,"uris":["http://zotero.org/groups/189245/items/NQQ9USWS"],"uri":["http://zotero.org/groups/189245/items/NQQ9USWS"],"itemData":{"id":1411,"type":"webpage","title":"Gallatin County voters pass mill levy to support one and two-year education","container-title":"Montana State University","abstract":"Funds will be used to support comprehensive two-year education in Gallatin County, including the creation of a number of additional workforce-related one and two-year programs at Gallatin College MSU.","URL":"http://www.montana.edu/news/12261/gallatin-county-voters-pass-mill-levy-to-support-one-and-two-year-education","issued":{"date-parts":[["2013",11,6]]},"accessed":{"date-parts":[["2014",4,3]]}}}],"schema":"https://github.com/citation-style-language/schema/raw/master/csl-citation.json"} </w:instrText>
      </w:r>
      <w:r w:rsidRPr="003B6E6E">
        <w:fldChar w:fldCharType="separate"/>
      </w:r>
      <w:r w:rsidRPr="003B6E6E">
        <w:t>“Gallatin County Voters Pass Mill Levy to Support One and Two-Year Education.”</w:t>
      </w:r>
      <w:r w:rsidRPr="003B6E6E">
        <w:fldChar w:fldCharType="end"/>
      </w:r>
    </w:p>
  </w:endnote>
  <w:endnote w:id="65">
    <w:p w:rsidR="00067FF1" w:rsidRPr="003B6E6E" w:rsidRDefault="00067FF1" w:rsidP="00A5591A">
      <w:pPr>
        <w:pStyle w:val="EndnoteText"/>
      </w:pPr>
      <w:r w:rsidRPr="003B6E6E">
        <w:rPr>
          <w:rStyle w:val="EndnoteReference"/>
        </w:rPr>
        <w:endnoteRef/>
      </w:r>
      <w:r w:rsidRPr="003B6E6E">
        <w:t xml:space="preserve"> </w:t>
      </w:r>
      <w:r w:rsidRPr="003B6E6E">
        <w:fldChar w:fldCharType="begin"/>
      </w:r>
      <w:r w:rsidRPr="003B6E6E">
        <w:instrText xml:space="preserve"> ADDIN ZOTERO_ITEM CSL_CITATION {"citationID":"Np7PPqRP","properties":{"formattedCitation":"{\\rtf \\uc0\\u8220{}PUL Alliance,\\uc0\\u8221{} \\i Three Rivers Planning and Development District, Inc.\\i0{}, accessed March 6, 2014, http://www.trpdd.com/pul/.}","plainCitation":"“PUL Alliance,” Three Rivers Planning and Development District, Inc., accessed March 6, 2014, http://www.trpdd.com/pul/."},"citationItems":[{"id":1401,"uris":["http://zotero.org/groups/189245/items/D9TJ5EHB"],"uri":["http://zotero.org/groups/189245/items/D9TJ5EHB"],"itemData":{"id":1401,"type":"webpage","title":"PUL Alliance","container-title":"Three Rivers Planning and Development District, Inc.","URL":"http://www.trpdd.com/pul/","accessed":{"date-parts":[["2014",3,6]]}}}],"schema":"https://github.com/citation-style-language/schema/raw/master/csl-citation.json"} </w:instrText>
      </w:r>
      <w:r w:rsidRPr="003B6E6E">
        <w:fldChar w:fldCharType="separate"/>
      </w:r>
      <w:r w:rsidRPr="003B6E6E">
        <w:t xml:space="preserve">“PUL Alliance,” </w:t>
      </w:r>
      <w:r w:rsidRPr="003B6E6E">
        <w:rPr>
          <w:i/>
          <w:iCs/>
        </w:rPr>
        <w:t>Three Rivers Planning and Development District, Inc.</w:t>
      </w:r>
      <w:r w:rsidRPr="003B6E6E">
        <w:t>, accessed March 6, 2014, http://www.trpdd.com/pul/.</w:t>
      </w:r>
      <w:r w:rsidRPr="003B6E6E">
        <w:fldChar w:fldCharType="end"/>
      </w:r>
    </w:p>
  </w:endnote>
  <w:endnote w:id="66">
    <w:p w:rsidR="00067FF1" w:rsidRPr="003B6E6E" w:rsidRDefault="00067FF1" w:rsidP="00A5591A">
      <w:pPr>
        <w:pStyle w:val="EndnoteText"/>
      </w:pPr>
      <w:r w:rsidRPr="003B6E6E">
        <w:rPr>
          <w:rStyle w:val="EndnoteReference"/>
        </w:rPr>
        <w:endnoteRef/>
      </w:r>
      <w:r w:rsidRPr="003B6E6E">
        <w:t xml:space="preserve"> </w:t>
      </w:r>
      <w:r w:rsidRPr="003B6E6E">
        <w:fldChar w:fldCharType="begin"/>
      </w:r>
      <w:r w:rsidRPr="003B6E6E">
        <w:instrText xml:space="preserve"> ADDIN ZOTERO_ITEM CSL_CITATION {"citationID":"AsHeNubm","properties":{"formattedCitation":"Ibid.","plainCitation":"Ibid."},"citationItems":[{"id":1401,"uris":["http://zotero.org/groups/189245/items/D9TJ5EHB"],"uri":["http://zotero.org/groups/189245/items/D9TJ5EHB"],"itemData":{"id":1401,"type":"webpage","title":"PUL Alliance","container-title":"Three Rivers Planning and Development District, Inc.","URL":"http://www.trpdd.com/pul/","accessed":{"date-parts":[["2014",3,6]]}}}],"schema":"https://github.com/citation-style-language/schema/raw/master/csl-citation.json"} </w:instrText>
      </w:r>
      <w:r w:rsidRPr="003B6E6E">
        <w:fldChar w:fldCharType="separate"/>
      </w:r>
      <w:r w:rsidRPr="003B6E6E">
        <w:rPr>
          <w:noProof/>
        </w:rPr>
        <w:t>Ibid.</w:t>
      </w:r>
      <w:r w:rsidRPr="003B6E6E">
        <w:fldChar w:fldCharType="end"/>
      </w:r>
    </w:p>
  </w:endnote>
  <w:endnote w:id="67">
    <w:p w:rsidR="00067FF1" w:rsidRPr="003B6E6E" w:rsidRDefault="00067FF1" w:rsidP="00A5591A">
      <w:pPr>
        <w:pStyle w:val="EndnoteText"/>
      </w:pPr>
      <w:r w:rsidRPr="003B6E6E">
        <w:rPr>
          <w:rStyle w:val="EndnoteReference"/>
        </w:rPr>
        <w:endnoteRef/>
      </w:r>
      <w:r w:rsidRPr="003B6E6E">
        <w:t xml:space="preserve"> </w:t>
      </w:r>
      <w:r w:rsidRPr="003B6E6E">
        <w:fldChar w:fldCharType="begin"/>
      </w:r>
      <w:r w:rsidRPr="003B6E6E">
        <w:instrText xml:space="preserve"> ADDIN ZOTERO_ITEM CSL_CITATION {"citationID":"oabvkbWU","properties":{"formattedCitation":"{\\rtf Dennis Seid, \\uc0\\u8220{}Formby Takes Over as Toyota Mississippi Vice President,\\uc0\\u8221{} \\i Northeast Mississippi News Daily Journal\\i0{}, December 12, 2012, http://djournal.com/news/formby-takes-over-as-toyota-mississippi-vice-president/.}","plainCitation":"Dennis Seid, “Formby Takes Over as Toyota Mississippi Vice President,” Northeast Mississippi News Daily Journal, December 12, 2012, http://djournal.com/news/formby-takes-over-as-toyota-mississippi-vice-president/."},"citationItems":[{"id":1387,"uris":["http://zotero.org/groups/189245/items/3A9NIEWR"],"uri":["http://zotero.org/groups/189245/items/3A9NIEWR"],"itemData":{"id":1387,"type":"article-newspaper","title":"Formby Takes Over as Toyota Mississippi Vice President","container-title":"Northeast Mississippi News Daily Journal","publisher-place":"Blue Springs, Mississippi","event-place":"Blue Springs, Mississippi","URL":"http://djournal.com/news/formby-takes-over-as-toyota-mississippi-vice-president/","author":[{"family":"Seid","given":"Dennis"}],"issued":{"date-parts":[["2012",12,12]]},"accessed":{"date-parts":[["2014",4,7]]}}}],"schema":"https://github.com/citation-style-language/schema/raw/master/csl-citation.json"} </w:instrText>
      </w:r>
      <w:r w:rsidRPr="003B6E6E">
        <w:fldChar w:fldCharType="separate"/>
      </w:r>
      <w:r w:rsidRPr="003B6E6E">
        <w:t xml:space="preserve">Dennis Seid, “Formby Takes Over as Toyota Mississippi Vice President,” </w:t>
      </w:r>
      <w:r w:rsidRPr="003B6E6E">
        <w:rPr>
          <w:i/>
          <w:iCs/>
        </w:rPr>
        <w:t>Northeast Mississippi News Daily Journal</w:t>
      </w:r>
      <w:r w:rsidRPr="003B6E6E">
        <w:t>, December 12, 2012, http://djournal.com/news/formby-takes-over-as-toyota-mississippi-vice-president/.</w:t>
      </w:r>
      <w:r w:rsidRPr="003B6E6E">
        <w:fldChar w:fldCharType="end"/>
      </w:r>
    </w:p>
  </w:endnote>
  <w:endnote w:id="68">
    <w:p w:rsidR="00067FF1" w:rsidRPr="00C342ED" w:rsidRDefault="00067FF1" w:rsidP="00A5591A">
      <w:pPr>
        <w:pStyle w:val="EndnoteText"/>
      </w:pPr>
      <w:r w:rsidRPr="003B6E6E">
        <w:rPr>
          <w:rStyle w:val="EndnoteReference"/>
        </w:rPr>
        <w:endnoteRef/>
      </w:r>
      <w:r w:rsidRPr="003B6E6E">
        <w:t xml:space="preserve"> </w:t>
      </w:r>
      <w:r w:rsidRPr="003B6E6E">
        <w:fldChar w:fldCharType="begin"/>
      </w:r>
      <w:r w:rsidRPr="003B6E6E">
        <w:instrText xml:space="preserve"> ADDIN ZOTERO_ITEM CSL_CITATION {"citationID":"yjD8qpBx","properties":{"formattedCitation":"{\\rtf \\uc0\\u8220{}It\\uc0\\u8217{}s No Illusion. Mississippi-Built Corolla Makes Its Local Debut,\\uc0\\u8221{} \\i Toyota USA Newsroom\\i0{}, September 7, 2013, http://toyotanews.pressroom.toyota.com/releases/toyota+corolla+mississippi+tmms.htm.}","plainCitation":"“It’s No Illusion. Mississippi-Built Corolla Makes Its Local Debut,” Toyota USA Newsroom, September 7, 2013, http://toyotanews.pressroom.toyota.com/releases/toyota+corolla+mississippi+tmms.htm."},"citationItems":[{"id":1402,"uris":["http://zotero.org/groups/189245/items/DBNKQBCX"],"uri":["http://zotero.org/groups/189245/items/DBNKQBCX"],"itemData":{"id":1402,"type":"article-newspaper","title":"It's No Illusion. Mississippi-Built Corolla Makes its Local Debut","container-title":"Toyota USA Newsroom","publisher-place":"Tupelo, Mississippi","event-place":"Tupelo, Mississippi","URL":"http://toyotanews.pressroom.toyota.com/releases/toyota+corolla+mississippi+tmms.htm","issued":{"date-parts":[["2013",9,7]]},"accessed":{"date-parts":[["2014",4,7]]}}}],"schema":"https://github.com/citation-style-language/schema/raw/master/csl-citation.json"} </w:instrText>
      </w:r>
      <w:r w:rsidRPr="003B6E6E">
        <w:fldChar w:fldCharType="separate"/>
      </w:r>
      <w:r w:rsidRPr="003B6E6E">
        <w:t xml:space="preserve">“It’s No Illusion. Mississippi-Built Corolla Makes Its Local Debut,” </w:t>
      </w:r>
      <w:r w:rsidRPr="003B6E6E">
        <w:rPr>
          <w:i/>
          <w:iCs/>
        </w:rPr>
        <w:t>Toyota USA Newsroom</w:t>
      </w:r>
      <w:r w:rsidRPr="003B6E6E">
        <w:t>, September 7, 2013, http://toyotanews.pressroom.toyota.com/releases/toyota+corolla+mississippi+tmms.htm.</w:t>
      </w:r>
      <w:r w:rsidRPr="003B6E6E">
        <w:fldChar w:fldCharType="end"/>
      </w:r>
      <w:r w:rsidRPr="003B6E6E">
        <w:t xml:space="preserve">  </w:t>
      </w:r>
      <w:r w:rsidRPr="00C342ED">
        <w:fldChar w:fldCharType="begin"/>
      </w:r>
      <w:r w:rsidRPr="00C342ED">
        <w:instrText xml:space="preserve"> ADDIN ZOTERO_ITEM CSL_CITATION {"citationID":"JRDAnSOP","properties":{"formattedCitation":"{\\rtf Dennis Seid, \\uc0\\u8220{}Toyota Mississippi Reveals More about Building the Corolla,\\uc0\\u8221{} \\i Biz Buzz Daily Journal\\i0{}, December 10, 2013, http://bizbuzz.djournal.com/2013/12/10/toyota-mississippi-reveals-little-corolla-plant/.}","plainCitation":"Dennis Seid, “Toyota Mississippi Reveals More about Building the Corolla,” Biz Buzz Daily Journal, December 10, 2013, http://bizbuzz.djournal.com/2013/12/10/toyota-mississippi-reveals-little-corolla-plant/."},"citationItems":[{"id":1400,"uris":["http://zotero.org/groups/189245/items/D83G7543"],"uri":["http://zotero.org/groups/189245/items/D83G7543"],"itemData":{"id":1400,"type":"article-newspaper","title":"Toyota Mississippi reveals more about building the Corolla","container-title":"Biz Buzz Daily Journal","URL":"http://bizbuzz.djournal.com/2013/12/10/toyota-mississippi-reveals-little-corolla-plant/","author":[{"family":"Seid","given":"Dennis"}],"issued":{"date-parts":[["2013",12,10]]},"accessed":{"date-parts":[["2014",4,7]]}}}],"schema":"https://github.com/citation-style-language/schema/raw/master/csl-citation.json"} </w:instrText>
      </w:r>
      <w:r w:rsidRPr="00C342ED">
        <w:fldChar w:fldCharType="separate"/>
      </w:r>
      <w:r w:rsidRPr="00C342ED">
        <w:t xml:space="preserve">Dennis Seid, “Toyota Mississippi Reveals More about Building the Corolla,” </w:t>
      </w:r>
      <w:r w:rsidRPr="00C342ED">
        <w:rPr>
          <w:i/>
          <w:iCs/>
        </w:rPr>
        <w:t>Biz Buzz Daily Journal</w:t>
      </w:r>
      <w:r w:rsidRPr="00C342ED">
        <w:t>, December 10, 2013, http://bizbuzz.djournal.com/2013/12/10/toyota-mississippi-reveals-little-corolla-plant/.</w:t>
      </w:r>
      <w:r w:rsidRPr="00C342ED">
        <w:fldChar w:fldCharType="end"/>
      </w:r>
    </w:p>
  </w:endnote>
  <w:endnote w:id="69">
    <w:p w:rsidR="00067FF1" w:rsidRPr="00C342ED" w:rsidRDefault="00067FF1" w:rsidP="00A5591A">
      <w:pPr>
        <w:pStyle w:val="EndnoteText"/>
      </w:pPr>
      <w:r w:rsidRPr="00C342ED">
        <w:rPr>
          <w:rStyle w:val="EndnoteReference"/>
        </w:rPr>
        <w:endnoteRef/>
      </w:r>
      <w:r w:rsidRPr="00C342ED">
        <w:t xml:space="preserve"> </w:t>
      </w:r>
      <w:r w:rsidRPr="00C342ED">
        <w:fldChar w:fldCharType="begin"/>
      </w:r>
      <w:r w:rsidRPr="00C342ED">
        <w:instrText xml:space="preserve"> ADDIN ZOTERO_ITEM CSL_CITATION {"citationID":"rOxLOSH1","properties":{"formattedCitation":"{\\rtf Seid, \\uc0\\u8220{}Toyota Mississippi Reveals More about Building the Corolla.\\uc0\\u8221{}}","plainCitation":"Seid, “Toyota Mississippi Reveals More about Building the Corolla.”"},"citationItems":[{"id":1400,"uris":["http://zotero.org/groups/189245/items/D83G7543"],"uri":["http://zotero.org/groups/189245/items/D83G7543"],"itemData":{"id":1400,"type":"article-newspaper","title":"Toyota Mississippi reveals more about building the Corolla","container-title":"Biz Buzz Daily Journal","URL":"http://bizbuzz.djournal.com/2013/12/10/toyota-mississippi-reveals-little-corolla-plant/","author":[{"family":"Seid","given":"Dennis"}],"issued":{"date-parts":[["2013",12,10]]},"accessed":{"date-parts":[["2014",4,7]]}}}],"schema":"https://github.com/citation-style-language/schema/raw/master/csl-citation.json"} </w:instrText>
      </w:r>
      <w:r w:rsidRPr="00C342ED">
        <w:fldChar w:fldCharType="separate"/>
      </w:r>
      <w:r w:rsidRPr="00C342ED">
        <w:t>Seid, “Toyota Mississippi Reveals More about Building the Corolla.”</w:t>
      </w:r>
      <w:r w:rsidRPr="00C342ED">
        <w:fldChar w:fldCharType="end"/>
      </w:r>
    </w:p>
  </w:endnote>
  <w:endnote w:id="70">
    <w:p w:rsidR="00067FF1" w:rsidRPr="00C342ED" w:rsidRDefault="00067FF1">
      <w:pPr>
        <w:pStyle w:val="EndnoteText"/>
      </w:pPr>
      <w:r w:rsidRPr="00C342ED">
        <w:rPr>
          <w:rStyle w:val="EndnoteReference"/>
        </w:rPr>
        <w:endnoteRef/>
      </w:r>
      <w:r w:rsidRPr="00C342ED">
        <w:t xml:space="preserve"> </w:t>
      </w:r>
      <w:r w:rsidRPr="00C342ED">
        <w:rPr>
          <w:iCs/>
        </w:rPr>
        <w:t>Community Capital Management, Inc.</w:t>
      </w:r>
      <w:r w:rsidRPr="00C342ED">
        <w:rPr>
          <w:i/>
          <w:iCs/>
        </w:rPr>
        <w:t xml:space="preserve"> </w:t>
      </w:r>
      <w:r w:rsidRPr="00C342ED">
        <w:fldChar w:fldCharType="begin"/>
      </w:r>
      <w:r w:rsidRPr="00C342ED">
        <w:instrText xml:space="preserve"> ADDIN ZOTERO_ITEM CSL_CITATION {"citationID":"0TuqLxS6","properties":{"formattedCitation":"{\\rtf \\uc0\\u8220{}Spring 2012 Newsletter: The Mission-Based Investor,\\uc0\\u8221{} \\i Community Capital Management, Inc.\\i0{}, 2012, http://www.ccmfixedincome.com/files/Spring%202012%20CCM%20Mission-Based%20Newsletter.pdf.}","plainCitation":"“Spring 2012 Newsletter: The Mission-Based Investor,” Community Capital Management, Inc., 2012, http://www.ccmfixedincome.com/files/Spring%202012%20CCM%20Mission-Based%20Newsletter.pdf."},"citationItems":[{"id":1760,"uris":["http://zotero.org/groups/189245/items/FS92GBKF"],"uri":["http://zotero.org/groups/189245/items/FS92GBKF"],"itemData":{"id":1760,"type":"webpage","title":"Spring 2012 Newsletter: The Mission-Based Investor","container-title":"Community Capital Management, Inc.","URL":"http://www.ccmfixedincome.com/files/Spring%202012%20CCM%20Mission-Based%20Newsletter.pdf","issued":{"date-parts":[["2012"]]}}}],"schema":"https://github.com/citation-style-language/schema/raw/master/csl-citation.json"} </w:instrText>
      </w:r>
      <w:r w:rsidRPr="00C342ED">
        <w:fldChar w:fldCharType="separate"/>
      </w:r>
      <w:r w:rsidRPr="00C342ED">
        <w:t>“Spring 2012 Newsletter: The Mission-Based Investor,” 2012, http://www.ccmfixedincome.com/files/Spring%202012%20CCM%20Mission-Based%20Newsletter.pdf.</w:t>
      </w:r>
      <w:r w:rsidRPr="00C342ED">
        <w:fldChar w:fldCharType="end"/>
      </w:r>
    </w:p>
  </w:endnote>
  <w:endnote w:id="71">
    <w:p w:rsidR="00067FF1" w:rsidRPr="003B6E6E" w:rsidRDefault="00067FF1" w:rsidP="00A5591A">
      <w:pPr>
        <w:pStyle w:val="EndnoteText"/>
      </w:pPr>
      <w:r w:rsidRPr="00C342ED">
        <w:rPr>
          <w:rStyle w:val="EndnoteReference"/>
        </w:rPr>
        <w:endnoteRef/>
      </w:r>
      <w:r w:rsidRPr="00C342ED">
        <w:t xml:space="preserve"> </w:t>
      </w:r>
      <w:r w:rsidRPr="00C342ED">
        <w:fldChar w:fldCharType="begin"/>
      </w:r>
      <w:r w:rsidRPr="00C342ED">
        <w:instrText xml:space="preserve"> ADDIN ZOTERO_ITEM CSL_CITATION {"citationID":"zb1l4p8s","properties":{"formattedCitation":"{\\rtf Macomb County Department of Planning and Economic Development, \\i Home in Macomb Business Retention Program 2012 Economic Impact Report\\i0{} (Macomb County Department of Planning and Economic Development, March 6, 2013), http://www.macombcountymi.gov/MCPED/E-Macomb/Winter%202013/Related%20Docs%20Winter%202013/03-01-13_EconomicImpactReport.pdf.}","plainCitation":"Macomb County Department of Planning and Economic Development, Home in Macomb Business Retention Program 2012 Economic Impact Report (Macomb County Department of Planning and Economic Development, March 6, 2013), http://www.macombcountymi.gov/MCPED/E-Macomb/Winter%202013/Related%20Docs%20Winter%202013/03-01-13_EconomicImpactReport.pdf."},"citationItems":[{"id":1277,"uris":["http://zotero.org/groups/189245/items/MNZSJ6C5"],"uri":["http://zotero.org/groups/189245/items/MNZSJ6C5"],"itemData":{"id":1277,"type":"report","title":"Home in Macomb Business Retention Program 2012 Economic Impact Report","publisher":"Macomb County Department of Planning and Economic Development","URL":"http://www.macombcountymi.gov/MCPED/E-Macomb/Winter%202013/Related%20Docs%20Winter%202013/03-01-13_EconomicImpactReport.pdf","author":[{"family":"Macomb County Department of Planning and Economic Development","given":""}],"issued":{"date-parts":[["2013",3,6]]}}}],"schema":"https://github.com/citation-style-language/schema/raw/master/csl-citation.json"} </w:instrText>
      </w:r>
      <w:r w:rsidRPr="00C342ED">
        <w:fldChar w:fldCharType="separate"/>
      </w:r>
      <w:r w:rsidRPr="00C342ED">
        <w:t xml:space="preserve">Macomb County Department of Planning and Economic Development, </w:t>
      </w:r>
      <w:r w:rsidRPr="00C342ED">
        <w:rPr>
          <w:i/>
          <w:iCs/>
        </w:rPr>
        <w:t>Home in Macomb Business Retention Program 2012 Economic Impact Report</w:t>
      </w:r>
      <w:r w:rsidRPr="00C342ED">
        <w:t xml:space="preserve"> (Macomb County Department of Planning and Economic Development, March 6, 2013), http://www.macombcountymi.gov/MCPED/E-Macomb/Winter%202013/Related%20Docs%20Winter%202013/03-01-13_EconomicImpactReport.pdf.</w:t>
      </w:r>
      <w:r w:rsidRPr="00C342ED">
        <w:fldChar w:fldCharType="end"/>
      </w:r>
    </w:p>
  </w:endnote>
  <w:endnote w:id="72">
    <w:p w:rsidR="00067FF1" w:rsidRPr="003B6E6E" w:rsidRDefault="00067FF1" w:rsidP="00A5591A">
      <w:pPr>
        <w:pStyle w:val="EndnoteText"/>
      </w:pPr>
      <w:r w:rsidRPr="003B6E6E">
        <w:rPr>
          <w:rStyle w:val="EndnoteReference"/>
        </w:rPr>
        <w:endnoteRef/>
      </w:r>
      <w:r w:rsidRPr="003B6E6E">
        <w:t xml:space="preserve"> </w:t>
      </w:r>
      <w:r w:rsidRPr="003B6E6E">
        <w:fldChar w:fldCharType="begin"/>
      </w:r>
      <w:r w:rsidRPr="003B6E6E">
        <w:instrText xml:space="preserve"> ADDIN ZOTERO_ITEM CSL_CITATION {"citationID":"CIsFOXwr","properties":{"formattedCitation":"Ibid.","plainCitation":"Ibid."},"citationItems":[{"id":1277,"uris":["http://zotero.org/groups/189245/items/MNZSJ6C5"],"uri":["http://zotero.org/groups/189245/items/MNZSJ6C5"],"itemData":{"id":1277,"type":"report","title":"Home in Macomb Business Retention Program 2012 Economic Impact Report","publisher":"Macomb County Department of Planning and Economic Development","URL":"http://www.macombcountymi.gov/MCPED/E-Macomb/Winter%202013/Related%20Docs%20Winter%202013/03-01-13_EconomicImpactReport.pdf","author":[{"family":"Macomb County Department of Planning and Economic Development","given":""}],"issued":{"date-parts":[["2013",3,6]]}}}],"schema":"https://github.com/citation-style-language/schema/raw/master/csl-citation.json"} </w:instrText>
      </w:r>
      <w:r w:rsidRPr="003B6E6E">
        <w:fldChar w:fldCharType="separate"/>
      </w:r>
      <w:r w:rsidRPr="003B6E6E">
        <w:rPr>
          <w:noProof/>
        </w:rPr>
        <w:t>Ibid.</w:t>
      </w:r>
      <w:r w:rsidRPr="003B6E6E">
        <w:fldChar w:fldCharType="end"/>
      </w:r>
    </w:p>
  </w:endnote>
  <w:endnote w:id="73">
    <w:p w:rsidR="00067FF1" w:rsidRPr="003B6E6E" w:rsidRDefault="00067FF1" w:rsidP="004D0911">
      <w:pPr>
        <w:pStyle w:val="EndnoteText"/>
      </w:pPr>
      <w:r w:rsidRPr="003B6E6E">
        <w:rPr>
          <w:rStyle w:val="EndnoteReference"/>
        </w:rPr>
        <w:endnoteRef/>
      </w:r>
      <w:r w:rsidRPr="003B6E6E">
        <w:t xml:space="preserve"> </w:t>
      </w:r>
      <w:r w:rsidRPr="003B6E6E">
        <w:fldChar w:fldCharType="begin"/>
      </w:r>
      <w:r w:rsidRPr="003B6E6E">
        <w:instrText xml:space="preserve"> ADDIN ZOTERO_ITEM CSL_CITATION {"citationID":"pqKjSxYl","properties":{"formattedCitation":"{\\rtf Renville County, \\uc0\\u8220{}Renville County Economic Development Revolving Loan Fund Brochure,\\uc0\\u8221{} February 2014.}","plainCitation":"Renville County, “Renville County Economic Development Revolving Loan Fund Brochure,” February 2014."},"citationItems":[{"id":1119,"uris":["http://zotero.org/groups/189245/items/A8RPP5WJ"],"uri":["http://zotero.org/groups/189245/items/A8RPP5WJ"],"itemData":{"id":1119,"type":"article","title":"Renville County Economic Development Revolving Loan Fund Brochure","abstract":"Revolving Loan Fund Brochure","author":[{"family":"Renville County","given":""}],"issued":{"date-parts":[["2014",2]]}}}],"schema":"https://github.com/citation-style-language/schema/raw/master/csl-citation.json"} </w:instrText>
      </w:r>
      <w:r w:rsidRPr="003B6E6E">
        <w:fldChar w:fldCharType="separate"/>
      </w:r>
      <w:r w:rsidRPr="003B6E6E">
        <w:t>Renville County, “Renville County Economic Development Revolving Loan Fund Brochure,” February 2014.</w:t>
      </w:r>
      <w:r w:rsidRPr="003B6E6E">
        <w:fldChar w:fldCharType="end"/>
      </w:r>
    </w:p>
  </w:endnote>
  <w:endnote w:id="74">
    <w:p w:rsidR="00067FF1" w:rsidRPr="003B6E6E" w:rsidRDefault="00067FF1" w:rsidP="00677414">
      <w:pPr>
        <w:pStyle w:val="EndnoteText"/>
      </w:pPr>
      <w:r w:rsidRPr="003B6E6E">
        <w:rPr>
          <w:rStyle w:val="EndnoteReference"/>
        </w:rPr>
        <w:endnoteRef/>
      </w:r>
      <w:r w:rsidRPr="003B6E6E">
        <w:t xml:space="preserve"> </w:t>
      </w:r>
      <w:r w:rsidRPr="003B6E6E">
        <w:fldChar w:fldCharType="begin"/>
      </w:r>
      <w:r w:rsidRPr="003B6E6E">
        <w:instrText xml:space="preserve"> ADDIN ZOTERO_ITEM CSL_CITATION {"citationID":"aYKDrA80","properties":{"formattedCitation":"{\\rtf Ottawa County, \\uc0\\u8220{}Ag~Tech Business Incubator Brochure\\uc0\\u8221{} (Ottawa County, 2013), 2.}","plainCitation":"Ottawa County, “Ag~Tech Business Incubator Brochure” (Ottawa County, 2013), 2."},"citationItems":[{"id":1165,"uris":["http://zotero.org/groups/189245/items/PPP3NA9B"],"uri":["http://zotero.org/groups/189245/items/PPP3NA9B"],"itemData":{"id":1165,"type":"article","title":"Ag~Tech Business Incubator Brochure","publisher":"Ottawa County","author":[{"family":"Ottawa County","given":""}],"issued":{"date-parts":[["2013"]]}},"locator":"2","label":"page"}],"schema":"https://github.com/citation-style-language/schema/raw/master/csl-citation.json"} </w:instrText>
      </w:r>
      <w:r w:rsidRPr="003B6E6E">
        <w:fldChar w:fldCharType="separate"/>
      </w:r>
      <w:r w:rsidRPr="003B6E6E">
        <w:rPr>
          <w:rFonts w:eastAsia="Times New Roman" w:cs="Segoe UI"/>
        </w:rPr>
        <w:t>Ottawa County, “Ag~Tech Business Incubator Brochure” (Ottawa County, 2013), 2.</w:t>
      </w:r>
      <w:r w:rsidRPr="003B6E6E">
        <w:fldChar w:fldCharType="end"/>
      </w:r>
    </w:p>
  </w:endnote>
  <w:endnote w:id="75">
    <w:p w:rsidR="00067FF1" w:rsidRPr="003B6E6E" w:rsidRDefault="00067FF1" w:rsidP="00677414">
      <w:pPr>
        <w:pStyle w:val="EndnoteText"/>
      </w:pPr>
      <w:r w:rsidRPr="003B6E6E">
        <w:rPr>
          <w:rStyle w:val="EndnoteReference"/>
        </w:rPr>
        <w:endnoteRef/>
      </w:r>
      <w:r w:rsidRPr="003B6E6E">
        <w:t xml:space="preserve"> </w:t>
      </w:r>
      <w:r w:rsidRPr="003B6E6E">
        <w:fldChar w:fldCharType="begin"/>
      </w:r>
      <w:r w:rsidRPr="003B6E6E">
        <w:instrText xml:space="preserve"> ADDIN ZOTERO_ITEM CSL_CITATION {"citationID":"5qH3M2AO","properties":{"formattedCitation":"{\\rtf \\uc0\\u8220{}Keshet Center for the Arts,\\uc0\\u8221{} \\i Keshet Dance Company\\i0{}, 2014, http://www.keshetdance.org/keshet-center-for-the-arts/.}","plainCitation":"“Keshet Center for the Arts,” Keshet Dance Company, 2014, http://www.keshetdance.org/keshet-center-for-the-arts/."},"citationItems":[{"id":861,"uris":["http://zotero.org/groups/189245/items/5APKZEVH"],"uri":["http://zotero.org/groups/189245/items/5APKZEVH"],"itemData":{"id":861,"type":"webpage","title":"Keshet Center for the Arts","container-title":"Keshet Dance Company","URL":"http://www.keshetdance.org/keshet-center-for-the-arts/","issued":{"date-parts":[["2014"]]},"accessed":{"date-parts":[["2014",3,1]]}}}],"schema":"https://github.com/citation-style-language/schema/raw/master/csl-citation.json"} </w:instrText>
      </w:r>
      <w:r w:rsidRPr="003B6E6E">
        <w:fldChar w:fldCharType="separate"/>
      </w:r>
      <w:r w:rsidRPr="003B6E6E">
        <w:t xml:space="preserve">“Keshet Center for the Arts,” </w:t>
      </w:r>
      <w:r w:rsidRPr="003B6E6E">
        <w:rPr>
          <w:i/>
          <w:iCs/>
        </w:rPr>
        <w:t>Keshet Dance Company</w:t>
      </w:r>
      <w:r w:rsidRPr="003B6E6E">
        <w:t>, 2014, http://www.keshetdance.org/keshet-center-for-the-arts/.</w:t>
      </w:r>
      <w:r w:rsidRPr="003B6E6E">
        <w:fldChar w:fldCharType="end"/>
      </w:r>
    </w:p>
  </w:endnote>
  <w:endnote w:id="76">
    <w:p w:rsidR="00067FF1" w:rsidRPr="003B6E6E" w:rsidRDefault="00067FF1" w:rsidP="006466FC">
      <w:pPr>
        <w:pStyle w:val="EndnoteText"/>
      </w:pPr>
      <w:r w:rsidRPr="003B6E6E">
        <w:rPr>
          <w:rStyle w:val="EndnoteReference"/>
        </w:rPr>
        <w:endnoteRef/>
      </w:r>
      <w:r w:rsidRPr="003B6E6E">
        <w:t xml:space="preserve"> </w:t>
      </w:r>
      <w:r w:rsidRPr="003B6E6E">
        <w:fldChar w:fldCharType="begin"/>
      </w:r>
      <w:r w:rsidRPr="003B6E6E">
        <w:instrText xml:space="preserve"> ADDIN ZOTERO_ITEM CSL_CITATION {"citationID":"dqghIbF5","properties":{"formattedCitation":"{\\rtf Ann Alexander, \\i Crossroads Rural Entrepreneurial Institute\\i0{}, White Paper, December 9, 2003, 2\\uc0\\u8211{}3.}","plainCitation":"Ann Alexander, Crossroads Rural Entrepreneurial Institute, White Paper, December 9, 2003, 2–3."},"citationItems":[{"id":1499,"uris":["http://zotero.org/groups/189245/items/R56PC837"],"uri":["http://zotero.org/groups/189245/items/R56PC837"],"itemData":{"id":1499,"type":"report","title":"Crossroads Rural Entrepreneurial Institute","page":"2-3","genre":"White Paper","abstract":"An Education and Economic Development Collaboration","language":"English","author":[{"family":"Alexander","given":"Ann"}],"issued":{"date-parts":[["2003",12,9]]},"accessed":{"date-parts":[["2013",4,1]]}},"locator":"2-3","label":"page"}],"schema":"https://github.com/citation-style-language/schema/raw/master/csl-citation.json"} </w:instrText>
      </w:r>
      <w:r w:rsidRPr="003B6E6E">
        <w:fldChar w:fldCharType="separate"/>
      </w:r>
      <w:r w:rsidRPr="003B6E6E">
        <w:t xml:space="preserve">Ann Alexander, </w:t>
      </w:r>
      <w:r w:rsidRPr="003B6E6E">
        <w:rPr>
          <w:i/>
          <w:iCs/>
        </w:rPr>
        <w:t>Crossroads Rural Entrepreneurial Institute</w:t>
      </w:r>
      <w:r w:rsidRPr="003B6E6E">
        <w:t>, White Paper, December 9, 2003, 2–3.</w:t>
      </w:r>
      <w:r w:rsidRPr="003B6E6E">
        <w:fldChar w:fldCharType="end"/>
      </w:r>
    </w:p>
  </w:endnote>
  <w:endnote w:id="77">
    <w:p w:rsidR="00067FF1" w:rsidRPr="003B6E6E" w:rsidRDefault="00067FF1" w:rsidP="00263B92">
      <w:pPr>
        <w:pStyle w:val="EndnoteText"/>
      </w:pPr>
      <w:r w:rsidRPr="003B6E6E">
        <w:rPr>
          <w:rStyle w:val="EndnoteReference"/>
        </w:rPr>
        <w:endnoteRef/>
      </w:r>
      <w:r w:rsidRPr="003B6E6E">
        <w:t xml:space="preserve"> </w:t>
      </w:r>
      <w:r w:rsidRPr="003B6E6E">
        <w:fldChar w:fldCharType="begin"/>
      </w:r>
      <w:r w:rsidRPr="003B6E6E">
        <w:instrText xml:space="preserve"> ADDIN ZOTERO_ITEM CSL_CITATION {"citationID":"nrDEIeiH","properties":{"formattedCitation":"{\\rtf Susquehanna Economic Development Association Regional Council of Governments, \\i SEDA-COG Joint Rail Authority: Preserving Rail Freight in Central Pennsylvania for 30 Years\\i0{} (Susquehanna Economic Development Association Regional Council of Governments, 2013), 3.}","plainCitation":"Susquehanna Economic Development Association Regional Council of Governments, SEDA-COG Joint Rail Authority: Preserving Rail Freight in Central Pennsylvania for 30 Years (Susquehanna Economic Development Association Regional Council of Governments, 2013), 3."},"citationItems":[{"id":1131,"uris":["http://zotero.org/groups/189245/items/2ID2RQNZ"],"uri":["http://zotero.org/groups/189245/items/2ID2RQNZ"],"itemData":{"id":1131,"type":"report","title":"SEDA-COG Joint Rail Authority: Preserving Rail Freight in Central Pennsylvania for 30 Years","publisher":"Susquehanna Economic Development Association Regional Council of Governments","author":[{"family":"Susquehanna Economic Development Association Regional Council of Governments","given":""}],"issued":{"date-parts":[["2013"]]}},"locator":"3","label":"page"}],"schema":"https://github.com/citation-style-language/schema/raw/master/csl-citation.json"} </w:instrText>
      </w:r>
      <w:r w:rsidRPr="003B6E6E">
        <w:fldChar w:fldCharType="separate"/>
      </w:r>
      <w:r w:rsidRPr="003B6E6E">
        <w:t xml:space="preserve">Susquehanna Economic Development Association Regional Council of Governments, </w:t>
      </w:r>
      <w:r w:rsidRPr="003B6E6E">
        <w:rPr>
          <w:i/>
          <w:iCs/>
        </w:rPr>
        <w:t>SEDA-COG Joint Rail Authority: Preserving Rail Freight in Central Pennsylvania for 30 Years</w:t>
      </w:r>
      <w:r w:rsidRPr="003B6E6E">
        <w:t xml:space="preserve"> (Susquehanna Economic Development Association Regional Council of Governments, 2013), 3.</w:t>
      </w:r>
      <w:r w:rsidRPr="003B6E6E">
        <w:fldChar w:fldCharType="end"/>
      </w:r>
    </w:p>
  </w:endnote>
  <w:endnote w:id="78">
    <w:p w:rsidR="00067FF1" w:rsidRPr="003B6E6E" w:rsidRDefault="00067FF1" w:rsidP="008811F4">
      <w:pPr>
        <w:pStyle w:val="EndnoteText"/>
      </w:pPr>
      <w:r w:rsidRPr="003B6E6E">
        <w:rPr>
          <w:rStyle w:val="EndnoteReference"/>
        </w:rPr>
        <w:endnoteRef/>
      </w:r>
      <w:r w:rsidRPr="003B6E6E">
        <w:t xml:space="preserve"> </w:t>
      </w:r>
      <w:r w:rsidRPr="003B6E6E">
        <w:fldChar w:fldCharType="begin"/>
      </w:r>
      <w:r w:rsidRPr="003B6E6E">
        <w:instrText xml:space="preserve"> ADDIN ZOTERO_ITEM CSL_CITATION {"citationID":"vXQElVSm","properties":{"formattedCitation":"{\\rtf \\uc0\\u8220{}Our Water: Tomorrow &amp; Beyond,\\uc0\\u8221{} \\i EPA Water Sense\\i0{}, accessed April 8, 2014, http://www.epa.gov/WaterSense/our_water/tomorrow_beyond.html.}","plainCitation":"“Our Water: Tomorrow &amp; Beyond,” EPA Water Sense, accessed April 8, 2014, http://www.epa.gov/WaterSense/our_water/tomorrow_beyond.html."},"citationItems":[{"id":1515,"uris":["http://zotero.org/groups/189245/items/AMB3A78F"],"uri":["http://zotero.org/groups/189245/items/AMB3A78F"],"itemData":{"id":1515,"type":"webpage","title":"Our Water: Tomorrow &amp; Beyond","container-title":"EPA Water Sense","URL":"http://www.epa.gov/WaterSense/our_water/tomorrow_beyond.html","note":"Why is conserving water important? Water is vital to the survival of everything on the planet &amp; only 1% is suitable for human use! Learn more at WaterSense!","language":"en","accessed":{"date-parts":[["2014",4,8]]}}}],"schema":"https://github.com/citation-style-language/schema/raw/master/csl-citation.json"} </w:instrText>
      </w:r>
      <w:r w:rsidRPr="003B6E6E">
        <w:fldChar w:fldCharType="separate"/>
      </w:r>
      <w:r w:rsidRPr="003B6E6E">
        <w:t xml:space="preserve">“Our Water: Tomorrow &amp; Beyond,” </w:t>
      </w:r>
      <w:r w:rsidRPr="003B6E6E">
        <w:rPr>
          <w:i/>
          <w:iCs/>
        </w:rPr>
        <w:t>EPA Water Sense</w:t>
      </w:r>
      <w:r w:rsidRPr="003B6E6E">
        <w:t>, accessed April 8, 2014, http://www.epa.gov/WaterSense/our_water/tomorrow_beyond.html.</w:t>
      </w:r>
      <w:r w:rsidRPr="003B6E6E">
        <w:fldChar w:fldCharType="end"/>
      </w:r>
    </w:p>
  </w:endnote>
  <w:endnote w:id="79">
    <w:p w:rsidR="00067FF1" w:rsidRPr="003B6E6E" w:rsidRDefault="00067FF1" w:rsidP="008811F4">
      <w:pPr>
        <w:pStyle w:val="EndnoteText"/>
      </w:pPr>
      <w:r w:rsidRPr="003B6E6E">
        <w:rPr>
          <w:rStyle w:val="EndnoteReference"/>
        </w:rPr>
        <w:endnoteRef/>
      </w:r>
      <w:r w:rsidRPr="003B6E6E">
        <w:t xml:space="preserve"> </w:t>
      </w:r>
      <w:r w:rsidRPr="003B6E6E">
        <w:fldChar w:fldCharType="begin"/>
      </w:r>
      <w:r w:rsidRPr="003B6E6E">
        <w:instrText xml:space="preserve"> ADDIN ZOTERO_ITEM CSL_CITATION {"citationID":"ScgcYEWq","properties":{"formattedCitation":"{\\rtf \\uc0\\u8220{}Water Rate Description,\\uc0\\u8221{} \\i Henrico County Virginia\\i0{}, accessed March 18, 2014, http://www.co.henrico.va.us/utility/water-rate-description/.}","plainCitation":"“Water Rate Description,” Henrico County Virginia, accessed March 18, 2014, http://www.co.henrico.va.us/utility/water-rate-description/."},"citationItems":[{"id":1029,"uris":["http://zotero.org/groups/189245/items/KHWR7M32"],"uri":["http://zotero.org/groups/189245/items/KHWR7M32"],"itemData":{"id":1029,"type":"webpage","title":"Water Rate Description","container-title":"Henrico County Virginia","URL":"http://www.co.henrico.va.us/utility/water-rate-description/","accessed":{"date-parts":[["2014",3,18]]}}}],"schema":"https://github.com/citation-style-language/schema/raw/master/csl-citation.json"} </w:instrText>
      </w:r>
      <w:r w:rsidRPr="003B6E6E">
        <w:fldChar w:fldCharType="separate"/>
      </w:r>
      <w:r w:rsidRPr="003B6E6E">
        <w:rPr>
          <w:rFonts w:cs="Calibri"/>
        </w:rPr>
        <w:t xml:space="preserve">“Water Rate Description,” </w:t>
      </w:r>
      <w:r w:rsidRPr="003B6E6E">
        <w:rPr>
          <w:rFonts w:cs="Calibri"/>
          <w:i/>
          <w:iCs/>
        </w:rPr>
        <w:t>Henrico County Virginia</w:t>
      </w:r>
      <w:r w:rsidRPr="003B6E6E">
        <w:rPr>
          <w:rFonts w:cs="Calibri"/>
        </w:rPr>
        <w:t>, accessed March 18, 2014, http://www.co.henrico.va.us/utility/water-rate-description/.</w:t>
      </w:r>
      <w:r w:rsidRPr="003B6E6E">
        <w:fldChar w:fldCharType="end"/>
      </w:r>
    </w:p>
  </w:endnote>
  <w:endnote w:id="80">
    <w:p w:rsidR="00067FF1" w:rsidRPr="003B6E6E" w:rsidRDefault="00067FF1" w:rsidP="00DE2DFE">
      <w:pPr>
        <w:pStyle w:val="EndnoteText"/>
      </w:pPr>
      <w:r w:rsidRPr="003B6E6E">
        <w:rPr>
          <w:rStyle w:val="EndnoteReference"/>
        </w:rPr>
        <w:endnoteRef/>
      </w:r>
      <w:r w:rsidRPr="003B6E6E">
        <w:t xml:space="preserve"> </w:t>
      </w:r>
      <w:r w:rsidRPr="003B6E6E">
        <w:fldChar w:fldCharType="begin"/>
      </w:r>
      <w:r w:rsidRPr="003B6E6E">
        <w:instrText xml:space="preserve"> ADDIN ZOTERO_ITEM CSL_CITATION {"citationID":"th7IuvME","properties":{"formattedCitation":"{\\rtf \\uc0\\u8220{}Cobbs Creek Reservoir on Tap for Henrico County,\\uc0\\u8221{} \\i Henrico NOW\\i0{}, accessed March 18, 2014, http://news.henrico.com/work/cobbs-creek-reservoir-on-tap-for-henrico-county.}","plainCitation":"“Cobbs Creek Reservoir on Tap for Henrico County,” Henrico NOW, accessed March 18, 2014, http://news.henrico.com/work/cobbs-creek-reservoir-on-tap-for-henrico-county."},"citationItems":[{"id":1016,"uris":["http://zotero.org/groups/189245/items/FBD8RS83"],"uri":["http://zotero.org/groups/189245/items/FBD8RS83"],"itemData":{"id":1016,"type":"webpage","title":"Cobbs Creek Reservoir on Tap for Henrico County","container-title":"Henrico NOW","abstract":"After careful area investigations and a decade of negotiations, Henrico County is on tap for a 1,100-acre water supply reservoir in northwest Cumberland County.","URL":"http://news.henrico.com/work/cobbs-creek-reservoir-on-tap-for-henrico-county","accessed":{"date-parts":[["2014",3,18]]}}}],"schema":"https://github.com/citation-style-language/schema/raw/master/csl-citation.json"} </w:instrText>
      </w:r>
      <w:r w:rsidRPr="003B6E6E">
        <w:fldChar w:fldCharType="separate"/>
      </w:r>
      <w:r w:rsidRPr="003B6E6E">
        <w:rPr>
          <w:rFonts w:cs="Calibri"/>
        </w:rPr>
        <w:t xml:space="preserve">“Cobbs Creek Reservoir on Tap for Henrico County,” </w:t>
      </w:r>
      <w:r w:rsidRPr="003B6E6E">
        <w:rPr>
          <w:rFonts w:cs="Calibri"/>
          <w:i/>
          <w:iCs/>
        </w:rPr>
        <w:t>Henrico NOW</w:t>
      </w:r>
      <w:r w:rsidRPr="003B6E6E">
        <w:rPr>
          <w:rFonts w:cs="Calibri"/>
        </w:rPr>
        <w:t>, accessed March 18, 2014, http://news.henrico.com/work/cobbs-creek-reservoir-on-tap-for-henrico-county.</w:t>
      </w:r>
      <w:r w:rsidRPr="003B6E6E">
        <w:fldChar w:fldCharType="end"/>
      </w:r>
      <w:r w:rsidRPr="003B6E6E">
        <w:t xml:space="preserve"> </w:t>
      </w:r>
    </w:p>
  </w:endnote>
  <w:endnote w:id="81">
    <w:p w:rsidR="00067FF1" w:rsidRPr="003B6E6E" w:rsidRDefault="00067FF1" w:rsidP="00263B92">
      <w:pPr>
        <w:pStyle w:val="EndnoteText"/>
      </w:pPr>
      <w:r w:rsidRPr="003B6E6E">
        <w:rPr>
          <w:rStyle w:val="EndnoteReference"/>
        </w:rPr>
        <w:endnoteRef/>
      </w:r>
      <w:r w:rsidRPr="003B6E6E">
        <w:fldChar w:fldCharType="begin"/>
      </w:r>
      <w:r w:rsidRPr="003B6E6E">
        <w:instrText xml:space="preserve"> ADDIN ZOTERO_ITEM CSL_CITATION {"citationID":"Yg8HmoBc","properties":{"formattedCitation":"{\\rtf \\uc0\\u8220{}Belfast Commerce Centre First in Georgia to Receive CSX Select Site Designation\\uc0\\u8221{} (CSX Corporation, December 7, 2012), http://www.csx.com/index.cfm/media/press-releases/belfast-commerce-centre-first-in-georgia-to-receive-csx-select-site-designation/.}","plainCitation":"“Belfast Commerce Centre First in Georgia to Receive CSX Select Site Designation” (CSX Corporation, December 7, 2012), http://www.csx.com/index.cfm/media/press-releases/belfast-commerce-centre-first-in-georgia-to-receive-csx-select-site-designation/."},"citationItems":[{"id":1012,"uris":["http://zotero.org/groups/189245/items/BID7JQH7"],"uri":["http://zotero.org/groups/189245/items/BID7JQH7"],"itemData":{"id":1012,"type":"article","title":"Belfast Commerce Centre First in Georgia to Receive CSX Select Site Designation","publisher":"CSX Corporation","URL":"http://www.csx.com/index.cfm/media/press-releases/belfast-commerce-centre-first-in-georgia-to-receive-csx-select-site-designation/","issued":{"date-parts":[["2012",12,7]]},"accessed":{"date-parts":[["2014",3,18]]}}}],"schema":"https://github.com/citation-style-language/schema/raw/master/csl-citation.json"} </w:instrText>
      </w:r>
      <w:r w:rsidRPr="003B6E6E">
        <w:fldChar w:fldCharType="separate"/>
      </w:r>
      <w:r w:rsidRPr="003B6E6E">
        <w:t>“Belfast Commerce Centre First in Georgia to Receive CSX Select Site Designation” (CSX Corporation, December 7, 2012), http://www.csx.com/index.cfm/media/press-releases/belfast-commerce-centre-first-in-georgia-to-receive-csx-select-site-designation/.</w:t>
      </w:r>
      <w:r w:rsidRPr="003B6E6E">
        <w:fldChar w:fldCharType="end"/>
      </w:r>
    </w:p>
  </w:endnote>
  <w:endnote w:id="82">
    <w:p w:rsidR="00067FF1" w:rsidRPr="003579E2" w:rsidRDefault="00067FF1" w:rsidP="00263B92">
      <w:pPr>
        <w:pStyle w:val="EndnoteText"/>
        <w:rPr>
          <w:rFonts w:ascii="Calisto MT" w:hAnsi="Calisto MT"/>
        </w:rPr>
      </w:pPr>
      <w:r w:rsidRPr="003579E2">
        <w:rPr>
          <w:rStyle w:val="EndnoteReference"/>
        </w:rPr>
        <w:endnoteRef/>
      </w:r>
      <w:r w:rsidRPr="003579E2">
        <w:t xml:space="preserve"> </w:t>
      </w:r>
      <w:r w:rsidRPr="003579E2">
        <w:fldChar w:fldCharType="begin"/>
      </w:r>
      <w:r w:rsidRPr="003579E2">
        <w:instrText xml:space="preserve"> ADDIN ZOTERO_ITEM CSL_CITATION {"citationID":"zGPfWw1f","properties":{"formattedCitation":"{\\rtf \\uc0\\u8220{}Our Mission,\\uc0\\u8221{} \\i The Erie County Industrial Development Agency (ECIDA)\\i0{}, accessed December 16, 2013, http://www.ecidany.com/our-mission.}","plainCitation":"“Our Mission,” The Erie County Industrial Development Agency (ECIDA), accessed December 16, 2013, http://www.ecidany.com/our-mission."},"citationItems":[{"id":348,"uris":["http://zotero.org/groups/189245/items/SKZIVZE6"],"uri":["http://zotero.org/groups/189245/items/SKZIVZE6"],"itemData":{"id":348,"type":"webpage","title":"Our Mission","container-title":"The Erie County Industrial Development Agency (ECIDA)","URL":"http://www.ecidany.com/our-mission","accessed":{"date-parts":[["2013",12,16]]}}}],"schema":"https://github.com/citation-style-language/schema/raw/master/csl-citation.json"} </w:instrText>
      </w:r>
      <w:r w:rsidRPr="003579E2">
        <w:fldChar w:fldCharType="separate"/>
      </w:r>
      <w:r w:rsidRPr="003579E2">
        <w:rPr>
          <w:rFonts w:cs="Calibri"/>
        </w:rPr>
        <w:t xml:space="preserve">“Our Mission,” </w:t>
      </w:r>
      <w:r w:rsidRPr="003579E2">
        <w:rPr>
          <w:rFonts w:cs="Calibri"/>
          <w:i/>
          <w:iCs/>
        </w:rPr>
        <w:t>The Erie County Industrial Development Agency (ECIDA)</w:t>
      </w:r>
      <w:r w:rsidRPr="003579E2">
        <w:rPr>
          <w:rFonts w:cs="Calibri"/>
        </w:rPr>
        <w:t xml:space="preserve">, accessed December 16, 2013, http://www.ecidany.com/our-mission; </w:t>
      </w:r>
      <w:r w:rsidRPr="003579E2">
        <w:fldChar w:fldCharType="begin"/>
      </w:r>
      <w:r w:rsidRPr="003579E2">
        <w:instrText xml:space="preserve"> ADDIN ZOTERO_ITEM CSL_CITATION {"citationID":"JNTriyO3","properties":{"formattedCitation":"{\\rtf Poloncarz, Mark, \\i Initiatives for a Smart Economy\\i0{} (Erie County, New York, 2013), 62, http://www2.erie.gov/environment/sites/www2.erie.gov.environment/files/uploads/pdfs/SmartEconomy%20for%20Web3.pdf.}","plainCitation":"Poloncarz, Mark, Initiatives for a Smart Economy (Erie County, New York, 2013), 62, http://www2.erie.gov/environment/sites/www2.erie.gov.environment/files/uploads/pdfs/SmartEconomy%20for%20Web3.pdf."},"citationItems":[{"id":1352,"uris":["http://zotero.org/groups/189245/items/S9P36PMZ"],"uri":["http://zotero.org/groups/189245/items/S9P36PMZ"],"itemData":{"id":1352,"type":"report","title":"Initiatives for a Smart Economy","publisher":"Erie County, New York","URL":"http://www2.erie.gov/environment/sites/www2.erie.gov.environment/files/uploads/pdfs/SmartEconomy%20for%20Web3.pdf","language":"EN-US","author":[{"family":"Poloncarz, Mark","given":""}],"issued":{"date-parts":[["2013"]]}},"locator":"62","label":"page"}],"schema":"https://github.com/citation-style-language/schema/raw/master/csl-citation.json"} </w:instrText>
      </w:r>
      <w:r w:rsidRPr="003579E2">
        <w:fldChar w:fldCharType="separate"/>
      </w:r>
      <w:r w:rsidRPr="003579E2">
        <w:t xml:space="preserve">Poloncarz, Mark, </w:t>
      </w:r>
      <w:r w:rsidRPr="003579E2">
        <w:rPr>
          <w:i/>
          <w:iCs/>
        </w:rPr>
        <w:t>Initiatives for a Smart Economy</w:t>
      </w:r>
      <w:r w:rsidRPr="003579E2">
        <w:t xml:space="preserve"> (Erie County, New York, 2013), 62, http://www2.erie.gov/environment/sites/www2.erie.gov.environment/files/uploads/pdfs/SmartEconomy%20for%20Web3.pdf.</w:t>
      </w:r>
      <w:r w:rsidRPr="003579E2">
        <w:fldChar w:fldCharType="end"/>
      </w:r>
      <w:r w:rsidRPr="003579E2">
        <w:rPr>
          <w:rFonts w:cs="Calibri"/>
        </w:rPr>
        <w:t>.</w:t>
      </w:r>
      <w:r w:rsidRPr="003579E2">
        <w:fldChar w:fldCharType="end"/>
      </w:r>
    </w:p>
  </w:endnote>
  <w:endnote w:id="83">
    <w:p w:rsidR="00067FF1" w:rsidRPr="003579E2" w:rsidRDefault="00067FF1" w:rsidP="00DB4B7B">
      <w:pPr>
        <w:pStyle w:val="EndnoteText"/>
      </w:pPr>
      <w:r w:rsidRPr="003579E2">
        <w:rPr>
          <w:rStyle w:val="EndnoteReference"/>
        </w:rPr>
        <w:endnoteRef/>
      </w:r>
      <w:r w:rsidRPr="003579E2">
        <w:t xml:space="preserve"> </w:t>
      </w:r>
      <w:r w:rsidRPr="003579E2">
        <w:rPr>
          <w:rFonts w:ascii="Calisto MT" w:hAnsi="Calisto MT"/>
        </w:rPr>
        <w:t>Ibid.</w:t>
      </w:r>
    </w:p>
  </w:endnote>
  <w:endnote w:id="84">
    <w:p w:rsidR="00067FF1" w:rsidRPr="003579E2" w:rsidRDefault="00067FF1" w:rsidP="00DB4B7B">
      <w:pPr>
        <w:pStyle w:val="EndnoteText"/>
        <w:rPr>
          <w:rFonts w:asciiTheme="minorHAnsi" w:hAnsiTheme="minorHAnsi"/>
        </w:rPr>
      </w:pPr>
      <w:r w:rsidRPr="003579E2">
        <w:rPr>
          <w:rStyle w:val="EndnoteReference"/>
          <w:rFonts w:asciiTheme="minorHAnsi" w:hAnsiTheme="minorHAnsi"/>
        </w:rPr>
        <w:endnoteRef/>
      </w:r>
      <w:r w:rsidRPr="003579E2">
        <w:rPr>
          <w:rFonts w:asciiTheme="minorHAnsi" w:hAnsiTheme="minorHAnsi"/>
        </w:rPr>
        <w:t xml:space="preserve"> </w:t>
      </w:r>
      <w:r w:rsidRPr="003579E2">
        <w:rPr>
          <w:rFonts w:asciiTheme="minorHAnsi" w:hAnsiTheme="minorHAnsi"/>
        </w:rPr>
        <w:fldChar w:fldCharType="begin"/>
      </w:r>
      <w:r w:rsidRPr="003579E2">
        <w:rPr>
          <w:rFonts w:asciiTheme="minorHAnsi" w:hAnsiTheme="minorHAnsi"/>
        </w:rPr>
        <w:instrText xml:space="preserve"> ADDIN ZOTERO_ITEM CSL_CITATION {"citationID":"M2dS0kur","properties":{"formattedCitation":"{\\rtf \\uc0\\u8220{}Adaptive Reuse,\\uc0\\u8221{} \\i The Erie County Industrial Development Agency (ECIDA)\\i0{}, accessed April 3, 2014, http://www.ecidany.com/adaptive-reuse.}","plainCitation":"“Adaptive Reuse,” The Erie County Industrial Development Agency (ECIDA), accessed April 3, 2014, http://www.ecidany.com/adaptive-reuse."},"citationItems":[{"id":1806,"uris":["http://zotero.org/groups/189245/items/X6FT9WSG"],"uri":["http://zotero.org/groups/189245/items/X6FT9WSG"],"itemData":{"id":1806,"type":"webpage","title":"Adaptive Reuse","container-title":"The Erie County Industrial Development Agency (ECIDA)","URL":"http://www.ecidany.com/adaptive-reuse","accessed":{"date-parts":[["2014",4,3]]}}}],"schema":"https://github.com/citation-style-language/schema/raw/master/csl-citation.json"} </w:instrText>
      </w:r>
      <w:r w:rsidRPr="003579E2">
        <w:rPr>
          <w:rFonts w:asciiTheme="minorHAnsi" w:hAnsiTheme="minorHAnsi"/>
        </w:rPr>
        <w:fldChar w:fldCharType="separate"/>
      </w:r>
      <w:r w:rsidRPr="003579E2">
        <w:rPr>
          <w:rFonts w:asciiTheme="minorHAnsi" w:hAnsiTheme="minorHAnsi"/>
        </w:rPr>
        <w:t xml:space="preserve">“Adaptive Reuse,” </w:t>
      </w:r>
      <w:r w:rsidRPr="003579E2">
        <w:rPr>
          <w:rFonts w:asciiTheme="minorHAnsi" w:hAnsiTheme="minorHAnsi"/>
          <w:i/>
          <w:iCs/>
        </w:rPr>
        <w:t>The Erie County Industrial Development Agency (ECIDA)</w:t>
      </w:r>
      <w:r w:rsidRPr="003579E2">
        <w:rPr>
          <w:rFonts w:asciiTheme="minorHAnsi" w:hAnsiTheme="minorHAnsi"/>
        </w:rPr>
        <w:t>, accessed April 3, 2014, http://www.ecidany.com/adaptive-reuse.</w:t>
      </w:r>
      <w:r w:rsidRPr="003579E2">
        <w:rPr>
          <w:rFonts w:asciiTheme="minorHAnsi" w:hAnsiTheme="minorHAnsi"/>
        </w:rPr>
        <w:fldChar w:fldCharType="end"/>
      </w:r>
    </w:p>
  </w:endnote>
  <w:endnote w:id="85">
    <w:p w:rsidR="00067FF1" w:rsidRDefault="00067FF1" w:rsidP="004D2C28">
      <w:pPr>
        <w:pStyle w:val="CommentText"/>
      </w:pPr>
      <w:r w:rsidRPr="003579E2">
        <w:rPr>
          <w:rStyle w:val="EndnoteReference"/>
          <w:rFonts w:asciiTheme="minorHAnsi" w:hAnsiTheme="minorHAnsi"/>
          <w:sz w:val="20"/>
          <w:szCs w:val="20"/>
        </w:rPr>
        <w:endnoteRef/>
      </w:r>
      <w:r w:rsidRPr="003579E2">
        <w:rPr>
          <w:rFonts w:asciiTheme="minorHAnsi" w:hAnsiTheme="minorHAnsi"/>
          <w:sz w:val="20"/>
          <w:szCs w:val="20"/>
        </w:rPr>
        <w:t xml:space="preserve"> </w:t>
      </w:r>
      <w:r w:rsidRPr="003579E2">
        <w:rPr>
          <w:rFonts w:asciiTheme="minorHAnsi" w:hAnsiTheme="minorHAnsi"/>
          <w:sz w:val="20"/>
          <w:szCs w:val="20"/>
        </w:rPr>
        <w:fldChar w:fldCharType="begin"/>
      </w:r>
      <w:r w:rsidRPr="003579E2">
        <w:rPr>
          <w:rFonts w:asciiTheme="minorHAnsi" w:hAnsiTheme="minorHAnsi"/>
          <w:sz w:val="20"/>
          <w:szCs w:val="20"/>
        </w:rPr>
        <w:instrText xml:space="preserve"> ADDIN ZOTERO_ITEM CSL_CITATION {"citationID":"Lb86nWTl","properties":{"formattedCitation":"{\\rtf Fairfax County Economic Development Authority, \\i Fairfax County Economic Development Authority 2012 Annual Report\\i0{}, accessed April 25, 2014, http://www.fairfaxcountyeda.org/publications/annual-report-2012.}","plainCitation":"Fairfax County Economic Development Authority, Fairfax County Economic Development Authority 2012 Annual Report, accessed April 25, 2014, http://www.fairfaxcountyeda.org/publications/annual-report-2012."},"citationItems":[{"id":1920,"uris":["http://zotero.org/groups/189245/items/EUDP9K8J"],"uri":["http://zotero.org/groups/189245/items/EUDP9K8J"],"itemData":{"id":1920,"type":"report","title":"Fairfax County Economic Development Authority 2012 Annual Report","page":"3-4","URL":"http://www.fairfaxcountyeda.org/publications/annual-report-2012","author":[{"family":"Fairfax County Economic Development Authority","given":""}],"accessed":{"date-parts":[["2014",4,25]]}}}],"schema":"https://github.com/citation-style-language/schema/raw/master/csl-citation.json"} </w:instrText>
      </w:r>
      <w:r w:rsidRPr="003579E2">
        <w:rPr>
          <w:rFonts w:asciiTheme="minorHAnsi" w:hAnsiTheme="minorHAnsi"/>
          <w:sz w:val="20"/>
          <w:szCs w:val="20"/>
        </w:rPr>
        <w:fldChar w:fldCharType="separate"/>
      </w:r>
      <w:r w:rsidRPr="003579E2">
        <w:rPr>
          <w:rFonts w:asciiTheme="minorHAnsi" w:hAnsiTheme="minorHAnsi"/>
          <w:sz w:val="20"/>
          <w:szCs w:val="20"/>
        </w:rPr>
        <w:t xml:space="preserve">Fairfax County Economic Development Authority, </w:t>
      </w:r>
      <w:r w:rsidRPr="003579E2">
        <w:rPr>
          <w:rFonts w:asciiTheme="minorHAnsi" w:hAnsiTheme="minorHAnsi"/>
          <w:i/>
          <w:iCs/>
          <w:sz w:val="20"/>
          <w:szCs w:val="20"/>
        </w:rPr>
        <w:t>Fairfax County Economic Development Authority 2012 Annual Report</w:t>
      </w:r>
      <w:r w:rsidRPr="003579E2">
        <w:rPr>
          <w:rFonts w:asciiTheme="minorHAnsi" w:hAnsiTheme="minorHAnsi"/>
          <w:sz w:val="20"/>
          <w:szCs w:val="20"/>
        </w:rPr>
        <w:t>, accessed April 25, 2014, http://www.fairfaxcountyeda.org/publications/annual-report-2012.</w:t>
      </w:r>
      <w:r w:rsidRPr="003579E2">
        <w:rPr>
          <w:rFonts w:asciiTheme="minorHAnsi" w:hAnsiTheme="minorHAnsi"/>
          <w:sz w:val="20"/>
          <w:szCs w:val="20"/>
        </w:rPr>
        <w:fldChar w:fldCharType="end"/>
      </w:r>
    </w:p>
    <w:p w:rsidR="00067FF1" w:rsidRDefault="00067FF1">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Lucida Grande">
    <w:altName w:val="Arial"/>
    <w:charset w:val="00"/>
    <w:family w:val="auto"/>
    <w:pitch w:val="variable"/>
    <w:sig w:usb0="00000000" w:usb1="5000A1FF" w:usb2="00000000" w:usb3="00000000" w:csb0="000001BF" w:csb1="00000000"/>
  </w:font>
  <w:font w:name="Helvetica Neue">
    <w:charset w:val="00"/>
    <w:family w:val="auto"/>
    <w:pitch w:val="variable"/>
    <w:sig w:usb0="80000067"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altName w:val="Tahoma Bold"/>
    <w:panose1 w:val="020B0502040204020203"/>
    <w:charset w:val="00"/>
    <w:family w:val="swiss"/>
    <w:pitch w:val="variable"/>
    <w:sig w:usb0="E10022FF" w:usb1="C000E47F" w:usb2="00000029" w:usb3="00000000" w:csb0="000001DF" w:csb1="00000000"/>
  </w:font>
  <w:font w:name="Calisto MT">
    <w:panose1 w:val="0204060305050503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FF1" w:rsidRDefault="00067FF1" w:rsidP="009D4E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67FF1" w:rsidRDefault="00067FF1" w:rsidP="00707A5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FF1" w:rsidRDefault="00067FF1" w:rsidP="009D4E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206B2">
      <w:rPr>
        <w:rStyle w:val="PageNumber"/>
        <w:noProof/>
      </w:rPr>
      <w:t>1</w:t>
    </w:r>
    <w:r>
      <w:rPr>
        <w:rStyle w:val="PageNumber"/>
      </w:rPr>
      <w:fldChar w:fldCharType="end"/>
    </w:r>
  </w:p>
  <w:p w:rsidR="00067FF1" w:rsidRDefault="00067FF1" w:rsidP="00707A5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7FF1" w:rsidRDefault="00067FF1" w:rsidP="00E74C9A">
      <w:pPr>
        <w:spacing w:after="0"/>
      </w:pPr>
      <w:r>
        <w:separator/>
      </w:r>
    </w:p>
  </w:footnote>
  <w:footnote w:type="continuationSeparator" w:id="0">
    <w:p w:rsidR="00067FF1" w:rsidRDefault="00067FF1" w:rsidP="00E74C9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FF1" w:rsidRDefault="000206B2" w:rsidP="00A6277C">
    <w:pPr>
      <w:pStyle w:val="Header"/>
    </w:pPr>
    <w:sdt>
      <w:sdtPr>
        <w:id w:val="234376261"/>
        <w:docPartObj>
          <w:docPartGallery w:val="Watermarks"/>
          <w:docPartUnique/>
        </w:docPartObj>
      </w:sdtPr>
      <w:sdtEndPr/>
      <w:sdtContent>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283853">
      <w:t>05.27</w:t>
    </w:r>
    <w:r w:rsidR="00067FF1">
      <w:t>.2014- PLEASE DO NOT QUOTE OR CIRCULATE- REVISIONS FORTHCOMING</w:t>
    </w:r>
  </w:p>
  <w:p w:rsidR="00067FF1" w:rsidRDefault="00067F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90E41"/>
    <w:multiLevelType w:val="hybridMultilevel"/>
    <w:tmpl w:val="22660F18"/>
    <w:lvl w:ilvl="0" w:tplc="8D80EA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EB5FA8"/>
    <w:multiLevelType w:val="hybridMultilevel"/>
    <w:tmpl w:val="F3F8F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F83660"/>
    <w:multiLevelType w:val="hybridMultilevel"/>
    <w:tmpl w:val="EDA684EC"/>
    <w:lvl w:ilvl="0" w:tplc="22128C46">
      <w:start w:val="1"/>
      <w:numFmt w:val="upperLetter"/>
      <w:lvlText w:val="%1."/>
      <w:lvlJc w:val="left"/>
      <w:pPr>
        <w:ind w:left="1120" w:hanging="40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C1737EC"/>
    <w:multiLevelType w:val="hybridMultilevel"/>
    <w:tmpl w:val="B3D22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4475D0"/>
    <w:multiLevelType w:val="hybridMultilevel"/>
    <w:tmpl w:val="09405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214A8F"/>
    <w:multiLevelType w:val="hybridMultilevel"/>
    <w:tmpl w:val="0B481D2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9772BD"/>
    <w:multiLevelType w:val="hybridMultilevel"/>
    <w:tmpl w:val="76A86A24"/>
    <w:lvl w:ilvl="0" w:tplc="92A096B0">
      <w:start w:val="1"/>
      <w:numFmt w:val="upperLetter"/>
      <w:lvlText w:val="%1."/>
      <w:lvlJc w:val="left"/>
      <w:pPr>
        <w:ind w:left="1120" w:hanging="40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6D3315A"/>
    <w:multiLevelType w:val="hybridMultilevel"/>
    <w:tmpl w:val="0B481D2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212138"/>
    <w:multiLevelType w:val="hybridMultilevel"/>
    <w:tmpl w:val="3CEEE2F4"/>
    <w:lvl w:ilvl="0" w:tplc="2BB8B488">
      <w:start w:val="5"/>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0F697F"/>
    <w:multiLevelType w:val="multilevel"/>
    <w:tmpl w:val="D2DE46C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69AC37D7"/>
    <w:multiLevelType w:val="hybridMultilevel"/>
    <w:tmpl w:val="EDA684EC"/>
    <w:lvl w:ilvl="0" w:tplc="22128C46">
      <w:start w:val="1"/>
      <w:numFmt w:val="upperLetter"/>
      <w:lvlText w:val="%1."/>
      <w:lvlJc w:val="left"/>
      <w:pPr>
        <w:ind w:left="1120" w:hanging="40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8F1023A"/>
    <w:multiLevelType w:val="hybridMultilevel"/>
    <w:tmpl w:val="2CFAFDE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A0034B7"/>
    <w:multiLevelType w:val="hybridMultilevel"/>
    <w:tmpl w:val="A17A5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6C200C"/>
    <w:multiLevelType w:val="hybridMultilevel"/>
    <w:tmpl w:val="A2DEBA9C"/>
    <w:lvl w:ilvl="0" w:tplc="B512147E">
      <w:start w:val="2027"/>
      <w:numFmt w:val="bullet"/>
      <w:lvlText w:val="-"/>
      <w:lvlJc w:val="left"/>
      <w:pPr>
        <w:ind w:left="720" w:hanging="360"/>
      </w:pPr>
      <w:rPr>
        <w:rFonts w:ascii="Times New Roman" w:eastAsia="Times New Roman" w:hAnsi="Times New Roman" w:cs="Times New Roman" w:hint="default"/>
        <w:b/>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5"/>
  </w:num>
  <w:num w:numId="4">
    <w:abstractNumId w:val="11"/>
  </w:num>
  <w:num w:numId="5">
    <w:abstractNumId w:val="13"/>
  </w:num>
  <w:num w:numId="6">
    <w:abstractNumId w:val="9"/>
  </w:num>
  <w:num w:numId="7">
    <w:abstractNumId w:val="0"/>
  </w:num>
  <w:num w:numId="8">
    <w:abstractNumId w:val="6"/>
  </w:num>
  <w:num w:numId="9">
    <w:abstractNumId w:val="10"/>
  </w:num>
  <w:num w:numId="10">
    <w:abstractNumId w:val="4"/>
  </w:num>
  <w:num w:numId="11">
    <w:abstractNumId w:val="2"/>
  </w:num>
  <w:num w:numId="12">
    <w:abstractNumId w:val="1"/>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o:shapelayout v:ext="edit">
      <o:idmap v:ext="edit" data="2"/>
    </o:shapelayout>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A1B"/>
    <w:rsid w:val="00014C71"/>
    <w:rsid w:val="000206B2"/>
    <w:rsid w:val="00023517"/>
    <w:rsid w:val="00023F8B"/>
    <w:rsid w:val="000301D3"/>
    <w:rsid w:val="00031772"/>
    <w:rsid w:val="00045D43"/>
    <w:rsid w:val="00051789"/>
    <w:rsid w:val="000574ED"/>
    <w:rsid w:val="00061288"/>
    <w:rsid w:val="000618F4"/>
    <w:rsid w:val="00067FF1"/>
    <w:rsid w:val="00073DE2"/>
    <w:rsid w:val="00074816"/>
    <w:rsid w:val="00080162"/>
    <w:rsid w:val="0008055C"/>
    <w:rsid w:val="00082DF1"/>
    <w:rsid w:val="000862F7"/>
    <w:rsid w:val="00087406"/>
    <w:rsid w:val="0009750E"/>
    <w:rsid w:val="000A0788"/>
    <w:rsid w:val="000A3C89"/>
    <w:rsid w:val="000A3FFF"/>
    <w:rsid w:val="000B6872"/>
    <w:rsid w:val="000C169B"/>
    <w:rsid w:val="000D0E60"/>
    <w:rsid w:val="000D22F0"/>
    <w:rsid w:val="000D25CA"/>
    <w:rsid w:val="000D2855"/>
    <w:rsid w:val="000E0B99"/>
    <w:rsid w:val="000E0EB5"/>
    <w:rsid w:val="000E78C9"/>
    <w:rsid w:val="000F0375"/>
    <w:rsid w:val="000F1BC0"/>
    <w:rsid w:val="000F576B"/>
    <w:rsid w:val="00101D35"/>
    <w:rsid w:val="00107362"/>
    <w:rsid w:val="00120A86"/>
    <w:rsid w:val="00122161"/>
    <w:rsid w:val="00124A35"/>
    <w:rsid w:val="001311A2"/>
    <w:rsid w:val="00140D0A"/>
    <w:rsid w:val="0014132D"/>
    <w:rsid w:val="001421BB"/>
    <w:rsid w:val="0014445A"/>
    <w:rsid w:val="00156FE3"/>
    <w:rsid w:val="001574DA"/>
    <w:rsid w:val="00161E74"/>
    <w:rsid w:val="00163BFC"/>
    <w:rsid w:val="00165B16"/>
    <w:rsid w:val="00176258"/>
    <w:rsid w:val="0017684E"/>
    <w:rsid w:val="00180B63"/>
    <w:rsid w:val="001840A0"/>
    <w:rsid w:val="00191763"/>
    <w:rsid w:val="001A2F79"/>
    <w:rsid w:val="001C4EA0"/>
    <w:rsid w:val="001C7030"/>
    <w:rsid w:val="001D3D59"/>
    <w:rsid w:val="001E04A6"/>
    <w:rsid w:val="001E2B10"/>
    <w:rsid w:val="001F49B0"/>
    <w:rsid w:val="001F5F57"/>
    <w:rsid w:val="001F78F7"/>
    <w:rsid w:val="002031C5"/>
    <w:rsid w:val="002126BF"/>
    <w:rsid w:val="0022173D"/>
    <w:rsid w:val="00223FC5"/>
    <w:rsid w:val="002309BC"/>
    <w:rsid w:val="00231636"/>
    <w:rsid w:val="00232C3E"/>
    <w:rsid w:val="00234A80"/>
    <w:rsid w:val="00237E12"/>
    <w:rsid w:val="00247C9D"/>
    <w:rsid w:val="00250CE6"/>
    <w:rsid w:val="0025150D"/>
    <w:rsid w:val="002571F9"/>
    <w:rsid w:val="00263B92"/>
    <w:rsid w:val="002716A3"/>
    <w:rsid w:val="00274D8D"/>
    <w:rsid w:val="00281BD9"/>
    <w:rsid w:val="00283853"/>
    <w:rsid w:val="002861A4"/>
    <w:rsid w:val="00292D0B"/>
    <w:rsid w:val="00293878"/>
    <w:rsid w:val="002A35C6"/>
    <w:rsid w:val="002B15A0"/>
    <w:rsid w:val="002B48BE"/>
    <w:rsid w:val="002B6490"/>
    <w:rsid w:val="002B769D"/>
    <w:rsid w:val="002C4E17"/>
    <w:rsid w:val="002D238D"/>
    <w:rsid w:val="002D4607"/>
    <w:rsid w:val="002D53E3"/>
    <w:rsid w:val="002D56BE"/>
    <w:rsid w:val="002F10E6"/>
    <w:rsid w:val="00300F55"/>
    <w:rsid w:val="00304E58"/>
    <w:rsid w:val="00304E85"/>
    <w:rsid w:val="003069FC"/>
    <w:rsid w:val="00307D2D"/>
    <w:rsid w:val="00311DBA"/>
    <w:rsid w:val="00322474"/>
    <w:rsid w:val="00322D59"/>
    <w:rsid w:val="00324ED6"/>
    <w:rsid w:val="00337E70"/>
    <w:rsid w:val="00345C28"/>
    <w:rsid w:val="003543DB"/>
    <w:rsid w:val="0035567B"/>
    <w:rsid w:val="003579E2"/>
    <w:rsid w:val="00363607"/>
    <w:rsid w:val="00370D1A"/>
    <w:rsid w:val="00371D31"/>
    <w:rsid w:val="00377010"/>
    <w:rsid w:val="00382314"/>
    <w:rsid w:val="00386796"/>
    <w:rsid w:val="003A29E7"/>
    <w:rsid w:val="003A6020"/>
    <w:rsid w:val="003A7C12"/>
    <w:rsid w:val="003B0900"/>
    <w:rsid w:val="003B2FB3"/>
    <w:rsid w:val="003B6E6E"/>
    <w:rsid w:val="003D5C5F"/>
    <w:rsid w:val="003F164F"/>
    <w:rsid w:val="003F61C2"/>
    <w:rsid w:val="00400DBE"/>
    <w:rsid w:val="00403389"/>
    <w:rsid w:val="00404EE7"/>
    <w:rsid w:val="00406C65"/>
    <w:rsid w:val="0041473E"/>
    <w:rsid w:val="00421266"/>
    <w:rsid w:val="00446983"/>
    <w:rsid w:val="004522E3"/>
    <w:rsid w:val="00453321"/>
    <w:rsid w:val="00456C50"/>
    <w:rsid w:val="00457A27"/>
    <w:rsid w:val="004757F3"/>
    <w:rsid w:val="004765A0"/>
    <w:rsid w:val="004A083D"/>
    <w:rsid w:val="004A4707"/>
    <w:rsid w:val="004A705A"/>
    <w:rsid w:val="004C26EE"/>
    <w:rsid w:val="004C325C"/>
    <w:rsid w:val="004D0911"/>
    <w:rsid w:val="004D10B4"/>
    <w:rsid w:val="004D2C28"/>
    <w:rsid w:val="004E074F"/>
    <w:rsid w:val="004F033B"/>
    <w:rsid w:val="004F13E1"/>
    <w:rsid w:val="004F2128"/>
    <w:rsid w:val="004F64B7"/>
    <w:rsid w:val="004F67C6"/>
    <w:rsid w:val="004F7E16"/>
    <w:rsid w:val="00501B50"/>
    <w:rsid w:val="00507A89"/>
    <w:rsid w:val="00512EE7"/>
    <w:rsid w:val="00513EAF"/>
    <w:rsid w:val="00517CDA"/>
    <w:rsid w:val="0052071A"/>
    <w:rsid w:val="00530F8C"/>
    <w:rsid w:val="00531E38"/>
    <w:rsid w:val="00552B3D"/>
    <w:rsid w:val="0055569E"/>
    <w:rsid w:val="005562B7"/>
    <w:rsid w:val="00564D93"/>
    <w:rsid w:val="00567326"/>
    <w:rsid w:val="005730C2"/>
    <w:rsid w:val="00582554"/>
    <w:rsid w:val="00590F8B"/>
    <w:rsid w:val="00592B66"/>
    <w:rsid w:val="005A3F8F"/>
    <w:rsid w:val="005B31A2"/>
    <w:rsid w:val="005C7D9F"/>
    <w:rsid w:val="005D0DE0"/>
    <w:rsid w:val="005D1059"/>
    <w:rsid w:val="005E5261"/>
    <w:rsid w:val="005E5B19"/>
    <w:rsid w:val="005F111B"/>
    <w:rsid w:val="005F146B"/>
    <w:rsid w:val="006051C0"/>
    <w:rsid w:val="006065C0"/>
    <w:rsid w:val="006076B5"/>
    <w:rsid w:val="006164BF"/>
    <w:rsid w:val="00620529"/>
    <w:rsid w:val="00620941"/>
    <w:rsid w:val="00623DC5"/>
    <w:rsid w:val="006270E4"/>
    <w:rsid w:val="00637504"/>
    <w:rsid w:val="00640590"/>
    <w:rsid w:val="006460FC"/>
    <w:rsid w:val="006466FC"/>
    <w:rsid w:val="0065782D"/>
    <w:rsid w:val="006621EF"/>
    <w:rsid w:val="00672044"/>
    <w:rsid w:val="00673935"/>
    <w:rsid w:val="00677414"/>
    <w:rsid w:val="0069422A"/>
    <w:rsid w:val="006A01B8"/>
    <w:rsid w:val="006A6934"/>
    <w:rsid w:val="006B513A"/>
    <w:rsid w:val="006B7742"/>
    <w:rsid w:val="006C1D38"/>
    <w:rsid w:val="006C476E"/>
    <w:rsid w:val="006C58D3"/>
    <w:rsid w:val="006D2D46"/>
    <w:rsid w:val="006D329A"/>
    <w:rsid w:val="006D3B97"/>
    <w:rsid w:val="006D60F9"/>
    <w:rsid w:val="006D6859"/>
    <w:rsid w:val="006E2B0E"/>
    <w:rsid w:val="006E386F"/>
    <w:rsid w:val="006E3BCC"/>
    <w:rsid w:val="006E3E53"/>
    <w:rsid w:val="006F0624"/>
    <w:rsid w:val="007048D0"/>
    <w:rsid w:val="00707A5D"/>
    <w:rsid w:val="007245DD"/>
    <w:rsid w:val="007267DB"/>
    <w:rsid w:val="00730416"/>
    <w:rsid w:val="00730A10"/>
    <w:rsid w:val="00731CA9"/>
    <w:rsid w:val="0073658B"/>
    <w:rsid w:val="00751819"/>
    <w:rsid w:val="00752110"/>
    <w:rsid w:val="00753BDA"/>
    <w:rsid w:val="00772820"/>
    <w:rsid w:val="00774E73"/>
    <w:rsid w:val="00780F6E"/>
    <w:rsid w:val="007822A1"/>
    <w:rsid w:val="00783AD6"/>
    <w:rsid w:val="007930EE"/>
    <w:rsid w:val="0079416B"/>
    <w:rsid w:val="007A08F9"/>
    <w:rsid w:val="007A2B28"/>
    <w:rsid w:val="007A6621"/>
    <w:rsid w:val="007C14BF"/>
    <w:rsid w:val="007C28F1"/>
    <w:rsid w:val="007D2DD4"/>
    <w:rsid w:val="007D4037"/>
    <w:rsid w:val="007D79E8"/>
    <w:rsid w:val="007E251E"/>
    <w:rsid w:val="007E32CC"/>
    <w:rsid w:val="007F3C03"/>
    <w:rsid w:val="007F5540"/>
    <w:rsid w:val="008030F3"/>
    <w:rsid w:val="00805C97"/>
    <w:rsid w:val="00813806"/>
    <w:rsid w:val="0081509F"/>
    <w:rsid w:val="00823538"/>
    <w:rsid w:val="00827B61"/>
    <w:rsid w:val="00853495"/>
    <w:rsid w:val="00863C24"/>
    <w:rsid w:val="00866351"/>
    <w:rsid w:val="008700A3"/>
    <w:rsid w:val="00871B65"/>
    <w:rsid w:val="00874881"/>
    <w:rsid w:val="0087616B"/>
    <w:rsid w:val="0087767F"/>
    <w:rsid w:val="008811F4"/>
    <w:rsid w:val="00884C91"/>
    <w:rsid w:val="00890F62"/>
    <w:rsid w:val="00897620"/>
    <w:rsid w:val="008B0DA6"/>
    <w:rsid w:val="008B185A"/>
    <w:rsid w:val="008B3C96"/>
    <w:rsid w:val="008C46B9"/>
    <w:rsid w:val="008D05C5"/>
    <w:rsid w:val="008D2CA7"/>
    <w:rsid w:val="008D3A88"/>
    <w:rsid w:val="008D7E32"/>
    <w:rsid w:val="008E1C20"/>
    <w:rsid w:val="008E6B6F"/>
    <w:rsid w:val="008E6F5A"/>
    <w:rsid w:val="008F0AFF"/>
    <w:rsid w:val="008F3AE2"/>
    <w:rsid w:val="009118D0"/>
    <w:rsid w:val="0091269C"/>
    <w:rsid w:val="00912A0A"/>
    <w:rsid w:val="009345CF"/>
    <w:rsid w:val="00935611"/>
    <w:rsid w:val="009359E1"/>
    <w:rsid w:val="00936DEA"/>
    <w:rsid w:val="00946A1B"/>
    <w:rsid w:val="00954E54"/>
    <w:rsid w:val="009635A0"/>
    <w:rsid w:val="009676B7"/>
    <w:rsid w:val="009722EE"/>
    <w:rsid w:val="009745C3"/>
    <w:rsid w:val="0097585B"/>
    <w:rsid w:val="00985F86"/>
    <w:rsid w:val="009900FB"/>
    <w:rsid w:val="009918D8"/>
    <w:rsid w:val="009A006A"/>
    <w:rsid w:val="009A2704"/>
    <w:rsid w:val="009A4A96"/>
    <w:rsid w:val="009A7A54"/>
    <w:rsid w:val="009B109A"/>
    <w:rsid w:val="009B35E1"/>
    <w:rsid w:val="009B780F"/>
    <w:rsid w:val="009C13C8"/>
    <w:rsid w:val="009D3C0B"/>
    <w:rsid w:val="009D4EA3"/>
    <w:rsid w:val="009D5DC1"/>
    <w:rsid w:val="00A01BB8"/>
    <w:rsid w:val="00A0210F"/>
    <w:rsid w:val="00A02345"/>
    <w:rsid w:val="00A0268B"/>
    <w:rsid w:val="00A05CF2"/>
    <w:rsid w:val="00A103A7"/>
    <w:rsid w:val="00A123A5"/>
    <w:rsid w:val="00A12684"/>
    <w:rsid w:val="00A22649"/>
    <w:rsid w:val="00A22FFB"/>
    <w:rsid w:val="00A23E26"/>
    <w:rsid w:val="00A23EFB"/>
    <w:rsid w:val="00A3386F"/>
    <w:rsid w:val="00A402E3"/>
    <w:rsid w:val="00A44055"/>
    <w:rsid w:val="00A45AA1"/>
    <w:rsid w:val="00A522F6"/>
    <w:rsid w:val="00A5591A"/>
    <w:rsid w:val="00A56629"/>
    <w:rsid w:val="00A6277C"/>
    <w:rsid w:val="00A64FDE"/>
    <w:rsid w:val="00A71154"/>
    <w:rsid w:val="00A879EA"/>
    <w:rsid w:val="00A905B7"/>
    <w:rsid w:val="00A944B7"/>
    <w:rsid w:val="00AA57D7"/>
    <w:rsid w:val="00AB44C6"/>
    <w:rsid w:val="00AC018F"/>
    <w:rsid w:val="00AC6C1E"/>
    <w:rsid w:val="00AD36FA"/>
    <w:rsid w:val="00AE3469"/>
    <w:rsid w:val="00AF240A"/>
    <w:rsid w:val="00AF5BF9"/>
    <w:rsid w:val="00B02122"/>
    <w:rsid w:val="00B066CA"/>
    <w:rsid w:val="00B16082"/>
    <w:rsid w:val="00B207F2"/>
    <w:rsid w:val="00B2564A"/>
    <w:rsid w:val="00B32033"/>
    <w:rsid w:val="00B4070E"/>
    <w:rsid w:val="00B47274"/>
    <w:rsid w:val="00B62962"/>
    <w:rsid w:val="00B63970"/>
    <w:rsid w:val="00B65588"/>
    <w:rsid w:val="00B77981"/>
    <w:rsid w:val="00B82865"/>
    <w:rsid w:val="00B84C42"/>
    <w:rsid w:val="00B85A47"/>
    <w:rsid w:val="00B91384"/>
    <w:rsid w:val="00B919B9"/>
    <w:rsid w:val="00B94B20"/>
    <w:rsid w:val="00B95156"/>
    <w:rsid w:val="00BA24F6"/>
    <w:rsid w:val="00BA2993"/>
    <w:rsid w:val="00BB31A6"/>
    <w:rsid w:val="00BB421D"/>
    <w:rsid w:val="00BB6DBC"/>
    <w:rsid w:val="00BC176F"/>
    <w:rsid w:val="00BC3D96"/>
    <w:rsid w:val="00BC7B40"/>
    <w:rsid w:val="00BC7FC9"/>
    <w:rsid w:val="00BD6673"/>
    <w:rsid w:val="00BD76DB"/>
    <w:rsid w:val="00BE673B"/>
    <w:rsid w:val="00BF0CD0"/>
    <w:rsid w:val="00BF3253"/>
    <w:rsid w:val="00C02567"/>
    <w:rsid w:val="00C07B89"/>
    <w:rsid w:val="00C105D7"/>
    <w:rsid w:val="00C304A1"/>
    <w:rsid w:val="00C32A8D"/>
    <w:rsid w:val="00C342ED"/>
    <w:rsid w:val="00C35E2D"/>
    <w:rsid w:val="00C67C4A"/>
    <w:rsid w:val="00C67D72"/>
    <w:rsid w:val="00C715CF"/>
    <w:rsid w:val="00C76AB3"/>
    <w:rsid w:val="00C76EE1"/>
    <w:rsid w:val="00C77F86"/>
    <w:rsid w:val="00C80433"/>
    <w:rsid w:val="00C87DA7"/>
    <w:rsid w:val="00C9428A"/>
    <w:rsid w:val="00CA1E5C"/>
    <w:rsid w:val="00CA6143"/>
    <w:rsid w:val="00CA70B3"/>
    <w:rsid w:val="00CB415D"/>
    <w:rsid w:val="00CB4B6B"/>
    <w:rsid w:val="00CB644D"/>
    <w:rsid w:val="00CE14AA"/>
    <w:rsid w:val="00D06424"/>
    <w:rsid w:val="00D17DF3"/>
    <w:rsid w:val="00D23663"/>
    <w:rsid w:val="00D237B0"/>
    <w:rsid w:val="00D26281"/>
    <w:rsid w:val="00D45975"/>
    <w:rsid w:val="00D53EB1"/>
    <w:rsid w:val="00D56948"/>
    <w:rsid w:val="00D621E1"/>
    <w:rsid w:val="00D624ED"/>
    <w:rsid w:val="00D66188"/>
    <w:rsid w:val="00D87FBF"/>
    <w:rsid w:val="00D9394F"/>
    <w:rsid w:val="00DA3E17"/>
    <w:rsid w:val="00DA583B"/>
    <w:rsid w:val="00DB4B7B"/>
    <w:rsid w:val="00DC69BB"/>
    <w:rsid w:val="00DC6A73"/>
    <w:rsid w:val="00DD3478"/>
    <w:rsid w:val="00DD39E3"/>
    <w:rsid w:val="00DE095F"/>
    <w:rsid w:val="00DE1463"/>
    <w:rsid w:val="00DE2DFE"/>
    <w:rsid w:val="00DF1506"/>
    <w:rsid w:val="00E01A2B"/>
    <w:rsid w:val="00E06245"/>
    <w:rsid w:val="00E075B2"/>
    <w:rsid w:val="00E07AEB"/>
    <w:rsid w:val="00E1065B"/>
    <w:rsid w:val="00E11B48"/>
    <w:rsid w:val="00E13AB6"/>
    <w:rsid w:val="00E2087A"/>
    <w:rsid w:val="00E20DEA"/>
    <w:rsid w:val="00E24CB4"/>
    <w:rsid w:val="00E32186"/>
    <w:rsid w:val="00E34AD9"/>
    <w:rsid w:val="00E352AA"/>
    <w:rsid w:val="00E45E6F"/>
    <w:rsid w:val="00E50B17"/>
    <w:rsid w:val="00E5130B"/>
    <w:rsid w:val="00E5218B"/>
    <w:rsid w:val="00E522F1"/>
    <w:rsid w:val="00E56382"/>
    <w:rsid w:val="00E607F9"/>
    <w:rsid w:val="00E62C96"/>
    <w:rsid w:val="00E644AA"/>
    <w:rsid w:val="00E65C9D"/>
    <w:rsid w:val="00E65F30"/>
    <w:rsid w:val="00E70D55"/>
    <w:rsid w:val="00E73C43"/>
    <w:rsid w:val="00E749F7"/>
    <w:rsid w:val="00E74C9A"/>
    <w:rsid w:val="00E86E17"/>
    <w:rsid w:val="00E910D5"/>
    <w:rsid w:val="00E92A41"/>
    <w:rsid w:val="00E9326D"/>
    <w:rsid w:val="00E9568A"/>
    <w:rsid w:val="00E97E68"/>
    <w:rsid w:val="00EA3F1B"/>
    <w:rsid w:val="00EA4C63"/>
    <w:rsid w:val="00EA4E3A"/>
    <w:rsid w:val="00EA4F0B"/>
    <w:rsid w:val="00EB0191"/>
    <w:rsid w:val="00EB5A6F"/>
    <w:rsid w:val="00EC4145"/>
    <w:rsid w:val="00ED1208"/>
    <w:rsid w:val="00ED7890"/>
    <w:rsid w:val="00EE769C"/>
    <w:rsid w:val="00EF29F7"/>
    <w:rsid w:val="00F007CB"/>
    <w:rsid w:val="00F072EC"/>
    <w:rsid w:val="00F11062"/>
    <w:rsid w:val="00F112FC"/>
    <w:rsid w:val="00F14E73"/>
    <w:rsid w:val="00F20F92"/>
    <w:rsid w:val="00F25228"/>
    <w:rsid w:val="00F2693F"/>
    <w:rsid w:val="00F31EA3"/>
    <w:rsid w:val="00F36B28"/>
    <w:rsid w:val="00F40336"/>
    <w:rsid w:val="00F5145A"/>
    <w:rsid w:val="00F51949"/>
    <w:rsid w:val="00F55CE2"/>
    <w:rsid w:val="00F579CE"/>
    <w:rsid w:val="00F66FE8"/>
    <w:rsid w:val="00F67569"/>
    <w:rsid w:val="00F706AB"/>
    <w:rsid w:val="00F70BFF"/>
    <w:rsid w:val="00F73391"/>
    <w:rsid w:val="00F74181"/>
    <w:rsid w:val="00F746CF"/>
    <w:rsid w:val="00F765FD"/>
    <w:rsid w:val="00F8025E"/>
    <w:rsid w:val="00F856D1"/>
    <w:rsid w:val="00F86117"/>
    <w:rsid w:val="00FA0589"/>
    <w:rsid w:val="00FA2A1E"/>
    <w:rsid w:val="00FA2AF1"/>
    <w:rsid w:val="00FA7E05"/>
    <w:rsid w:val="00FB108A"/>
    <w:rsid w:val="00FB124B"/>
    <w:rsid w:val="00FB3DF3"/>
    <w:rsid w:val="00FB4FA3"/>
    <w:rsid w:val="00FC214C"/>
    <w:rsid w:val="00FC373E"/>
    <w:rsid w:val="00FC7CAA"/>
    <w:rsid w:val="00FD3C6E"/>
    <w:rsid w:val="00FD41D4"/>
    <w:rsid w:val="00FD44E1"/>
    <w:rsid w:val="00FD5AD5"/>
    <w:rsid w:val="00FD6534"/>
    <w:rsid w:val="00FD654D"/>
    <w:rsid w:val="00FE7155"/>
    <w:rsid w:val="00FF12D4"/>
    <w:rsid w:val="00FF208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pacing w:after="200"/>
    </w:pPr>
    <w:rPr>
      <w:sz w:val="24"/>
      <w:szCs w:val="24"/>
      <w:lang w:eastAsia="ja-JP"/>
    </w:rPr>
  </w:style>
  <w:style w:type="paragraph" w:styleId="Heading1">
    <w:name w:val="heading 1"/>
    <w:basedOn w:val="Normal1"/>
    <w:next w:val="Normal1"/>
    <w:link w:val="Heading1Char"/>
    <w:qFormat/>
    <w:rsid w:val="00871B65"/>
    <w:pPr>
      <w:spacing w:before="240" w:after="60" w:line="259" w:lineRule="auto"/>
      <w:outlineLvl w:val="0"/>
    </w:pPr>
    <w:rPr>
      <w:rFonts w:ascii="Calibri" w:eastAsia="Calibri" w:hAnsi="Calibri" w:cs="Calibri"/>
      <w:b/>
      <w:sz w:val="32"/>
    </w:rPr>
  </w:style>
  <w:style w:type="paragraph" w:styleId="Heading2">
    <w:name w:val="heading 2"/>
    <w:basedOn w:val="Normal"/>
    <w:next w:val="Normal"/>
    <w:link w:val="Heading2Char"/>
    <w:uiPriority w:val="9"/>
    <w:qFormat/>
    <w:rsid w:val="009A006A"/>
    <w:pPr>
      <w:keepNext/>
      <w:spacing w:before="240" w:after="60"/>
      <w:outlineLvl w:val="1"/>
    </w:pPr>
    <w:rPr>
      <w:rFonts w:ascii="Calibri" w:eastAsia="MS Gothic" w:hAnsi="Calibri"/>
      <w:b/>
      <w:bCs/>
      <w:i/>
      <w:iCs/>
      <w:sz w:val="28"/>
      <w:szCs w:val="28"/>
    </w:rPr>
  </w:style>
  <w:style w:type="paragraph" w:styleId="Heading3">
    <w:name w:val="heading 3"/>
    <w:basedOn w:val="Normal"/>
    <w:next w:val="Normal"/>
    <w:link w:val="Heading3Char"/>
    <w:uiPriority w:val="9"/>
    <w:qFormat/>
    <w:rsid w:val="00B919B9"/>
    <w:pPr>
      <w:keepNext/>
      <w:spacing w:before="240" w:after="60" w:line="259" w:lineRule="auto"/>
      <w:outlineLvl w:val="2"/>
    </w:pPr>
    <w:rPr>
      <w:rFonts w:ascii="Calibri Light" w:eastAsia="Times New Roman" w:hAnsi="Calibri Light"/>
      <w:b/>
      <w:bCs/>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0">
    <w:name w:val="Normal1"/>
    <w:rsid w:val="00946A1B"/>
    <w:pPr>
      <w:widowControl w:val="0"/>
      <w:spacing w:line="276" w:lineRule="auto"/>
    </w:pPr>
    <w:rPr>
      <w:rFonts w:ascii="Arial" w:eastAsia="Arial" w:hAnsi="Arial" w:cs="Arial"/>
      <w:color w:val="000000"/>
      <w:sz w:val="22"/>
      <w:szCs w:val="24"/>
      <w:lang w:eastAsia="ja-JP"/>
    </w:rPr>
  </w:style>
  <w:style w:type="character" w:styleId="CommentReference">
    <w:name w:val="annotation reference"/>
    <w:uiPriority w:val="99"/>
    <w:unhideWhenUsed/>
    <w:rsid w:val="00946A1B"/>
    <w:rPr>
      <w:sz w:val="18"/>
      <w:szCs w:val="18"/>
    </w:rPr>
  </w:style>
  <w:style w:type="paragraph" w:styleId="CommentText">
    <w:name w:val="annotation text"/>
    <w:basedOn w:val="Normal"/>
    <w:link w:val="CommentTextChar"/>
    <w:uiPriority w:val="99"/>
    <w:unhideWhenUsed/>
    <w:rsid w:val="00946A1B"/>
    <w:pPr>
      <w:spacing w:after="160" w:line="259" w:lineRule="auto"/>
    </w:pPr>
    <w:rPr>
      <w:rFonts w:ascii="Calibri" w:eastAsia="Calibri" w:hAnsi="Calibri"/>
      <w:sz w:val="22"/>
      <w:szCs w:val="22"/>
    </w:rPr>
  </w:style>
  <w:style w:type="character" w:customStyle="1" w:styleId="CommentTextChar">
    <w:name w:val="Comment Text Char"/>
    <w:link w:val="CommentText"/>
    <w:uiPriority w:val="99"/>
    <w:rsid w:val="00946A1B"/>
    <w:rPr>
      <w:rFonts w:ascii="Calibri" w:eastAsia="Calibri" w:hAnsi="Calibri" w:cs="Times New Roman"/>
      <w:sz w:val="22"/>
      <w:szCs w:val="22"/>
    </w:rPr>
  </w:style>
  <w:style w:type="paragraph" w:styleId="BalloonText">
    <w:name w:val="Balloon Text"/>
    <w:basedOn w:val="Normal"/>
    <w:link w:val="BalloonTextChar"/>
    <w:uiPriority w:val="99"/>
    <w:semiHidden/>
    <w:unhideWhenUsed/>
    <w:rsid w:val="00946A1B"/>
    <w:pPr>
      <w:spacing w:after="0"/>
    </w:pPr>
    <w:rPr>
      <w:rFonts w:ascii="Lucida Grande" w:hAnsi="Lucida Grande" w:cs="Lucida Grande"/>
      <w:sz w:val="18"/>
      <w:szCs w:val="18"/>
    </w:rPr>
  </w:style>
  <w:style w:type="character" w:customStyle="1" w:styleId="BalloonTextChar">
    <w:name w:val="Balloon Text Char"/>
    <w:link w:val="BalloonText"/>
    <w:uiPriority w:val="99"/>
    <w:semiHidden/>
    <w:rsid w:val="00946A1B"/>
    <w:rPr>
      <w:rFonts w:ascii="Lucida Grande" w:hAnsi="Lucida Grande" w:cs="Lucida Grande"/>
      <w:sz w:val="18"/>
      <w:szCs w:val="18"/>
    </w:rPr>
  </w:style>
  <w:style w:type="paragraph" w:customStyle="1" w:styleId="ColorfulList-Accent11">
    <w:name w:val="Colorful List - Accent 11"/>
    <w:basedOn w:val="Normal"/>
    <w:uiPriority w:val="34"/>
    <w:qFormat/>
    <w:rsid w:val="00C67D72"/>
    <w:pPr>
      <w:spacing w:after="0"/>
      <w:ind w:left="720"/>
      <w:contextualSpacing/>
    </w:pPr>
    <w:rPr>
      <w:lang w:eastAsia="en-US"/>
    </w:rPr>
  </w:style>
  <w:style w:type="paragraph" w:customStyle="1" w:styleId="Normal1">
    <w:name w:val="Normal1"/>
    <w:rsid w:val="00871B65"/>
    <w:pPr>
      <w:widowControl w:val="0"/>
      <w:spacing w:line="276" w:lineRule="auto"/>
    </w:pPr>
    <w:rPr>
      <w:rFonts w:ascii="Arial" w:eastAsia="Arial" w:hAnsi="Arial" w:cs="Arial"/>
      <w:color w:val="000000"/>
      <w:sz w:val="22"/>
      <w:szCs w:val="24"/>
      <w:lang w:eastAsia="ja-JP"/>
    </w:rPr>
  </w:style>
  <w:style w:type="character" w:customStyle="1" w:styleId="Heading1Char">
    <w:name w:val="Heading 1 Char"/>
    <w:link w:val="Heading1"/>
    <w:rsid w:val="00871B65"/>
    <w:rPr>
      <w:rFonts w:ascii="Calibri" w:eastAsia="Calibri" w:hAnsi="Calibri" w:cs="Calibri"/>
      <w:b/>
      <w:color w:val="000000"/>
      <w:sz w:val="32"/>
      <w:szCs w:val="24"/>
      <w:lang w:eastAsia="ja-JP"/>
    </w:rPr>
  </w:style>
  <w:style w:type="paragraph" w:styleId="CommentSubject">
    <w:name w:val="annotation subject"/>
    <w:basedOn w:val="CommentText"/>
    <w:next w:val="CommentText"/>
    <w:link w:val="CommentSubjectChar"/>
    <w:uiPriority w:val="99"/>
    <w:semiHidden/>
    <w:unhideWhenUsed/>
    <w:rsid w:val="00871B65"/>
    <w:pPr>
      <w:spacing w:after="200" w:line="240" w:lineRule="auto"/>
    </w:pPr>
    <w:rPr>
      <w:rFonts w:ascii="Cambria" w:eastAsia="MS Mincho" w:hAnsi="Cambria"/>
      <w:b/>
      <w:bCs/>
      <w:sz w:val="20"/>
      <w:szCs w:val="20"/>
    </w:rPr>
  </w:style>
  <w:style w:type="character" w:customStyle="1" w:styleId="CommentSubjectChar">
    <w:name w:val="Comment Subject Char"/>
    <w:link w:val="CommentSubject"/>
    <w:uiPriority w:val="99"/>
    <w:semiHidden/>
    <w:rsid w:val="00871B65"/>
    <w:rPr>
      <w:rFonts w:ascii="Calibri" w:eastAsia="Calibri" w:hAnsi="Calibri" w:cs="Times New Roman"/>
      <w:b/>
      <w:bCs/>
      <w:sz w:val="22"/>
      <w:szCs w:val="22"/>
      <w:lang w:eastAsia="ja-JP"/>
    </w:rPr>
  </w:style>
  <w:style w:type="character" w:styleId="Strong">
    <w:name w:val="Strong"/>
    <w:uiPriority w:val="22"/>
    <w:qFormat/>
    <w:rsid w:val="00E74C9A"/>
    <w:rPr>
      <w:b/>
      <w:bCs/>
    </w:rPr>
  </w:style>
  <w:style w:type="paragraph" w:customStyle="1" w:styleId="ColorfulList-Accent12">
    <w:name w:val="Colorful List - Accent 12"/>
    <w:basedOn w:val="Normal"/>
    <w:uiPriority w:val="34"/>
    <w:qFormat/>
    <w:rsid w:val="00E74C9A"/>
    <w:pPr>
      <w:spacing w:after="160" w:line="259" w:lineRule="auto"/>
      <w:ind w:left="720"/>
      <w:contextualSpacing/>
    </w:pPr>
    <w:rPr>
      <w:rFonts w:ascii="Calibri" w:eastAsia="Calibri" w:hAnsi="Calibri"/>
      <w:sz w:val="22"/>
      <w:szCs w:val="22"/>
      <w:lang w:eastAsia="en-US"/>
    </w:rPr>
  </w:style>
  <w:style w:type="paragraph" w:styleId="EndnoteText">
    <w:name w:val="endnote text"/>
    <w:basedOn w:val="Normal"/>
    <w:link w:val="EndnoteTextChar"/>
    <w:uiPriority w:val="99"/>
    <w:unhideWhenUsed/>
    <w:rsid w:val="00E74C9A"/>
    <w:pPr>
      <w:spacing w:after="0"/>
    </w:pPr>
    <w:rPr>
      <w:rFonts w:ascii="Calibri" w:eastAsia="Calibri" w:hAnsi="Calibri"/>
      <w:sz w:val="20"/>
      <w:szCs w:val="20"/>
      <w:lang w:eastAsia="en-US"/>
    </w:rPr>
  </w:style>
  <w:style w:type="character" w:customStyle="1" w:styleId="EndnoteTextChar">
    <w:name w:val="Endnote Text Char"/>
    <w:link w:val="EndnoteText"/>
    <w:uiPriority w:val="99"/>
    <w:rsid w:val="00E74C9A"/>
    <w:rPr>
      <w:rFonts w:ascii="Calibri" w:eastAsia="Calibri" w:hAnsi="Calibri"/>
    </w:rPr>
  </w:style>
  <w:style w:type="character" w:styleId="EndnoteReference">
    <w:name w:val="endnote reference"/>
    <w:uiPriority w:val="99"/>
    <w:unhideWhenUsed/>
    <w:rsid w:val="00E74C9A"/>
    <w:rPr>
      <w:vertAlign w:val="superscript"/>
    </w:rPr>
  </w:style>
  <w:style w:type="paragraph" w:styleId="FootnoteText">
    <w:name w:val="footnote text"/>
    <w:basedOn w:val="Normal"/>
    <w:link w:val="FootnoteTextChar"/>
    <w:uiPriority w:val="99"/>
    <w:unhideWhenUsed/>
    <w:rsid w:val="001D3D59"/>
    <w:pPr>
      <w:spacing w:after="0"/>
    </w:pPr>
    <w:rPr>
      <w:lang w:eastAsia="en-US"/>
    </w:rPr>
  </w:style>
  <w:style w:type="character" w:customStyle="1" w:styleId="FootnoteTextChar">
    <w:name w:val="Footnote Text Char"/>
    <w:link w:val="FootnoteText"/>
    <w:uiPriority w:val="99"/>
    <w:rsid w:val="001D3D59"/>
    <w:rPr>
      <w:sz w:val="24"/>
      <w:szCs w:val="24"/>
    </w:rPr>
  </w:style>
  <w:style w:type="character" w:styleId="FootnoteReference">
    <w:name w:val="footnote reference"/>
    <w:uiPriority w:val="99"/>
    <w:unhideWhenUsed/>
    <w:rsid w:val="001D3D59"/>
    <w:rPr>
      <w:vertAlign w:val="superscript"/>
    </w:rPr>
  </w:style>
  <w:style w:type="paragraph" w:styleId="Footer">
    <w:name w:val="footer"/>
    <w:basedOn w:val="Normal"/>
    <w:link w:val="FooterChar"/>
    <w:uiPriority w:val="99"/>
    <w:unhideWhenUsed/>
    <w:rsid w:val="00707A5D"/>
    <w:pPr>
      <w:tabs>
        <w:tab w:val="center" w:pos="4320"/>
        <w:tab w:val="right" w:pos="8640"/>
      </w:tabs>
    </w:pPr>
  </w:style>
  <w:style w:type="character" w:customStyle="1" w:styleId="FooterChar">
    <w:name w:val="Footer Char"/>
    <w:link w:val="Footer"/>
    <w:uiPriority w:val="99"/>
    <w:rsid w:val="00707A5D"/>
    <w:rPr>
      <w:sz w:val="24"/>
      <w:szCs w:val="24"/>
      <w:lang w:eastAsia="ja-JP"/>
    </w:rPr>
  </w:style>
  <w:style w:type="character" w:styleId="PageNumber">
    <w:name w:val="page number"/>
    <w:uiPriority w:val="99"/>
    <w:semiHidden/>
    <w:unhideWhenUsed/>
    <w:rsid w:val="00707A5D"/>
  </w:style>
  <w:style w:type="character" w:customStyle="1" w:styleId="Heading2Char">
    <w:name w:val="Heading 2 Char"/>
    <w:link w:val="Heading2"/>
    <w:uiPriority w:val="9"/>
    <w:rsid w:val="009A006A"/>
    <w:rPr>
      <w:rFonts w:ascii="Calibri" w:eastAsia="MS Gothic" w:hAnsi="Calibri" w:cs="Times New Roman"/>
      <w:b/>
      <w:bCs/>
      <w:i/>
      <w:iCs/>
      <w:sz w:val="28"/>
      <w:szCs w:val="28"/>
      <w:lang w:eastAsia="ja-JP"/>
    </w:rPr>
  </w:style>
  <w:style w:type="character" w:customStyle="1" w:styleId="Heading3Char">
    <w:name w:val="Heading 3 Char"/>
    <w:link w:val="Heading3"/>
    <w:uiPriority w:val="9"/>
    <w:rsid w:val="00B919B9"/>
    <w:rPr>
      <w:rFonts w:ascii="Calibri Light" w:eastAsia="Times New Roman" w:hAnsi="Calibri Light"/>
      <w:b/>
      <w:bCs/>
      <w:sz w:val="26"/>
      <w:szCs w:val="26"/>
    </w:rPr>
  </w:style>
  <w:style w:type="character" w:styleId="Hyperlink">
    <w:name w:val="Hyperlink"/>
    <w:uiPriority w:val="99"/>
    <w:unhideWhenUsed/>
    <w:rsid w:val="007E32CC"/>
    <w:rPr>
      <w:color w:val="0000FF"/>
      <w:u w:val="single"/>
    </w:rPr>
  </w:style>
  <w:style w:type="paragraph" w:styleId="NormalWeb">
    <w:name w:val="Normal (Web)"/>
    <w:basedOn w:val="Normal"/>
    <w:uiPriority w:val="99"/>
    <w:semiHidden/>
    <w:unhideWhenUsed/>
    <w:rsid w:val="00BE673B"/>
    <w:pPr>
      <w:spacing w:before="100" w:beforeAutospacing="1" w:after="100" w:afterAutospacing="1"/>
    </w:pPr>
    <w:rPr>
      <w:rFonts w:ascii="Times New Roman" w:eastAsia="Times New Roman" w:hAnsi="Times New Roman"/>
      <w:lang w:eastAsia="en-US"/>
    </w:rPr>
  </w:style>
  <w:style w:type="character" w:customStyle="1" w:styleId="apple-converted-space">
    <w:name w:val="apple-converted-space"/>
    <w:basedOn w:val="DefaultParagraphFont"/>
    <w:rsid w:val="00BE673B"/>
  </w:style>
  <w:style w:type="paragraph" w:styleId="ListParagraph">
    <w:name w:val="List Paragraph"/>
    <w:basedOn w:val="Normal"/>
    <w:uiPriority w:val="99"/>
    <w:qFormat/>
    <w:rsid w:val="00BE673B"/>
    <w:pPr>
      <w:ind w:left="720"/>
      <w:contextualSpacing/>
    </w:pPr>
  </w:style>
  <w:style w:type="paragraph" w:styleId="Header">
    <w:name w:val="header"/>
    <w:basedOn w:val="Normal"/>
    <w:link w:val="HeaderChar"/>
    <w:uiPriority w:val="99"/>
    <w:unhideWhenUsed/>
    <w:rsid w:val="00A6277C"/>
    <w:pPr>
      <w:tabs>
        <w:tab w:val="center" w:pos="4680"/>
        <w:tab w:val="right" w:pos="9360"/>
      </w:tabs>
      <w:spacing w:after="0"/>
    </w:pPr>
  </w:style>
  <w:style w:type="character" w:customStyle="1" w:styleId="HeaderChar">
    <w:name w:val="Header Char"/>
    <w:basedOn w:val="DefaultParagraphFont"/>
    <w:link w:val="Header"/>
    <w:uiPriority w:val="99"/>
    <w:rsid w:val="00A6277C"/>
    <w:rPr>
      <w:sz w:val="24"/>
      <w:szCs w:val="24"/>
      <w:lang w:eastAsia="ja-JP"/>
    </w:rPr>
  </w:style>
  <w:style w:type="table" w:styleId="TableGrid">
    <w:name w:val="Table Grid"/>
    <w:basedOn w:val="TableNormal"/>
    <w:uiPriority w:val="59"/>
    <w:rsid w:val="00B779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pacing w:after="200"/>
    </w:pPr>
    <w:rPr>
      <w:sz w:val="24"/>
      <w:szCs w:val="24"/>
      <w:lang w:eastAsia="ja-JP"/>
    </w:rPr>
  </w:style>
  <w:style w:type="paragraph" w:styleId="Heading1">
    <w:name w:val="heading 1"/>
    <w:basedOn w:val="Normal1"/>
    <w:next w:val="Normal1"/>
    <w:link w:val="Heading1Char"/>
    <w:qFormat/>
    <w:rsid w:val="00871B65"/>
    <w:pPr>
      <w:spacing w:before="240" w:after="60" w:line="259" w:lineRule="auto"/>
      <w:outlineLvl w:val="0"/>
    </w:pPr>
    <w:rPr>
      <w:rFonts w:ascii="Calibri" w:eastAsia="Calibri" w:hAnsi="Calibri" w:cs="Calibri"/>
      <w:b/>
      <w:sz w:val="32"/>
    </w:rPr>
  </w:style>
  <w:style w:type="paragraph" w:styleId="Heading2">
    <w:name w:val="heading 2"/>
    <w:basedOn w:val="Normal"/>
    <w:next w:val="Normal"/>
    <w:link w:val="Heading2Char"/>
    <w:uiPriority w:val="9"/>
    <w:qFormat/>
    <w:rsid w:val="009A006A"/>
    <w:pPr>
      <w:keepNext/>
      <w:spacing w:before="240" w:after="60"/>
      <w:outlineLvl w:val="1"/>
    </w:pPr>
    <w:rPr>
      <w:rFonts w:ascii="Calibri" w:eastAsia="MS Gothic" w:hAnsi="Calibri"/>
      <w:b/>
      <w:bCs/>
      <w:i/>
      <w:iCs/>
      <w:sz w:val="28"/>
      <w:szCs w:val="28"/>
    </w:rPr>
  </w:style>
  <w:style w:type="paragraph" w:styleId="Heading3">
    <w:name w:val="heading 3"/>
    <w:basedOn w:val="Normal"/>
    <w:next w:val="Normal"/>
    <w:link w:val="Heading3Char"/>
    <w:uiPriority w:val="9"/>
    <w:qFormat/>
    <w:rsid w:val="00B919B9"/>
    <w:pPr>
      <w:keepNext/>
      <w:spacing w:before="240" w:after="60" w:line="259" w:lineRule="auto"/>
      <w:outlineLvl w:val="2"/>
    </w:pPr>
    <w:rPr>
      <w:rFonts w:ascii="Calibri Light" w:eastAsia="Times New Roman" w:hAnsi="Calibri Light"/>
      <w:b/>
      <w:bCs/>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0">
    <w:name w:val="Normal1"/>
    <w:rsid w:val="00946A1B"/>
    <w:pPr>
      <w:widowControl w:val="0"/>
      <w:spacing w:line="276" w:lineRule="auto"/>
    </w:pPr>
    <w:rPr>
      <w:rFonts w:ascii="Arial" w:eastAsia="Arial" w:hAnsi="Arial" w:cs="Arial"/>
      <w:color w:val="000000"/>
      <w:sz w:val="22"/>
      <w:szCs w:val="24"/>
      <w:lang w:eastAsia="ja-JP"/>
    </w:rPr>
  </w:style>
  <w:style w:type="character" w:styleId="CommentReference">
    <w:name w:val="annotation reference"/>
    <w:uiPriority w:val="99"/>
    <w:unhideWhenUsed/>
    <w:rsid w:val="00946A1B"/>
    <w:rPr>
      <w:sz w:val="18"/>
      <w:szCs w:val="18"/>
    </w:rPr>
  </w:style>
  <w:style w:type="paragraph" w:styleId="CommentText">
    <w:name w:val="annotation text"/>
    <w:basedOn w:val="Normal"/>
    <w:link w:val="CommentTextChar"/>
    <w:uiPriority w:val="99"/>
    <w:unhideWhenUsed/>
    <w:rsid w:val="00946A1B"/>
    <w:pPr>
      <w:spacing w:after="160" w:line="259" w:lineRule="auto"/>
    </w:pPr>
    <w:rPr>
      <w:rFonts w:ascii="Calibri" w:eastAsia="Calibri" w:hAnsi="Calibri"/>
      <w:sz w:val="22"/>
      <w:szCs w:val="22"/>
    </w:rPr>
  </w:style>
  <w:style w:type="character" w:customStyle="1" w:styleId="CommentTextChar">
    <w:name w:val="Comment Text Char"/>
    <w:link w:val="CommentText"/>
    <w:uiPriority w:val="99"/>
    <w:rsid w:val="00946A1B"/>
    <w:rPr>
      <w:rFonts w:ascii="Calibri" w:eastAsia="Calibri" w:hAnsi="Calibri" w:cs="Times New Roman"/>
      <w:sz w:val="22"/>
      <w:szCs w:val="22"/>
    </w:rPr>
  </w:style>
  <w:style w:type="paragraph" w:styleId="BalloonText">
    <w:name w:val="Balloon Text"/>
    <w:basedOn w:val="Normal"/>
    <w:link w:val="BalloonTextChar"/>
    <w:uiPriority w:val="99"/>
    <w:semiHidden/>
    <w:unhideWhenUsed/>
    <w:rsid w:val="00946A1B"/>
    <w:pPr>
      <w:spacing w:after="0"/>
    </w:pPr>
    <w:rPr>
      <w:rFonts w:ascii="Lucida Grande" w:hAnsi="Lucida Grande" w:cs="Lucida Grande"/>
      <w:sz w:val="18"/>
      <w:szCs w:val="18"/>
    </w:rPr>
  </w:style>
  <w:style w:type="character" w:customStyle="1" w:styleId="BalloonTextChar">
    <w:name w:val="Balloon Text Char"/>
    <w:link w:val="BalloonText"/>
    <w:uiPriority w:val="99"/>
    <w:semiHidden/>
    <w:rsid w:val="00946A1B"/>
    <w:rPr>
      <w:rFonts w:ascii="Lucida Grande" w:hAnsi="Lucida Grande" w:cs="Lucida Grande"/>
      <w:sz w:val="18"/>
      <w:szCs w:val="18"/>
    </w:rPr>
  </w:style>
  <w:style w:type="paragraph" w:customStyle="1" w:styleId="ColorfulList-Accent11">
    <w:name w:val="Colorful List - Accent 11"/>
    <w:basedOn w:val="Normal"/>
    <w:uiPriority w:val="34"/>
    <w:qFormat/>
    <w:rsid w:val="00C67D72"/>
    <w:pPr>
      <w:spacing w:after="0"/>
      <w:ind w:left="720"/>
      <w:contextualSpacing/>
    </w:pPr>
    <w:rPr>
      <w:lang w:eastAsia="en-US"/>
    </w:rPr>
  </w:style>
  <w:style w:type="paragraph" w:customStyle="1" w:styleId="Normal1">
    <w:name w:val="Normal1"/>
    <w:rsid w:val="00871B65"/>
    <w:pPr>
      <w:widowControl w:val="0"/>
      <w:spacing w:line="276" w:lineRule="auto"/>
    </w:pPr>
    <w:rPr>
      <w:rFonts w:ascii="Arial" w:eastAsia="Arial" w:hAnsi="Arial" w:cs="Arial"/>
      <w:color w:val="000000"/>
      <w:sz w:val="22"/>
      <w:szCs w:val="24"/>
      <w:lang w:eastAsia="ja-JP"/>
    </w:rPr>
  </w:style>
  <w:style w:type="character" w:customStyle="1" w:styleId="Heading1Char">
    <w:name w:val="Heading 1 Char"/>
    <w:link w:val="Heading1"/>
    <w:rsid w:val="00871B65"/>
    <w:rPr>
      <w:rFonts w:ascii="Calibri" w:eastAsia="Calibri" w:hAnsi="Calibri" w:cs="Calibri"/>
      <w:b/>
      <w:color w:val="000000"/>
      <w:sz w:val="32"/>
      <w:szCs w:val="24"/>
      <w:lang w:eastAsia="ja-JP"/>
    </w:rPr>
  </w:style>
  <w:style w:type="paragraph" w:styleId="CommentSubject">
    <w:name w:val="annotation subject"/>
    <w:basedOn w:val="CommentText"/>
    <w:next w:val="CommentText"/>
    <w:link w:val="CommentSubjectChar"/>
    <w:uiPriority w:val="99"/>
    <w:semiHidden/>
    <w:unhideWhenUsed/>
    <w:rsid w:val="00871B65"/>
    <w:pPr>
      <w:spacing w:after="200" w:line="240" w:lineRule="auto"/>
    </w:pPr>
    <w:rPr>
      <w:rFonts w:ascii="Cambria" w:eastAsia="MS Mincho" w:hAnsi="Cambria"/>
      <w:b/>
      <w:bCs/>
      <w:sz w:val="20"/>
      <w:szCs w:val="20"/>
    </w:rPr>
  </w:style>
  <w:style w:type="character" w:customStyle="1" w:styleId="CommentSubjectChar">
    <w:name w:val="Comment Subject Char"/>
    <w:link w:val="CommentSubject"/>
    <w:uiPriority w:val="99"/>
    <w:semiHidden/>
    <w:rsid w:val="00871B65"/>
    <w:rPr>
      <w:rFonts w:ascii="Calibri" w:eastAsia="Calibri" w:hAnsi="Calibri" w:cs="Times New Roman"/>
      <w:b/>
      <w:bCs/>
      <w:sz w:val="22"/>
      <w:szCs w:val="22"/>
      <w:lang w:eastAsia="ja-JP"/>
    </w:rPr>
  </w:style>
  <w:style w:type="character" w:styleId="Strong">
    <w:name w:val="Strong"/>
    <w:uiPriority w:val="22"/>
    <w:qFormat/>
    <w:rsid w:val="00E74C9A"/>
    <w:rPr>
      <w:b/>
      <w:bCs/>
    </w:rPr>
  </w:style>
  <w:style w:type="paragraph" w:customStyle="1" w:styleId="ColorfulList-Accent12">
    <w:name w:val="Colorful List - Accent 12"/>
    <w:basedOn w:val="Normal"/>
    <w:uiPriority w:val="34"/>
    <w:qFormat/>
    <w:rsid w:val="00E74C9A"/>
    <w:pPr>
      <w:spacing w:after="160" w:line="259" w:lineRule="auto"/>
      <w:ind w:left="720"/>
      <w:contextualSpacing/>
    </w:pPr>
    <w:rPr>
      <w:rFonts w:ascii="Calibri" w:eastAsia="Calibri" w:hAnsi="Calibri"/>
      <w:sz w:val="22"/>
      <w:szCs w:val="22"/>
      <w:lang w:eastAsia="en-US"/>
    </w:rPr>
  </w:style>
  <w:style w:type="paragraph" w:styleId="EndnoteText">
    <w:name w:val="endnote text"/>
    <w:basedOn w:val="Normal"/>
    <w:link w:val="EndnoteTextChar"/>
    <w:uiPriority w:val="99"/>
    <w:unhideWhenUsed/>
    <w:rsid w:val="00E74C9A"/>
    <w:pPr>
      <w:spacing w:after="0"/>
    </w:pPr>
    <w:rPr>
      <w:rFonts w:ascii="Calibri" w:eastAsia="Calibri" w:hAnsi="Calibri"/>
      <w:sz w:val="20"/>
      <w:szCs w:val="20"/>
      <w:lang w:eastAsia="en-US"/>
    </w:rPr>
  </w:style>
  <w:style w:type="character" w:customStyle="1" w:styleId="EndnoteTextChar">
    <w:name w:val="Endnote Text Char"/>
    <w:link w:val="EndnoteText"/>
    <w:uiPriority w:val="99"/>
    <w:rsid w:val="00E74C9A"/>
    <w:rPr>
      <w:rFonts w:ascii="Calibri" w:eastAsia="Calibri" w:hAnsi="Calibri"/>
    </w:rPr>
  </w:style>
  <w:style w:type="character" w:styleId="EndnoteReference">
    <w:name w:val="endnote reference"/>
    <w:uiPriority w:val="99"/>
    <w:unhideWhenUsed/>
    <w:rsid w:val="00E74C9A"/>
    <w:rPr>
      <w:vertAlign w:val="superscript"/>
    </w:rPr>
  </w:style>
  <w:style w:type="paragraph" w:styleId="FootnoteText">
    <w:name w:val="footnote text"/>
    <w:basedOn w:val="Normal"/>
    <w:link w:val="FootnoteTextChar"/>
    <w:uiPriority w:val="99"/>
    <w:unhideWhenUsed/>
    <w:rsid w:val="001D3D59"/>
    <w:pPr>
      <w:spacing w:after="0"/>
    </w:pPr>
    <w:rPr>
      <w:lang w:eastAsia="en-US"/>
    </w:rPr>
  </w:style>
  <w:style w:type="character" w:customStyle="1" w:styleId="FootnoteTextChar">
    <w:name w:val="Footnote Text Char"/>
    <w:link w:val="FootnoteText"/>
    <w:uiPriority w:val="99"/>
    <w:rsid w:val="001D3D59"/>
    <w:rPr>
      <w:sz w:val="24"/>
      <w:szCs w:val="24"/>
    </w:rPr>
  </w:style>
  <w:style w:type="character" w:styleId="FootnoteReference">
    <w:name w:val="footnote reference"/>
    <w:uiPriority w:val="99"/>
    <w:unhideWhenUsed/>
    <w:rsid w:val="001D3D59"/>
    <w:rPr>
      <w:vertAlign w:val="superscript"/>
    </w:rPr>
  </w:style>
  <w:style w:type="paragraph" w:styleId="Footer">
    <w:name w:val="footer"/>
    <w:basedOn w:val="Normal"/>
    <w:link w:val="FooterChar"/>
    <w:uiPriority w:val="99"/>
    <w:unhideWhenUsed/>
    <w:rsid w:val="00707A5D"/>
    <w:pPr>
      <w:tabs>
        <w:tab w:val="center" w:pos="4320"/>
        <w:tab w:val="right" w:pos="8640"/>
      </w:tabs>
    </w:pPr>
  </w:style>
  <w:style w:type="character" w:customStyle="1" w:styleId="FooterChar">
    <w:name w:val="Footer Char"/>
    <w:link w:val="Footer"/>
    <w:uiPriority w:val="99"/>
    <w:rsid w:val="00707A5D"/>
    <w:rPr>
      <w:sz w:val="24"/>
      <w:szCs w:val="24"/>
      <w:lang w:eastAsia="ja-JP"/>
    </w:rPr>
  </w:style>
  <w:style w:type="character" w:styleId="PageNumber">
    <w:name w:val="page number"/>
    <w:uiPriority w:val="99"/>
    <w:semiHidden/>
    <w:unhideWhenUsed/>
    <w:rsid w:val="00707A5D"/>
  </w:style>
  <w:style w:type="character" w:customStyle="1" w:styleId="Heading2Char">
    <w:name w:val="Heading 2 Char"/>
    <w:link w:val="Heading2"/>
    <w:uiPriority w:val="9"/>
    <w:rsid w:val="009A006A"/>
    <w:rPr>
      <w:rFonts w:ascii="Calibri" w:eastAsia="MS Gothic" w:hAnsi="Calibri" w:cs="Times New Roman"/>
      <w:b/>
      <w:bCs/>
      <w:i/>
      <w:iCs/>
      <w:sz w:val="28"/>
      <w:szCs w:val="28"/>
      <w:lang w:eastAsia="ja-JP"/>
    </w:rPr>
  </w:style>
  <w:style w:type="character" w:customStyle="1" w:styleId="Heading3Char">
    <w:name w:val="Heading 3 Char"/>
    <w:link w:val="Heading3"/>
    <w:uiPriority w:val="9"/>
    <w:rsid w:val="00B919B9"/>
    <w:rPr>
      <w:rFonts w:ascii="Calibri Light" w:eastAsia="Times New Roman" w:hAnsi="Calibri Light"/>
      <w:b/>
      <w:bCs/>
      <w:sz w:val="26"/>
      <w:szCs w:val="26"/>
    </w:rPr>
  </w:style>
  <w:style w:type="character" w:styleId="Hyperlink">
    <w:name w:val="Hyperlink"/>
    <w:uiPriority w:val="99"/>
    <w:unhideWhenUsed/>
    <w:rsid w:val="007E32CC"/>
    <w:rPr>
      <w:color w:val="0000FF"/>
      <w:u w:val="single"/>
    </w:rPr>
  </w:style>
  <w:style w:type="paragraph" w:styleId="NormalWeb">
    <w:name w:val="Normal (Web)"/>
    <w:basedOn w:val="Normal"/>
    <w:uiPriority w:val="99"/>
    <w:semiHidden/>
    <w:unhideWhenUsed/>
    <w:rsid w:val="00BE673B"/>
    <w:pPr>
      <w:spacing w:before="100" w:beforeAutospacing="1" w:after="100" w:afterAutospacing="1"/>
    </w:pPr>
    <w:rPr>
      <w:rFonts w:ascii="Times New Roman" w:eastAsia="Times New Roman" w:hAnsi="Times New Roman"/>
      <w:lang w:eastAsia="en-US"/>
    </w:rPr>
  </w:style>
  <w:style w:type="character" w:customStyle="1" w:styleId="apple-converted-space">
    <w:name w:val="apple-converted-space"/>
    <w:basedOn w:val="DefaultParagraphFont"/>
    <w:rsid w:val="00BE673B"/>
  </w:style>
  <w:style w:type="paragraph" w:styleId="ListParagraph">
    <w:name w:val="List Paragraph"/>
    <w:basedOn w:val="Normal"/>
    <w:uiPriority w:val="99"/>
    <w:qFormat/>
    <w:rsid w:val="00BE673B"/>
    <w:pPr>
      <w:ind w:left="720"/>
      <w:contextualSpacing/>
    </w:pPr>
  </w:style>
  <w:style w:type="paragraph" w:styleId="Header">
    <w:name w:val="header"/>
    <w:basedOn w:val="Normal"/>
    <w:link w:val="HeaderChar"/>
    <w:uiPriority w:val="99"/>
    <w:unhideWhenUsed/>
    <w:rsid w:val="00A6277C"/>
    <w:pPr>
      <w:tabs>
        <w:tab w:val="center" w:pos="4680"/>
        <w:tab w:val="right" w:pos="9360"/>
      </w:tabs>
      <w:spacing w:after="0"/>
    </w:pPr>
  </w:style>
  <w:style w:type="character" w:customStyle="1" w:styleId="HeaderChar">
    <w:name w:val="Header Char"/>
    <w:basedOn w:val="DefaultParagraphFont"/>
    <w:link w:val="Header"/>
    <w:uiPriority w:val="99"/>
    <w:rsid w:val="00A6277C"/>
    <w:rPr>
      <w:sz w:val="24"/>
      <w:szCs w:val="24"/>
      <w:lang w:eastAsia="ja-JP"/>
    </w:rPr>
  </w:style>
  <w:style w:type="table" w:styleId="TableGrid">
    <w:name w:val="Table Grid"/>
    <w:basedOn w:val="TableNormal"/>
    <w:uiPriority w:val="59"/>
    <w:rsid w:val="00B779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204652">
      <w:bodyDiv w:val="1"/>
      <w:marLeft w:val="0"/>
      <w:marRight w:val="0"/>
      <w:marTop w:val="0"/>
      <w:marBottom w:val="0"/>
      <w:divBdr>
        <w:top w:val="none" w:sz="0" w:space="0" w:color="auto"/>
        <w:left w:val="none" w:sz="0" w:space="0" w:color="auto"/>
        <w:bottom w:val="none" w:sz="0" w:space="0" w:color="auto"/>
        <w:right w:val="none" w:sz="0" w:space="0" w:color="auto"/>
      </w:divBdr>
    </w:div>
    <w:div w:id="168452616">
      <w:bodyDiv w:val="1"/>
      <w:marLeft w:val="0"/>
      <w:marRight w:val="0"/>
      <w:marTop w:val="0"/>
      <w:marBottom w:val="0"/>
      <w:divBdr>
        <w:top w:val="none" w:sz="0" w:space="0" w:color="auto"/>
        <w:left w:val="none" w:sz="0" w:space="0" w:color="auto"/>
        <w:bottom w:val="none" w:sz="0" w:space="0" w:color="auto"/>
        <w:right w:val="none" w:sz="0" w:space="0" w:color="auto"/>
      </w:divBdr>
    </w:div>
    <w:div w:id="216862850">
      <w:bodyDiv w:val="1"/>
      <w:marLeft w:val="0"/>
      <w:marRight w:val="0"/>
      <w:marTop w:val="0"/>
      <w:marBottom w:val="0"/>
      <w:divBdr>
        <w:top w:val="none" w:sz="0" w:space="0" w:color="auto"/>
        <w:left w:val="none" w:sz="0" w:space="0" w:color="auto"/>
        <w:bottom w:val="none" w:sz="0" w:space="0" w:color="auto"/>
        <w:right w:val="none" w:sz="0" w:space="0" w:color="auto"/>
      </w:divBdr>
    </w:div>
    <w:div w:id="241836523">
      <w:bodyDiv w:val="1"/>
      <w:marLeft w:val="0"/>
      <w:marRight w:val="0"/>
      <w:marTop w:val="0"/>
      <w:marBottom w:val="0"/>
      <w:divBdr>
        <w:top w:val="none" w:sz="0" w:space="0" w:color="auto"/>
        <w:left w:val="none" w:sz="0" w:space="0" w:color="auto"/>
        <w:bottom w:val="none" w:sz="0" w:space="0" w:color="auto"/>
        <w:right w:val="none" w:sz="0" w:space="0" w:color="auto"/>
      </w:divBdr>
    </w:div>
    <w:div w:id="263149817">
      <w:bodyDiv w:val="1"/>
      <w:marLeft w:val="0"/>
      <w:marRight w:val="0"/>
      <w:marTop w:val="0"/>
      <w:marBottom w:val="0"/>
      <w:divBdr>
        <w:top w:val="none" w:sz="0" w:space="0" w:color="auto"/>
        <w:left w:val="none" w:sz="0" w:space="0" w:color="auto"/>
        <w:bottom w:val="none" w:sz="0" w:space="0" w:color="auto"/>
        <w:right w:val="none" w:sz="0" w:space="0" w:color="auto"/>
      </w:divBdr>
    </w:div>
    <w:div w:id="397822736">
      <w:bodyDiv w:val="1"/>
      <w:marLeft w:val="0"/>
      <w:marRight w:val="0"/>
      <w:marTop w:val="0"/>
      <w:marBottom w:val="0"/>
      <w:divBdr>
        <w:top w:val="none" w:sz="0" w:space="0" w:color="auto"/>
        <w:left w:val="none" w:sz="0" w:space="0" w:color="auto"/>
        <w:bottom w:val="none" w:sz="0" w:space="0" w:color="auto"/>
        <w:right w:val="none" w:sz="0" w:space="0" w:color="auto"/>
      </w:divBdr>
    </w:div>
    <w:div w:id="469908958">
      <w:bodyDiv w:val="1"/>
      <w:marLeft w:val="0"/>
      <w:marRight w:val="0"/>
      <w:marTop w:val="0"/>
      <w:marBottom w:val="0"/>
      <w:divBdr>
        <w:top w:val="none" w:sz="0" w:space="0" w:color="auto"/>
        <w:left w:val="none" w:sz="0" w:space="0" w:color="auto"/>
        <w:bottom w:val="none" w:sz="0" w:space="0" w:color="auto"/>
        <w:right w:val="none" w:sz="0" w:space="0" w:color="auto"/>
      </w:divBdr>
    </w:div>
    <w:div w:id="486671332">
      <w:bodyDiv w:val="1"/>
      <w:marLeft w:val="0"/>
      <w:marRight w:val="0"/>
      <w:marTop w:val="0"/>
      <w:marBottom w:val="0"/>
      <w:divBdr>
        <w:top w:val="none" w:sz="0" w:space="0" w:color="auto"/>
        <w:left w:val="none" w:sz="0" w:space="0" w:color="auto"/>
        <w:bottom w:val="none" w:sz="0" w:space="0" w:color="auto"/>
        <w:right w:val="none" w:sz="0" w:space="0" w:color="auto"/>
      </w:divBdr>
    </w:div>
    <w:div w:id="522716273">
      <w:bodyDiv w:val="1"/>
      <w:marLeft w:val="0"/>
      <w:marRight w:val="0"/>
      <w:marTop w:val="0"/>
      <w:marBottom w:val="0"/>
      <w:divBdr>
        <w:top w:val="none" w:sz="0" w:space="0" w:color="auto"/>
        <w:left w:val="none" w:sz="0" w:space="0" w:color="auto"/>
        <w:bottom w:val="none" w:sz="0" w:space="0" w:color="auto"/>
        <w:right w:val="none" w:sz="0" w:space="0" w:color="auto"/>
      </w:divBdr>
    </w:div>
    <w:div w:id="662317888">
      <w:bodyDiv w:val="1"/>
      <w:marLeft w:val="0"/>
      <w:marRight w:val="0"/>
      <w:marTop w:val="0"/>
      <w:marBottom w:val="0"/>
      <w:divBdr>
        <w:top w:val="none" w:sz="0" w:space="0" w:color="auto"/>
        <w:left w:val="none" w:sz="0" w:space="0" w:color="auto"/>
        <w:bottom w:val="none" w:sz="0" w:space="0" w:color="auto"/>
        <w:right w:val="none" w:sz="0" w:space="0" w:color="auto"/>
      </w:divBdr>
    </w:div>
    <w:div w:id="724717262">
      <w:bodyDiv w:val="1"/>
      <w:marLeft w:val="0"/>
      <w:marRight w:val="0"/>
      <w:marTop w:val="0"/>
      <w:marBottom w:val="0"/>
      <w:divBdr>
        <w:top w:val="none" w:sz="0" w:space="0" w:color="auto"/>
        <w:left w:val="none" w:sz="0" w:space="0" w:color="auto"/>
        <w:bottom w:val="none" w:sz="0" w:space="0" w:color="auto"/>
        <w:right w:val="none" w:sz="0" w:space="0" w:color="auto"/>
      </w:divBdr>
    </w:div>
    <w:div w:id="848645269">
      <w:bodyDiv w:val="1"/>
      <w:marLeft w:val="0"/>
      <w:marRight w:val="0"/>
      <w:marTop w:val="0"/>
      <w:marBottom w:val="0"/>
      <w:divBdr>
        <w:top w:val="none" w:sz="0" w:space="0" w:color="auto"/>
        <w:left w:val="none" w:sz="0" w:space="0" w:color="auto"/>
        <w:bottom w:val="none" w:sz="0" w:space="0" w:color="auto"/>
        <w:right w:val="none" w:sz="0" w:space="0" w:color="auto"/>
      </w:divBdr>
    </w:div>
    <w:div w:id="863788081">
      <w:bodyDiv w:val="1"/>
      <w:marLeft w:val="0"/>
      <w:marRight w:val="0"/>
      <w:marTop w:val="0"/>
      <w:marBottom w:val="0"/>
      <w:divBdr>
        <w:top w:val="none" w:sz="0" w:space="0" w:color="auto"/>
        <w:left w:val="none" w:sz="0" w:space="0" w:color="auto"/>
        <w:bottom w:val="none" w:sz="0" w:space="0" w:color="auto"/>
        <w:right w:val="none" w:sz="0" w:space="0" w:color="auto"/>
      </w:divBdr>
    </w:div>
    <w:div w:id="1046368322">
      <w:bodyDiv w:val="1"/>
      <w:marLeft w:val="0"/>
      <w:marRight w:val="0"/>
      <w:marTop w:val="0"/>
      <w:marBottom w:val="0"/>
      <w:divBdr>
        <w:top w:val="none" w:sz="0" w:space="0" w:color="auto"/>
        <w:left w:val="none" w:sz="0" w:space="0" w:color="auto"/>
        <w:bottom w:val="none" w:sz="0" w:space="0" w:color="auto"/>
        <w:right w:val="none" w:sz="0" w:space="0" w:color="auto"/>
      </w:divBdr>
    </w:div>
    <w:div w:id="1149394915">
      <w:bodyDiv w:val="1"/>
      <w:marLeft w:val="0"/>
      <w:marRight w:val="0"/>
      <w:marTop w:val="0"/>
      <w:marBottom w:val="0"/>
      <w:divBdr>
        <w:top w:val="none" w:sz="0" w:space="0" w:color="auto"/>
        <w:left w:val="none" w:sz="0" w:space="0" w:color="auto"/>
        <w:bottom w:val="none" w:sz="0" w:space="0" w:color="auto"/>
        <w:right w:val="none" w:sz="0" w:space="0" w:color="auto"/>
      </w:divBdr>
    </w:div>
    <w:div w:id="1200361083">
      <w:bodyDiv w:val="1"/>
      <w:marLeft w:val="0"/>
      <w:marRight w:val="0"/>
      <w:marTop w:val="0"/>
      <w:marBottom w:val="0"/>
      <w:divBdr>
        <w:top w:val="none" w:sz="0" w:space="0" w:color="auto"/>
        <w:left w:val="none" w:sz="0" w:space="0" w:color="auto"/>
        <w:bottom w:val="none" w:sz="0" w:space="0" w:color="auto"/>
        <w:right w:val="none" w:sz="0" w:space="0" w:color="auto"/>
      </w:divBdr>
    </w:div>
    <w:div w:id="1223563598">
      <w:bodyDiv w:val="1"/>
      <w:marLeft w:val="0"/>
      <w:marRight w:val="0"/>
      <w:marTop w:val="0"/>
      <w:marBottom w:val="0"/>
      <w:divBdr>
        <w:top w:val="none" w:sz="0" w:space="0" w:color="auto"/>
        <w:left w:val="none" w:sz="0" w:space="0" w:color="auto"/>
        <w:bottom w:val="none" w:sz="0" w:space="0" w:color="auto"/>
        <w:right w:val="none" w:sz="0" w:space="0" w:color="auto"/>
      </w:divBdr>
    </w:div>
    <w:div w:id="1475640284">
      <w:bodyDiv w:val="1"/>
      <w:marLeft w:val="0"/>
      <w:marRight w:val="0"/>
      <w:marTop w:val="0"/>
      <w:marBottom w:val="0"/>
      <w:divBdr>
        <w:top w:val="none" w:sz="0" w:space="0" w:color="auto"/>
        <w:left w:val="none" w:sz="0" w:space="0" w:color="auto"/>
        <w:bottom w:val="none" w:sz="0" w:space="0" w:color="auto"/>
        <w:right w:val="none" w:sz="0" w:space="0" w:color="auto"/>
      </w:divBdr>
    </w:div>
    <w:div w:id="1724330088">
      <w:bodyDiv w:val="1"/>
      <w:marLeft w:val="0"/>
      <w:marRight w:val="0"/>
      <w:marTop w:val="0"/>
      <w:marBottom w:val="0"/>
      <w:divBdr>
        <w:top w:val="none" w:sz="0" w:space="0" w:color="auto"/>
        <w:left w:val="none" w:sz="0" w:space="0" w:color="auto"/>
        <w:bottom w:val="none" w:sz="0" w:space="0" w:color="auto"/>
        <w:right w:val="none" w:sz="0" w:space="0" w:color="auto"/>
      </w:divBdr>
    </w:div>
    <w:div w:id="1792087783">
      <w:bodyDiv w:val="1"/>
      <w:marLeft w:val="0"/>
      <w:marRight w:val="0"/>
      <w:marTop w:val="0"/>
      <w:marBottom w:val="0"/>
      <w:divBdr>
        <w:top w:val="none" w:sz="0" w:space="0" w:color="auto"/>
        <w:left w:val="none" w:sz="0" w:space="0" w:color="auto"/>
        <w:bottom w:val="none" w:sz="0" w:space="0" w:color="auto"/>
        <w:right w:val="none" w:sz="0" w:space="0" w:color="auto"/>
      </w:divBdr>
    </w:div>
    <w:div w:id="1814368528">
      <w:bodyDiv w:val="1"/>
      <w:marLeft w:val="0"/>
      <w:marRight w:val="0"/>
      <w:marTop w:val="0"/>
      <w:marBottom w:val="0"/>
      <w:divBdr>
        <w:top w:val="none" w:sz="0" w:space="0" w:color="auto"/>
        <w:left w:val="none" w:sz="0" w:space="0" w:color="auto"/>
        <w:bottom w:val="none" w:sz="0" w:space="0" w:color="auto"/>
        <w:right w:val="none" w:sz="0" w:space="0" w:color="auto"/>
      </w:divBdr>
    </w:div>
    <w:div w:id="1889681010">
      <w:bodyDiv w:val="1"/>
      <w:marLeft w:val="0"/>
      <w:marRight w:val="0"/>
      <w:marTop w:val="0"/>
      <w:marBottom w:val="0"/>
      <w:divBdr>
        <w:top w:val="none" w:sz="0" w:space="0" w:color="auto"/>
        <w:left w:val="none" w:sz="0" w:space="0" w:color="auto"/>
        <w:bottom w:val="none" w:sz="0" w:space="0" w:color="auto"/>
        <w:right w:val="none" w:sz="0" w:space="0" w:color="auto"/>
      </w:divBdr>
    </w:div>
    <w:div w:id="1924291906">
      <w:bodyDiv w:val="1"/>
      <w:marLeft w:val="0"/>
      <w:marRight w:val="0"/>
      <w:marTop w:val="0"/>
      <w:marBottom w:val="0"/>
      <w:divBdr>
        <w:top w:val="none" w:sz="0" w:space="0" w:color="auto"/>
        <w:left w:val="none" w:sz="0" w:space="0" w:color="auto"/>
        <w:bottom w:val="none" w:sz="0" w:space="0" w:color="auto"/>
        <w:right w:val="none" w:sz="0" w:space="0" w:color="auto"/>
      </w:divBdr>
    </w:div>
    <w:div w:id="2040621555">
      <w:bodyDiv w:val="1"/>
      <w:marLeft w:val="0"/>
      <w:marRight w:val="0"/>
      <w:marTop w:val="0"/>
      <w:marBottom w:val="0"/>
      <w:divBdr>
        <w:top w:val="none" w:sz="0" w:space="0" w:color="auto"/>
        <w:left w:val="none" w:sz="0" w:space="0" w:color="auto"/>
        <w:bottom w:val="none" w:sz="0" w:space="0" w:color="auto"/>
        <w:right w:val="none" w:sz="0" w:space="0" w:color="auto"/>
      </w:divBdr>
    </w:div>
    <w:div w:id="2125348590">
      <w:bodyDiv w:val="1"/>
      <w:marLeft w:val="0"/>
      <w:marRight w:val="0"/>
      <w:marTop w:val="0"/>
      <w:marBottom w:val="0"/>
      <w:divBdr>
        <w:top w:val="none" w:sz="0" w:space="0" w:color="auto"/>
        <w:left w:val="none" w:sz="0" w:space="0" w:color="auto"/>
        <w:bottom w:val="none" w:sz="0" w:space="0" w:color="auto"/>
        <w:right w:val="none" w:sz="0" w:space="0" w:color="auto"/>
      </w:divBdr>
    </w:div>
    <w:div w:id="21455433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hyperlink" Target="http://www.naco.org/economicdevelopment" TargetMode="External"/><Relationship Id="rId3" Type="http://schemas.openxmlformats.org/officeDocument/2006/relationships/styles" Target="styles.xml"/><Relationship Id="rId21" Type="http://schemas.openxmlformats.org/officeDocument/2006/relationships/chart" Target="charts/chart9.xml"/><Relationship Id="rId7" Type="http://schemas.openxmlformats.org/officeDocument/2006/relationships/footnotes" Target="footnotes.xml"/><Relationship Id="rId12" Type="http://schemas.openxmlformats.org/officeDocument/2006/relationships/hyperlink" Target="http://financial-dictionary.thefreedictionary.com/Capital" TargetMode="External"/><Relationship Id="rId17" Type="http://schemas.openxmlformats.org/officeDocument/2006/relationships/chart" Target="charts/chart5.xml"/><Relationship Id="rId25" Type="http://schemas.openxmlformats.org/officeDocument/2006/relationships/hyperlink" Target="http://www.naco.org/economicdevelopment" TargetMode="Externa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8.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inancial-dictionary.thefreedictionary.com/Repaid" TargetMode="External"/><Relationship Id="rId24" Type="http://schemas.openxmlformats.org/officeDocument/2006/relationships/image" Target="media/image2.em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3.xml"/><Relationship Id="rId23" Type="http://schemas.openxmlformats.org/officeDocument/2006/relationships/image" Target="media/image1.png"/><Relationship Id="rId28" Type="http://schemas.openxmlformats.org/officeDocument/2006/relationships/header" Target="header1.xml"/><Relationship Id="rId10" Type="http://schemas.openxmlformats.org/officeDocument/2006/relationships/hyperlink" Target="http://financial-dictionary.thefreedictionary.com/Loan" TargetMode="External"/><Relationship Id="rId19" Type="http://schemas.openxmlformats.org/officeDocument/2006/relationships/chart" Target="charts/chart7.xm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naco.org/economicdevelopment" TargetMode="External"/><Relationship Id="rId14" Type="http://schemas.openxmlformats.org/officeDocument/2006/relationships/chart" Target="charts/chart2.xml"/><Relationship Id="rId22" Type="http://schemas.openxmlformats.org/officeDocument/2006/relationships/hyperlink" Target="http://www.naco.org/economicdevelopment" TargetMode="External"/><Relationship Id="rId27" Type="http://schemas.openxmlformats.org/officeDocument/2006/relationships/chart" Target="charts/chart10.xml"/><Relationship Id="rId30"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file:///\\NACO-RESEARCH\Research\economic%20development\paper\data\Copy%20of%20data%20for%20paper_AN_5%2019%2014.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NACO-RESEARCH\Research\economic%20development\paper\data\Pop.size_partnerships%20figur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naco_ei:Documents:WIR%20Alaska:VERSION%203:data%20for%20paper_AN_5.19.14.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NACO-RESEARCH\Research\economic%20development\paper\data\data%20for%20paper_AN_5.19.14.xlsx" TargetMode="External"/></Relationships>
</file>

<file path=word/charts/_rels/chart4.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_rels/chart5.xml.rels><?xml version="1.0" encoding="UTF-8" standalone="yes"?>
<Relationships xmlns="http://schemas.openxmlformats.org/package/2006/relationships"><Relationship Id="rId1" Type="http://schemas.openxmlformats.org/officeDocument/2006/relationships/oleObject" Target="file:///\\NACO-RESEARCH\Research\economic%20development\paper\data\data%20for%20paper_AN_5.19.14.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naco_ei:Documents:WIR%20Alaska:VERSION%203:data%20for%20paper_AN_5.19.14.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intosh%20HD:Users:naco_ei:Downloads:ChallengesGraph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Macintosh%20HD:Users:naco_ei:Downloads:ChallengesGraph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Macintosh%20HD:Users:naco_ei:Downloads:Challenges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clustered"/>
        <c:varyColors val="0"/>
        <c:ser>
          <c:idx val="0"/>
          <c:order val="0"/>
          <c:spPr>
            <a:solidFill>
              <a:srgbClr val="0A84C1"/>
            </a:solidFill>
          </c:spPr>
          <c:invertIfNegative val="0"/>
          <c:dLbls>
            <c:dLblPos val="outEnd"/>
            <c:showLegendKey val="0"/>
            <c:showVal val="1"/>
            <c:showCatName val="0"/>
            <c:showSerName val="0"/>
            <c:showPercent val="0"/>
            <c:showBubbleSize val="0"/>
            <c:showLeaderLines val="0"/>
          </c:dLbls>
          <c:cat>
            <c:strRef>
              <c:f>'Table6-org structure'!$A$2:$A$8</c:f>
              <c:strCache>
                <c:ptCount val="7"/>
                <c:pt idx="0">
                  <c:v>Economic Development District</c:v>
                </c:pt>
                <c:pt idx="1">
                  <c:v>Regional Councils</c:v>
                </c:pt>
                <c:pt idx="2">
                  <c:v>Quasi-public Authority </c:v>
                </c:pt>
                <c:pt idx="3">
                  <c:v>Independent Authority </c:v>
                </c:pt>
                <c:pt idx="4">
                  <c:v>Non-profit Organizations </c:v>
                </c:pt>
                <c:pt idx="5">
                  <c:v>Regional Entity</c:v>
                </c:pt>
                <c:pt idx="6">
                  <c:v>Department of County Government</c:v>
                </c:pt>
              </c:strCache>
            </c:strRef>
          </c:cat>
          <c:val>
            <c:numRef>
              <c:f>'Table6-org structure'!$B$2:$B$8</c:f>
              <c:numCache>
                <c:formatCode>0%</c:formatCode>
                <c:ptCount val="7"/>
                <c:pt idx="0">
                  <c:v>0.23300000000000001</c:v>
                </c:pt>
                <c:pt idx="1">
                  <c:v>0.31800000000000012</c:v>
                </c:pt>
                <c:pt idx="2">
                  <c:v>0.33200000000000013</c:v>
                </c:pt>
                <c:pt idx="3">
                  <c:v>0.34400000000000008</c:v>
                </c:pt>
                <c:pt idx="4">
                  <c:v>0.41500000000000009</c:v>
                </c:pt>
                <c:pt idx="5">
                  <c:v>0.51700000000000002</c:v>
                </c:pt>
                <c:pt idx="6">
                  <c:v>0.57399999999999995</c:v>
                </c:pt>
              </c:numCache>
            </c:numRef>
          </c:val>
        </c:ser>
        <c:dLbls>
          <c:showLegendKey val="0"/>
          <c:showVal val="0"/>
          <c:showCatName val="0"/>
          <c:showSerName val="0"/>
          <c:showPercent val="0"/>
          <c:showBubbleSize val="0"/>
        </c:dLbls>
        <c:gapWidth val="156"/>
        <c:axId val="117099008"/>
        <c:axId val="95342528"/>
      </c:barChart>
      <c:catAx>
        <c:axId val="117099008"/>
        <c:scaling>
          <c:orientation val="minMax"/>
        </c:scaling>
        <c:delete val="0"/>
        <c:axPos val="l"/>
        <c:majorTickMark val="none"/>
        <c:minorTickMark val="none"/>
        <c:tickLblPos val="nextTo"/>
        <c:txPr>
          <a:bodyPr/>
          <a:lstStyle/>
          <a:p>
            <a:pPr>
              <a:defRPr sz="700">
                <a:latin typeface="Arial" panose="020B0604020202020204" pitchFamily="34" charset="0"/>
                <a:cs typeface="Arial" panose="020B0604020202020204" pitchFamily="34" charset="0"/>
              </a:defRPr>
            </a:pPr>
            <a:endParaRPr lang="en-US"/>
          </a:p>
        </c:txPr>
        <c:crossAx val="95342528"/>
        <c:crosses val="autoZero"/>
        <c:auto val="1"/>
        <c:lblAlgn val="ctr"/>
        <c:lblOffset val="100"/>
        <c:noMultiLvlLbl val="0"/>
      </c:catAx>
      <c:valAx>
        <c:axId val="95342528"/>
        <c:scaling>
          <c:orientation val="minMax"/>
        </c:scaling>
        <c:delete val="0"/>
        <c:axPos val="b"/>
        <c:majorGridlines>
          <c:spPr>
            <a:ln>
              <a:noFill/>
            </a:ln>
          </c:spPr>
        </c:majorGridlines>
        <c:numFmt formatCode="0%" sourceLinked="1"/>
        <c:majorTickMark val="out"/>
        <c:minorTickMark val="none"/>
        <c:tickLblPos val="nextTo"/>
        <c:crossAx val="117099008"/>
        <c:crosses val="autoZero"/>
        <c:crossBetween val="between"/>
      </c:valAx>
    </c:plotArea>
    <c:plotVisOnly val="1"/>
    <c:dispBlanksAs val="gap"/>
    <c:showDLblsOverMax val="0"/>
  </c:chart>
  <c:spPr>
    <a:ln>
      <a:noFill/>
    </a:ln>
  </c:sp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Share of Surveyed Counties</c:v>
          </c:tx>
          <c:spPr>
            <a:solidFill>
              <a:srgbClr val="0A84C1"/>
            </a:solidFill>
          </c:spPr>
          <c:invertIfNegative val="0"/>
          <c:cat>
            <c:strRef>
              <c:f>popsize_survey_total!$A$2:$A$4</c:f>
              <c:strCache>
                <c:ptCount val="3"/>
                <c:pt idx="0">
                  <c:v>Small Counties</c:v>
                </c:pt>
                <c:pt idx="1">
                  <c:v>Medium Counties</c:v>
                </c:pt>
                <c:pt idx="2">
                  <c:v>Large Counties</c:v>
                </c:pt>
              </c:strCache>
            </c:strRef>
          </c:cat>
          <c:val>
            <c:numRef>
              <c:f>popsize_survey_total!$B$2:$B$4</c:f>
              <c:numCache>
                <c:formatCode>0%</c:formatCode>
                <c:ptCount val="3"/>
                <c:pt idx="0">
                  <c:v>0.5874999999999998</c:v>
                </c:pt>
                <c:pt idx="1">
                  <c:v>0.33958333333333313</c:v>
                </c:pt>
                <c:pt idx="2">
                  <c:v>7.2916666666666727E-2</c:v>
                </c:pt>
              </c:numCache>
            </c:numRef>
          </c:val>
        </c:ser>
        <c:ser>
          <c:idx val="1"/>
          <c:order val="1"/>
          <c:tx>
            <c:v>Share of 3,069 Counties</c:v>
          </c:tx>
          <c:spPr>
            <a:solidFill>
              <a:srgbClr val="60AFD7"/>
            </a:solidFill>
          </c:spPr>
          <c:invertIfNegative val="0"/>
          <c:cat>
            <c:strRef>
              <c:f>popsize_survey_total!$A$2:$A$4</c:f>
              <c:strCache>
                <c:ptCount val="3"/>
                <c:pt idx="0">
                  <c:v>Small Counties</c:v>
                </c:pt>
                <c:pt idx="1">
                  <c:v>Medium Counties</c:v>
                </c:pt>
                <c:pt idx="2">
                  <c:v>Large Counties</c:v>
                </c:pt>
              </c:strCache>
            </c:strRef>
          </c:cat>
          <c:val>
            <c:numRef>
              <c:f>popsize_survey_total!$C$2:$C$4</c:f>
              <c:numCache>
                <c:formatCode>0%</c:formatCode>
                <c:ptCount val="3"/>
                <c:pt idx="0">
                  <c:v>0.69305962854350045</c:v>
                </c:pt>
                <c:pt idx="1">
                  <c:v>0.26718800912349311</c:v>
                </c:pt>
                <c:pt idx="2">
                  <c:v>3.9752362333007503E-2</c:v>
                </c:pt>
              </c:numCache>
            </c:numRef>
          </c:val>
        </c:ser>
        <c:dLbls>
          <c:showLegendKey val="0"/>
          <c:showVal val="0"/>
          <c:showCatName val="0"/>
          <c:showSerName val="0"/>
          <c:showPercent val="0"/>
          <c:showBubbleSize val="0"/>
        </c:dLbls>
        <c:gapWidth val="150"/>
        <c:overlap val="-38"/>
        <c:axId val="117098496"/>
        <c:axId val="80171520"/>
      </c:barChart>
      <c:catAx>
        <c:axId val="117098496"/>
        <c:scaling>
          <c:orientation val="minMax"/>
        </c:scaling>
        <c:delete val="0"/>
        <c:axPos val="b"/>
        <c:majorTickMark val="none"/>
        <c:minorTickMark val="none"/>
        <c:tickLblPos val="nextTo"/>
        <c:crossAx val="80171520"/>
        <c:crosses val="autoZero"/>
        <c:auto val="1"/>
        <c:lblAlgn val="ctr"/>
        <c:lblOffset val="100"/>
        <c:noMultiLvlLbl val="0"/>
      </c:catAx>
      <c:valAx>
        <c:axId val="80171520"/>
        <c:scaling>
          <c:orientation val="minMax"/>
        </c:scaling>
        <c:delete val="0"/>
        <c:axPos val="l"/>
        <c:majorGridlines>
          <c:spPr>
            <a:ln>
              <a:noFill/>
            </a:ln>
          </c:spPr>
        </c:majorGridlines>
        <c:numFmt formatCode="0%" sourceLinked="1"/>
        <c:majorTickMark val="none"/>
        <c:minorTickMark val="none"/>
        <c:tickLblPos val="nextTo"/>
        <c:crossAx val="117098496"/>
        <c:crosses val="autoZero"/>
        <c:crossBetween val="between"/>
      </c:valAx>
      <c:spPr>
        <a:noFill/>
        <a:ln>
          <a:noFill/>
        </a:ln>
      </c:spPr>
    </c:plotArea>
    <c:legend>
      <c:legendPos val="r"/>
      <c:overlay val="0"/>
    </c:legend>
    <c:plotVisOnly val="1"/>
    <c:dispBlanksAs val="gap"/>
    <c:showDLblsOverMax val="0"/>
  </c:chart>
  <c:spPr>
    <a:ln>
      <a:noFill/>
    </a:ln>
  </c:spPr>
  <c:txPr>
    <a:bodyPr/>
    <a:lstStyle/>
    <a:p>
      <a:pPr>
        <a:defRPr sz="700">
          <a:latin typeface="Arial" panose="020B0604020202020204" pitchFamily="34" charset="0"/>
          <a:cs typeface="Arial" panose="020B0604020202020204" pitchFamily="34"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'[data%20for%20paper_AN_5.19.14.xlsx]Table 9'!$C$5</c:f>
              <c:strCache>
                <c:ptCount val="1"/>
                <c:pt idx="0">
                  <c:v>Small Counties</c:v>
                </c:pt>
              </c:strCache>
            </c:strRef>
          </c:tx>
          <c:spPr>
            <a:solidFill>
              <a:srgbClr val="0A84C1"/>
            </a:solidFill>
          </c:spPr>
          <c:invertIfNegative val="0"/>
          <c:cat>
            <c:strRef>
              <c:f>'[data%20for%20paper_AN_5.19.14.xlsx]Table 9'!$B$6:$B$10</c:f>
              <c:strCache>
                <c:ptCount val="5"/>
                <c:pt idx="0">
                  <c:v>Workforce training</c:v>
                </c:pt>
                <c:pt idx="1">
                  <c:v>Business recruitment</c:v>
                </c:pt>
                <c:pt idx="2">
                  <c:v>Regional marketing or branding</c:v>
                </c:pt>
                <c:pt idx="3">
                  <c:v>Business retention</c:v>
                </c:pt>
                <c:pt idx="4">
                  <c:v>Disaster preparedness</c:v>
                </c:pt>
              </c:strCache>
            </c:strRef>
          </c:cat>
          <c:val>
            <c:numRef>
              <c:f>'[data%20for%20paper_AN_5.19.14.xlsx]Table 9'!$C$6:$C$10</c:f>
              <c:numCache>
                <c:formatCode>0.0</c:formatCode>
                <c:ptCount val="5"/>
                <c:pt idx="0">
                  <c:v>78.8</c:v>
                </c:pt>
                <c:pt idx="1">
                  <c:v>72</c:v>
                </c:pt>
                <c:pt idx="2">
                  <c:v>61.4</c:v>
                </c:pt>
                <c:pt idx="3">
                  <c:v>60.6</c:v>
                </c:pt>
                <c:pt idx="4">
                  <c:v>55.5</c:v>
                </c:pt>
              </c:numCache>
            </c:numRef>
          </c:val>
        </c:ser>
        <c:ser>
          <c:idx val="1"/>
          <c:order val="1"/>
          <c:tx>
            <c:strRef>
              <c:f>'[data%20for%20paper_AN_5.19.14.xlsx]Table 9'!$D$5</c:f>
              <c:strCache>
                <c:ptCount val="1"/>
                <c:pt idx="0">
                  <c:v>Medium Counties</c:v>
                </c:pt>
              </c:strCache>
            </c:strRef>
          </c:tx>
          <c:spPr>
            <a:solidFill>
              <a:schemeClr val="tx2">
                <a:lumMod val="60000"/>
                <a:lumOff val="40000"/>
              </a:schemeClr>
            </a:solidFill>
          </c:spPr>
          <c:invertIfNegative val="0"/>
          <c:cat>
            <c:strRef>
              <c:f>'[data%20for%20paper_AN_5.19.14.xlsx]Table 9'!$B$6:$B$10</c:f>
              <c:strCache>
                <c:ptCount val="5"/>
                <c:pt idx="0">
                  <c:v>Workforce training</c:v>
                </c:pt>
                <c:pt idx="1">
                  <c:v>Business recruitment</c:v>
                </c:pt>
                <c:pt idx="2">
                  <c:v>Regional marketing or branding</c:v>
                </c:pt>
                <c:pt idx="3">
                  <c:v>Business retention</c:v>
                </c:pt>
                <c:pt idx="4">
                  <c:v>Disaster preparedness</c:v>
                </c:pt>
              </c:strCache>
            </c:strRef>
          </c:cat>
          <c:val>
            <c:numRef>
              <c:f>'[data%20for%20paper_AN_5.19.14.xlsx]Table 9'!$D$6:$D$10</c:f>
              <c:numCache>
                <c:formatCode>0.0</c:formatCode>
                <c:ptCount val="5"/>
                <c:pt idx="0">
                  <c:v>90.4</c:v>
                </c:pt>
                <c:pt idx="1">
                  <c:v>75.599999999999994</c:v>
                </c:pt>
                <c:pt idx="2">
                  <c:v>74.400000000000006</c:v>
                </c:pt>
                <c:pt idx="3">
                  <c:v>67.900000000000006</c:v>
                </c:pt>
                <c:pt idx="4">
                  <c:v>57.7</c:v>
                </c:pt>
              </c:numCache>
            </c:numRef>
          </c:val>
        </c:ser>
        <c:ser>
          <c:idx val="2"/>
          <c:order val="2"/>
          <c:tx>
            <c:strRef>
              <c:f>'[data%20for%20paper_AN_5.19.14.xlsx]Table 9'!$E$5</c:f>
              <c:strCache>
                <c:ptCount val="1"/>
                <c:pt idx="0">
                  <c:v>Large Counties</c:v>
                </c:pt>
              </c:strCache>
            </c:strRef>
          </c:tx>
          <c:spPr>
            <a:solidFill>
              <a:srgbClr val="FFCC66"/>
            </a:solidFill>
          </c:spPr>
          <c:invertIfNegative val="0"/>
          <c:cat>
            <c:strRef>
              <c:f>'[data%20for%20paper_AN_5.19.14.xlsx]Table 9'!$B$6:$B$10</c:f>
              <c:strCache>
                <c:ptCount val="5"/>
                <c:pt idx="0">
                  <c:v>Workforce training</c:v>
                </c:pt>
                <c:pt idx="1">
                  <c:v>Business recruitment</c:v>
                </c:pt>
                <c:pt idx="2">
                  <c:v>Regional marketing or branding</c:v>
                </c:pt>
                <c:pt idx="3">
                  <c:v>Business retention</c:v>
                </c:pt>
                <c:pt idx="4">
                  <c:v>Disaster preparedness</c:v>
                </c:pt>
              </c:strCache>
            </c:strRef>
          </c:cat>
          <c:val>
            <c:numRef>
              <c:f>'[data%20for%20paper_AN_5.19.14.xlsx]Table 9'!$E$6:$E$10</c:f>
              <c:numCache>
                <c:formatCode>0.0</c:formatCode>
                <c:ptCount val="5"/>
                <c:pt idx="0">
                  <c:v>91.2</c:v>
                </c:pt>
                <c:pt idx="1">
                  <c:v>85.3</c:v>
                </c:pt>
                <c:pt idx="2">
                  <c:v>64.7</c:v>
                </c:pt>
                <c:pt idx="3">
                  <c:v>88.2</c:v>
                </c:pt>
                <c:pt idx="4">
                  <c:v>55.9</c:v>
                </c:pt>
              </c:numCache>
            </c:numRef>
          </c:val>
        </c:ser>
        <c:ser>
          <c:idx val="3"/>
          <c:order val="3"/>
          <c:tx>
            <c:strRef>
              <c:f>'[data%20for%20paper_AN_5.19.14.xlsx]Table 9'!$F$5</c:f>
              <c:strCache>
                <c:ptCount val="1"/>
                <c:pt idx="0">
                  <c:v>All Counties</c:v>
                </c:pt>
              </c:strCache>
            </c:strRef>
          </c:tx>
          <c:spPr>
            <a:solidFill>
              <a:srgbClr val="FFA601"/>
            </a:solidFill>
          </c:spPr>
          <c:invertIfNegative val="0"/>
          <c:val>
            <c:numRef>
              <c:f>'[data%20for%20paper_AN_5.19.14.xlsx]Table 9'!$F$6:$F$10</c:f>
              <c:numCache>
                <c:formatCode>0.0</c:formatCode>
                <c:ptCount val="5"/>
                <c:pt idx="0">
                  <c:v>84</c:v>
                </c:pt>
                <c:pt idx="1">
                  <c:v>74.400000000000006</c:v>
                </c:pt>
                <c:pt idx="2">
                  <c:v>66.400000000000006</c:v>
                </c:pt>
                <c:pt idx="3">
                  <c:v>65.5</c:v>
                </c:pt>
                <c:pt idx="4">
                  <c:v>56.3</c:v>
                </c:pt>
              </c:numCache>
            </c:numRef>
          </c:val>
        </c:ser>
        <c:dLbls>
          <c:showLegendKey val="0"/>
          <c:showVal val="0"/>
          <c:showCatName val="0"/>
          <c:showSerName val="0"/>
          <c:showPercent val="0"/>
          <c:showBubbleSize val="0"/>
        </c:dLbls>
        <c:gapWidth val="150"/>
        <c:axId val="70041600"/>
        <c:axId val="95333760"/>
      </c:barChart>
      <c:catAx>
        <c:axId val="70041600"/>
        <c:scaling>
          <c:orientation val="minMax"/>
        </c:scaling>
        <c:delete val="0"/>
        <c:axPos val="b"/>
        <c:majorTickMark val="none"/>
        <c:minorTickMark val="none"/>
        <c:tickLblPos val="nextTo"/>
        <c:crossAx val="95333760"/>
        <c:crosses val="autoZero"/>
        <c:auto val="1"/>
        <c:lblAlgn val="ctr"/>
        <c:lblOffset val="100"/>
        <c:noMultiLvlLbl val="0"/>
      </c:catAx>
      <c:valAx>
        <c:axId val="95333760"/>
        <c:scaling>
          <c:orientation val="minMax"/>
        </c:scaling>
        <c:delete val="0"/>
        <c:axPos val="l"/>
        <c:majorGridlines>
          <c:spPr>
            <a:ln>
              <a:noFill/>
            </a:ln>
          </c:spPr>
        </c:majorGridlines>
        <c:numFmt formatCode="0" sourceLinked="0"/>
        <c:majorTickMark val="none"/>
        <c:minorTickMark val="none"/>
        <c:tickLblPos val="nextTo"/>
        <c:crossAx val="70041600"/>
        <c:crosses val="autoZero"/>
        <c:crossBetween val="between"/>
      </c:valAx>
    </c:plotArea>
    <c:legend>
      <c:legendPos val="r"/>
      <c:overlay val="0"/>
      <c:txPr>
        <a:bodyPr/>
        <a:lstStyle/>
        <a:p>
          <a:pPr>
            <a:defRPr sz="800"/>
          </a:pPr>
          <a:endParaRPr lang="en-US"/>
        </a:p>
      </c:txPr>
    </c:legend>
    <c:plotVisOnly val="1"/>
    <c:dispBlanksAs val="gap"/>
    <c:showDLblsOverMax val="0"/>
  </c:chart>
  <c:spPr>
    <a:ln>
      <a:noFill/>
    </a:ln>
  </c:spPr>
  <c:txPr>
    <a:bodyPr/>
    <a:lstStyle/>
    <a:p>
      <a:pPr>
        <a:defRPr sz="700">
          <a:latin typeface="Arial" panose="020B0604020202020204" pitchFamily="34" charset="0"/>
          <a:cs typeface="Arial" panose="020B0604020202020204" pitchFamily="34"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clustered"/>
        <c:varyColors val="0"/>
        <c:ser>
          <c:idx val="0"/>
          <c:order val="0"/>
          <c:invertIfNegative val="0"/>
          <c:dLbls>
            <c:showLegendKey val="0"/>
            <c:showVal val="1"/>
            <c:showCatName val="0"/>
            <c:showSerName val="0"/>
            <c:showPercent val="0"/>
            <c:showBubbleSize val="0"/>
            <c:showLeaderLines val="0"/>
          </c:dLbls>
          <c:cat>
            <c:strRef>
              <c:f>'Table 8'!$A$5:$A$9</c:f>
              <c:strCache>
                <c:ptCount val="5"/>
                <c:pt idx="0">
                  <c:v>Oversight</c:v>
                </c:pt>
                <c:pt idx="1">
                  <c:v>Program implementation </c:v>
                </c:pt>
                <c:pt idx="2">
                  <c:v>Staff </c:v>
                </c:pt>
                <c:pt idx="3">
                  <c:v>Board representation</c:v>
                </c:pt>
                <c:pt idx="4">
                  <c:v>Funding</c:v>
                </c:pt>
              </c:strCache>
            </c:strRef>
          </c:cat>
          <c:val>
            <c:numRef>
              <c:f>'Table 8'!$B$5:$B$9</c:f>
              <c:numCache>
                <c:formatCode>0%</c:formatCode>
                <c:ptCount val="5"/>
                <c:pt idx="0">
                  <c:v>0.4</c:v>
                </c:pt>
                <c:pt idx="1">
                  <c:v>0.41500000000000009</c:v>
                </c:pt>
                <c:pt idx="2">
                  <c:v>0.57099999999999995</c:v>
                </c:pt>
                <c:pt idx="3">
                  <c:v>0.77500000000000024</c:v>
                </c:pt>
                <c:pt idx="4">
                  <c:v>0.81</c:v>
                </c:pt>
              </c:numCache>
            </c:numRef>
          </c:val>
        </c:ser>
        <c:dLbls>
          <c:showLegendKey val="0"/>
          <c:showVal val="0"/>
          <c:showCatName val="0"/>
          <c:showSerName val="0"/>
          <c:showPercent val="0"/>
          <c:showBubbleSize val="0"/>
        </c:dLbls>
        <c:gapWidth val="150"/>
        <c:axId val="70042112"/>
        <c:axId val="95335488"/>
      </c:barChart>
      <c:catAx>
        <c:axId val="70042112"/>
        <c:scaling>
          <c:orientation val="minMax"/>
        </c:scaling>
        <c:delete val="0"/>
        <c:axPos val="l"/>
        <c:majorTickMark val="none"/>
        <c:minorTickMark val="none"/>
        <c:tickLblPos val="nextTo"/>
        <c:crossAx val="95335488"/>
        <c:crosses val="autoZero"/>
        <c:auto val="1"/>
        <c:lblAlgn val="ctr"/>
        <c:lblOffset val="100"/>
        <c:noMultiLvlLbl val="0"/>
      </c:catAx>
      <c:valAx>
        <c:axId val="95335488"/>
        <c:scaling>
          <c:orientation val="minMax"/>
        </c:scaling>
        <c:delete val="0"/>
        <c:axPos val="b"/>
        <c:majorGridlines>
          <c:spPr>
            <a:ln>
              <a:noFill/>
            </a:ln>
          </c:spPr>
        </c:majorGridlines>
        <c:numFmt formatCode="0%" sourceLinked="1"/>
        <c:majorTickMark val="none"/>
        <c:minorTickMark val="none"/>
        <c:tickLblPos val="nextTo"/>
        <c:crossAx val="70042112"/>
        <c:crosses val="autoZero"/>
        <c:crossBetween val="between"/>
      </c:valAx>
    </c:plotArea>
    <c:plotVisOnly val="1"/>
    <c:dispBlanksAs val="gap"/>
    <c:showDLblsOverMax val="0"/>
  </c:chart>
  <c:spPr>
    <a:ln>
      <a:noFill/>
    </a:ln>
  </c:spPr>
  <c:txPr>
    <a:bodyPr/>
    <a:lstStyle/>
    <a:p>
      <a:pPr>
        <a:defRPr sz="700">
          <a:latin typeface="Arial" panose="020B0604020202020204" pitchFamily="34" charset="0"/>
          <a:cs typeface="Arial" panose="020B0604020202020204" pitchFamily="34" charset="0"/>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9.3801749505072474E-2"/>
          <c:y val="4.4607235060814501E-2"/>
          <c:w val="0.70599871155117044"/>
          <c:h val="0.90281540046269204"/>
        </c:manualLayout>
      </c:layout>
      <c:barChart>
        <c:barDir val="col"/>
        <c:grouping val="clustered"/>
        <c:varyColors val="0"/>
        <c:ser>
          <c:idx val="0"/>
          <c:order val="0"/>
          <c:tx>
            <c:strRef>
              <c:f>'Q10 Bar Graph'!$A$3</c:f>
              <c:strCache>
                <c:ptCount val="1"/>
                <c:pt idx="0">
                  <c:v>Less than $100,000</c:v>
                </c:pt>
              </c:strCache>
            </c:strRef>
          </c:tx>
          <c:spPr>
            <a:solidFill>
              <a:srgbClr val="0A84C1"/>
            </a:solidFill>
          </c:spPr>
          <c:invertIfNegative val="0"/>
          <c:cat>
            <c:strRef>
              <c:f>'Q10 Bar Graph'!$B$2:$E$2</c:f>
              <c:strCache>
                <c:ptCount val="4"/>
                <c:pt idx="0">
                  <c:v>SMALL COUNTIES</c:v>
                </c:pt>
                <c:pt idx="1">
                  <c:v>MEDIUM COUNTIES</c:v>
                </c:pt>
                <c:pt idx="2">
                  <c:v>LARGE COUNTIES</c:v>
                </c:pt>
                <c:pt idx="3">
                  <c:v>TOTAL</c:v>
                </c:pt>
              </c:strCache>
            </c:strRef>
          </c:cat>
          <c:val>
            <c:numRef>
              <c:f>'Q10 Bar Graph'!$B$3:$E$3</c:f>
              <c:numCache>
                <c:formatCode>0.00</c:formatCode>
                <c:ptCount val="4"/>
                <c:pt idx="0">
                  <c:v>0.57676348547717804</c:v>
                </c:pt>
                <c:pt idx="1">
                  <c:v>0.22077922077922099</c:v>
                </c:pt>
                <c:pt idx="2">
                  <c:v>6.0606060606060601E-2</c:v>
                </c:pt>
                <c:pt idx="3">
                  <c:v>0.40887850467289721</c:v>
                </c:pt>
              </c:numCache>
            </c:numRef>
          </c:val>
        </c:ser>
        <c:ser>
          <c:idx val="1"/>
          <c:order val="1"/>
          <c:tx>
            <c:strRef>
              <c:f>'Q10 Bar Graph'!$A$4</c:f>
              <c:strCache>
                <c:ptCount val="1"/>
                <c:pt idx="0">
                  <c:v>$100,000 - $500,000</c:v>
                </c:pt>
              </c:strCache>
            </c:strRef>
          </c:tx>
          <c:spPr>
            <a:solidFill>
              <a:srgbClr val="60AFD7"/>
            </a:solidFill>
          </c:spPr>
          <c:invertIfNegative val="0"/>
          <c:cat>
            <c:strRef>
              <c:f>'Q10 Bar Graph'!$B$2:$E$2</c:f>
              <c:strCache>
                <c:ptCount val="4"/>
                <c:pt idx="0">
                  <c:v>SMALL COUNTIES</c:v>
                </c:pt>
                <c:pt idx="1">
                  <c:v>MEDIUM COUNTIES</c:v>
                </c:pt>
                <c:pt idx="2">
                  <c:v>LARGE COUNTIES</c:v>
                </c:pt>
                <c:pt idx="3">
                  <c:v>TOTAL</c:v>
                </c:pt>
              </c:strCache>
            </c:strRef>
          </c:cat>
          <c:val>
            <c:numRef>
              <c:f>'Q10 Bar Graph'!$B$4:$E$4</c:f>
              <c:numCache>
                <c:formatCode>0.00</c:formatCode>
                <c:ptCount val="4"/>
                <c:pt idx="0">
                  <c:v>0.3360995850622413</c:v>
                </c:pt>
                <c:pt idx="1">
                  <c:v>0.48701298701298723</c:v>
                </c:pt>
                <c:pt idx="2">
                  <c:v>0.15151515151515207</c:v>
                </c:pt>
                <c:pt idx="3">
                  <c:v>0.37616822429906521</c:v>
                </c:pt>
              </c:numCache>
            </c:numRef>
          </c:val>
        </c:ser>
        <c:ser>
          <c:idx val="2"/>
          <c:order val="2"/>
          <c:tx>
            <c:strRef>
              <c:f>'Q10 Bar Graph'!$A$5</c:f>
              <c:strCache>
                <c:ptCount val="1"/>
                <c:pt idx="0">
                  <c:v>$500,001 - $1 Million</c:v>
                </c:pt>
              </c:strCache>
            </c:strRef>
          </c:tx>
          <c:spPr>
            <a:solidFill>
              <a:srgbClr val="C9E4F2"/>
            </a:solidFill>
          </c:spPr>
          <c:invertIfNegative val="0"/>
          <c:cat>
            <c:strRef>
              <c:f>'Q10 Bar Graph'!$B$2:$E$2</c:f>
              <c:strCache>
                <c:ptCount val="4"/>
                <c:pt idx="0">
                  <c:v>SMALL COUNTIES</c:v>
                </c:pt>
                <c:pt idx="1">
                  <c:v>MEDIUM COUNTIES</c:v>
                </c:pt>
                <c:pt idx="2">
                  <c:v>LARGE COUNTIES</c:v>
                </c:pt>
                <c:pt idx="3">
                  <c:v>TOTAL</c:v>
                </c:pt>
              </c:strCache>
            </c:strRef>
          </c:cat>
          <c:val>
            <c:numRef>
              <c:f>'Q10 Bar Graph'!$B$5:$E$5</c:f>
              <c:numCache>
                <c:formatCode>0.00</c:formatCode>
                <c:ptCount val="4"/>
                <c:pt idx="0">
                  <c:v>5.3941908713692879E-2</c:v>
                </c:pt>
                <c:pt idx="1">
                  <c:v>9.0909090909090939E-2</c:v>
                </c:pt>
                <c:pt idx="2">
                  <c:v>9.0909090909090939E-2</c:v>
                </c:pt>
                <c:pt idx="3">
                  <c:v>7.0093457943925255E-2</c:v>
                </c:pt>
              </c:numCache>
            </c:numRef>
          </c:val>
        </c:ser>
        <c:ser>
          <c:idx val="3"/>
          <c:order val="3"/>
          <c:tx>
            <c:strRef>
              <c:f>'Q10 Bar Graph'!$A$6</c:f>
              <c:strCache>
                <c:ptCount val="1"/>
                <c:pt idx="0">
                  <c:v>$1 Million - $ 20 Million</c:v>
                </c:pt>
              </c:strCache>
            </c:strRef>
          </c:tx>
          <c:spPr>
            <a:solidFill>
              <a:srgbClr val="FFCC66"/>
            </a:solidFill>
          </c:spPr>
          <c:invertIfNegative val="0"/>
          <c:cat>
            <c:strRef>
              <c:f>'Q10 Bar Graph'!$B$2:$E$2</c:f>
              <c:strCache>
                <c:ptCount val="4"/>
                <c:pt idx="0">
                  <c:v>SMALL COUNTIES</c:v>
                </c:pt>
                <c:pt idx="1">
                  <c:v>MEDIUM COUNTIES</c:v>
                </c:pt>
                <c:pt idx="2">
                  <c:v>LARGE COUNTIES</c:v>
                </c:pt>
                <c:pt idx="3">
                  <c:v>TOTAL</c:v>
                </c:pt>
              </c:strCache>
            </c:strRef>
          </c:cat>
          <c:val>
            <c:numRef>
              <c:f>'Q10 Bar Graph'!$B$6:$E$6</c:f>
              <c:numCache>
                <c:formatCode>0.00</c:formatCode>
                <c:ptCount val="4"/>
                <c:pt idx="0">
                  <c:v>3.3195020746887988E-2</c:v>
                </c:pt>
                <c:pt idx="1">
                  <c:v>0.201298701298701</c:v>
                </c:pt>
                <c:pt idx="2">
                  <c:v>0.60606060606060619</c:v>
                </c:pt>
                <c:pt idx="3">
                  <c:v>0.13785046728972</c:v>
                </c:pt>
              </c:numCache>
            </c:numRef>
          </c:val>
        </c:ser>
        <c:ser>
          <c:idx val="4"/>
          <c:order val="4"/>
          <c:tx>
            <c:strRef>
              <c:f>'Q10 Bar Graph'!$A$7</c:f>
              <c:strCache>
                <c:ptCount val="1"/>
                <c:pt idx="0">
                  <c:v>More than $20 Million</c:v>
                </c:pt>
              </c:strCache>
            </c:strRef>
          </c:tx>
          <c:spPr>
            <a:solidFill>
              <a:srgbClr val="FFA601"/>
            </a:solidFill>
          </c:spPr>
          <c:invertIfNegative val="0"/>
          <c:cat>
            <c:strRef>
              <c:f>'Q10 Bar Graph'!$B$2:$E$2</c:f>
              <c:strCache>
                <c:ptCount val="4"/>
                <c:pt idx="0">
                  <c:v>SMALL COUNTIES</c:v>
                </c:pt>
                <c:pt idx="1">
                  <c:v>MEDIUM COUNTIES</c:v>
                </c:pt>
                <c:pt idx="2">
                  <c:v>LARGE COUNTIES</c:v>
                </c:pt>
                <c:pt idx="3">
                  <c:v>TOTAL</c:v>
                </c:pt>
              </c:strCache>
            </c:strRef>
          </c:cat>
          <c:val>
            <c:numRef>
              <c:f>'Q10 Bar Graph'!$B$7:$E$7</c:f>
              <c:numCache>
                <c:formatCode>0.00</c:formatCode>
                <c:ptCount val="4"/>
                <c:pt idx="0">
                  <c:v>0</c:v>
                </c:pt>
                <c:pt idx="1">
                  <c:v>0</c:v>
                </c:pt>
                <c:pt idx="2">
                  <c:v>9.0909090909090939E-2</c:v>
                </c:pt>
                <c:pt idx="3">
                  <c:v>7.009345794392525E-3</c:v>
                </c:pt>
              </c:numCache>
            </c:numRef>
          </c:val>
        </c:ser>
        <c:dLbls>
          <c:showLegendKey val="0"/>
          <c:showVal val="0"/>
          <c:showCatName val="0"/>
          <c:showSerName val="0"/>
          <c:showPercent val="0"/>
          <c:showBubbleSize val="0"/>
        </c:dLbls>
        <c:gapWidth val="150"/>
        <c:axId val="70043648"/>
        <c:axId val="95338496"/>
      </c:barChart>
      <c:catAx>
        <c:axId val="70043648"/>
        <c:scaling>
          <c:orientation val="minMax"/>
        </c:scaling>
        <c:delete val="0"/>
        <c:axPos val="b"/>
        <c:majorTickMark val="out"/>
        <c:minorTickMark val="none"/>
        <c:tickLblPos val="nextTo"/>
        <c:crossAx val="95338496"/>
        <c:crosses val="autoZero"/>
        <c:auto val="1"/>
        <c:lblAlgn val="ctr"/>
        <c:lblOffset val="100"/>
        <c:noMultiLvlLbl val="0"/>
      </c:catAx>
      <c:valAx>
        <c:axId val="95338496"/>
        <c:scaling>
          <c:orientation val="minMax"/>
        </c:scaling>
        <c:delete val="0"/>
        <c:axPos val="l"/>
        <c:title>
          <c:tx>
            <c:rich>
              <a:bodyPr rot="-5400000" vert="horz"/>
              <a:lstStyle/>
              <a:p>
                <a:pPr>
                  <a:defRPr/>
                </a:pPr>
                <a:r>
                  <a:rPr lang="en-US"/>
                  <a:t>PERCENT OF TOTAL RESPONDENT COUNTIES</a:t>
                </a:r>
              </a:p>
            </c:rich>
          </c:tx>
          <c:layout>
            <c:manualLayout>
              <c:xMode val="edge"/>
              <c:yMode val="edge"/>
              <c:x val="1.58054027232662E-2"/>
              <c:y val="0.359761382391725"/>
            </c:manualLayout>
          </c:layout>
          <c:overlay val="0"/>
        </c:title>
        <c:numFmt formatCode="0%" sourceLinked="0"/>
        <c:majorTickMark val="out"/>
        <c:minorTickMark val="none"/>
        <c:tickLblPos val="nextTo"/>
        <c:crossAx val="70043648"/>
        <c:crosses val="autoZero"/>
        <c:crossBetween val="between"/>
      </c:valAx>
    </c:plotArea>
    <c:legend>
      <c:legendPos val="r"/>
      <c:layout>
        <c:manualLayout>
          <c:xMode val="edge"/>
          <c:yMode val="edge"/>
          <c:x val="0.7576109590368022"/>
          <c:y val="0.24165331307270799"/>
          <c:w val="0.22363610804878795"/>
          <c:h val="0.20090366993599501"/>
        </c:manualLayout>
      </c:layout>
      <c:overlay val="1"/>
      <c:txPr>
        <a:bodyPr/>
        <a:lstStyle/>
        <a:p>
          <a:pPr>
            <a:defRPr sz="800"/>
          </a:pPr>
          <a:endParaRPr lang="en-US"/>
        </a:p>
      </c:txPr>
    </c:legend>
    <c:plotVisOnly val="1"/>
    <c:dispBlanksAs val="gap"/>
    <c:showDLblsOverMax val="0"/>
  </c:chart>
  <c:spPr>
    <a:ln>
      <a:noFill/>
    </a:ln>
  </c:spPr>
  <c:txPr>
    <a:bodyPr/>
    <a:lstStyle/>
    <a:p>
      <a:pPr>
        <a:defRPr sz="700" baseline="0">
          <a:latin typeface="Arial" panose="020B0604020202020204" pitchFamily="34" charset="0"/>
        </a:defRPr>
      </a:pPr>
      <a:endParaRPr lang="en-US"/>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clustered"/>
        <c:varyColors val="0"/>
        <c:ser>
          <c:idx val="0"/>
          <c:order val="0"/>
          <c:invertIfNegative val="0"/>
          <c:dLbls>
            <c:showLegendKey val="0"/>
            <c:showVal val="1"/>
            <c:showCatName val="0"/>
            <c:showSerName val="0"/>
            <c:showPercent val="0"/>
            <c:showBubbleSize val="0"/>
            <c:showLeaderLines val="0"/>
          </c:dLbls>
          <c:cat>
            <c:strRef>
              <c:f>'[data for paper_AN_5.19.14.xlsx]Sheet17'!$A$21:$A$25</c:f>
              <c:strCache>
                <c:ptCount val="5"/>
                <c:pt idx="0">
                  <c:v>Bonds</c:v>
                </c:pt>
                <c:pt idx="1">
                  <c:v>Tax increment financing (TIF)</c:v>
                </c:pt>
                <c:pt idx="2">
                  <c:v>Federal grants, contracts, or other allocations</c:v>
                </c:pt>
                <c:pt idx="3">
                  <c:v>State grants, contracts, or other allocations</c:v>
                </c:pt>
                <c:pt idx="4">
                  <c:v>General revenue</c:v>
                </c:pt>
              </c:strCache>
            </c:strRef>
          </c:cat>
          <c:val>
            <c:numRef>
              <c:f>'[data for paper_AN_5.19.14.xlsx]Sheet17'!$B$21:$B$25</c:f>
              <c:numCache>
                <c:formatCode>0%</c:formatCode>
                <c:ptCount val="5"/>
                <c:pt idx="0">
                  <c:v>0.12300000000000003</c:v>
                </c:pt>
                <c:pt idx="1">
                  <c:v>0.13500000000000001</c:v>
                </c:pt>
                <c:pt idx="2">
                  <c:v>0.28500000000000009</c:v>
                </c:pt>
                <c:pt idx="3">
                  <c:v>0.37500000000000011</c:v>
                </c:pt>
                <c:pt idx="4">
                  <c:v>0.74600000000000022</c:v>
                </c:pt>
              </c:numCache>
            </c:numRef>
          </c:val>
        </c:ser>
        <c:dLbls>
          <c:showLegendKey val="0"/>
          <c:showVal val="0"/>
          <c:showCatName val="0"/>
          <c:showSerName val="0"/>
          <c:showPercent val="0"/>
          <c:showBubbleSize val="0"/>
        </c:dLbls>
        <c:gapWidth val="150"/>
        <c:axId val="118704640"/>
        <c:axId val="95339072"/>
      </c:barChart>
      <c:catAx>
        <c:axId val="118704640"/>
        <c:scaling>
          <c:orientation val="minMax"/>
        </c:scaling>
        <c:delete val="0"/>
        <c:axPos val="l"/>
        <c:majorTickMark val="none"/>
        <c:minorTickMark val="none"/>
        <c:tickLblPos val="nextTo"/>
        <c:crossAx val="95339072"/>
        <c:crosses val="autoZero"/>
        <c:auto val="1"/>
        <c:lblAlgn val="ctr"/>
        <c:lblOffset val="100"/>
        <c:noMultiLvlLbl val="0"/>
      </c:catAx>
      <c:valAx>
        <c:axId val="95339072"/>
        <c:scaling>
          <c:orientation val="minMax"/>
        </c:scaling>
        <c:delete val="0"/>
        <c:axPos val="b"/>
        <c:majorGridlines>
          <c:spPr>
            <a:ln>
              <a:noFill/>
            </a:ln>
          </c:spPr>
        </c:majorGridlines>
        <c:numFmt formatCode="0%" sourceLinked="1"/>
        <c:majorTickMark val="none"/>
        <c:minorTickMark val="none"/>
        <c:tickLblPos val="nextTo"/>
        <c:crossAx val="118704640"/>
        <c:crosses val="autoZero"/>
        <c:crossBetween val="between"/>
      </c:valAx>
    </c:plotArea>
    <c:plotVisOnly val="1"/>
    <c:dispBlanksAs val="gap"/>
    <c:showDLblsOverMax val="0"/>
  </c:chart>
  <c:spPr>
    <a:ln>
      <a:noFill/>
    </a:ln>
  </c:spPr>
  <c:txPr>
    <a:bodyPr/>
    <a:lstStyle/>
    <a:p>
      <a:pPr>
        <a:defRPr sz="700">
          <a:latin typeface="Arial" panose="020B0604020202020204" pitchFamily="34" charset="0"/>
          <a:cs typeface="Arial" panose="020B0604020202020204" pitchFamily="34" charset="0"/>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clustered"/>
        <c:varyColors val="0"/>
        <c:ser>
          <c:idx val="0"/>
          <c:order val="0"/>
          <c:invertIfNegative val="0"/>
          <c:dLbls>
            <c:showLegendKey val="0"/>
            <c:showVal val="1"/>
            <c:showCatName val="0"/>
            <c:showSerName val="0"/>
            <c:showPercent val="0"/>
            <c:showBubbleSize val="0"/>
            <c:showLeaderLines val="0"/>
          </c:dLbls>
          <c:cat>
            <c:strRef>
              <c:f>'[data%20for%20paper_AN_5.19.14.xlsx]Table2'!$A$3:$A$7</c:f>
              <c:strCache>
                <c:ptCount val="5"/>
                <c:pt idx="0">
                  <c:v>Growth in tourism spending</c:v>
                </c:pt>
                <c:pt idx="1">
                  <c:v>Growth of capital investment</c:v>
                </c:pt>
                <c:pt idx="2">
                  <c:v>Reduction in unemployment rate</c:v>
                </c:pt>
                <c:pt idx="3">
                  <c:v>Increase in county tax revenue</c:v>
                </c:pt>
                <c:pt idx="4">
                  <c:v>Job creation or retention</c:v>
                </c:pt>
              </c:strCache>
            </c:strRef>
          </c:cat>
          <c:val>
            <c:numRef>
              <c:f>'[data%20for%20paper_AN_5.19.14.xlsx]Table2'!$B$3:$B$7</c:f>
              <c:numCache>
                <c:formatCode>0.0%</c:formatCode>
                <c:ptCount val="5"/>
                <c:pt idx="0">
                  <c:v>0.3580000000000001</c:v>
                </c:pt>
                <c:pt idx="1">
                  <c:v>0.42300000000000015</c:v>
                </c:pt>
                <c:pt idx="2">
                  <c:v>0.51300000000000001</c:v>
                </c:pt>
                <c:pt idx="3">
                  <c:v>0.68400000000000005</c:v>
                </c:pt>
                <c:pt idx="4">
                  <c:v>0.89100000000000001</c:v>
                </c:pt>
              </c:numCache>
            </c:numRef>
          </c:val>
        </c:ser>
        <c:dLbls>
          <c:showLegendKey val="0"/>
          <c:showVal val="0"/>
          <c:showCatName val="0"/>
          <c:showSerName val="0"/>
          <c:showPercent val="0"/>
          <c:showBubbleSize val="0"/>
        </c:dLbls>
        <c:gapWidth val="150"/>
        <c:axId val="70044672"/>
        <c:axId val="95340800"/>
      </c:barChart>
      <c:catAx>
        <c:axId val="70044672"/>
        <c:scaling>
          <c:orientation val="minMax"/>
        </c:scaling>
        <c:delete val="0"/>
        <c:axPos val="l"/>
        <c:majorTickMark val="none"/>
        <c:minorTickMark val="none"/>
        <c:tickLblPos val="nextTo"/>
        <c:crossAx val="95340800"/>
        <c:crosses val="autoZero"/>
        <c:auto val="1"/>
        <c:lblAlgn val="ctr"/>
        <c:lblOffset val="100"/>
        <c:noMultiLvlLbl val="0"/>
      </c:catAx>
      <c:valAx>
        <c:axId val="95340800"/>
        <c:scaling>
          <c:orientation val="minMax"/>
        </c:scaling>
        <c:delete val="0"/>
        <c:axPos val="b"/>
        <c:majorGridlines>
          <c:spPr>
            <a:ln>
              <a:noFill/>
            </a:ln>
          </c:spPr>
        </c:majorGridlines>
        <c:numFmt formatCode="0%" sourceLinked="0"/>
        <c:majorTickMark val="none"/>
        <c:minorTickMark val="none"/>
        <c:tickLblPos val="nextTo"/>
        <c:crossAx val="70044672"/>
        <c:crosses val="autoZero"/>
        <c:crossBetween val="between"/>
      </c:valAx>
    </c:plotArea>
    <c:plotVisOnly val="1"/>
    <c:dispBlanksAs val="gap"/>
    <c:showDLblsOverMax val="0"/>
  </c:chart>
  <c:spPr>
    <a:ln>
      <a:noFill/>
    </a:ln>
  </c:spPr>
  <c:txPr>
    <a:bodyPr/>
    <a:lstStyle/>
    <a:p>
      <a:pPr>
        <a:defRPr sz="700">
          <a:latin typeface="Arial" panose="020B0604020202020204" pitchFamily="34" charset="0"/>
          <a:cs typeface="Arial" panose="020B0604020202020204" pitchFamily="34" charset="0"/>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Workforce!$C$3</c:f>
              <c:strCache>
                <c:ptCount val="1"/>
                <c:pt idx="0">
                  <c:v>Small Counties</c:v>
                </c:pt>
              </c:strCache>
            </c:strRef>
          </c:tx>
          <c:spPr>
            <a:solidFill>
              <a:srgbClr val="0A84C1"/>
            </a:solidFill>
          </c:spPr>
          <c:invertIfNegative val="0"/>
          <c:cat>
            <c:strRef>
              <c:f>Workforce!$B$4:$B$10</c:f>
              <c:strCache>
                <c:ptCount val="7"/>
                <c:pt idx="0">
                  <c:v>Unemployment or underemployment</c:v>
                </c:pt>
                <c:pt idx="1">
                  <c:v>Shortage of skilled workers</c:v>
                </c:pt>
                <c:pt idx="2">
                  <c:v>Inability to attract or retain young workforce</c:v>
                </c:pt>
                <c:pt idx="3">
                  <c:v>Inadequate housing supply</c:v>
                </c:pt>
                <c:pt idx="4">
                  <c:v>Dislocated workforce</c:v>
                </c:pt>
                <c:pt idx="5">
                  <c:v>Inadequate primary &amp; secondary education system</c:v>
                </c:pt>
                <c:pt idx="6">
                  <c:v>Inadequate post-secondary education system</c:v>
                </c:pt>
              </c:strCache>
            </c:strRef>
          </c:cat>
          <c:val>
            <c:numRef>
              <c:f>Workforce!$C$4:$C$10</c:f>
              <c:numCache>
                <c:formatCode>0%</c:formatCode>
                <c:ptCount val="7"/>
                <c:pt idx="0">
                  <c:v>0.67700000000000038</c:v>
                </c:pt>
                <c:pt idx="1">
                  <c:v>0.65600000000000025</c:v>
                </c:pt>
                <c:pt idx="2">
                  <c:v>0.68400000000000005</c:v>
                </c:pt>
                <c:pt idx="3">
                  <c:v>0.48600000000000015</c:v>
                </c:pt>
                <c:pt idx="4">
                  <c:v>0.27800000000000002</c:v>
                </c:pt>
                <c:pt idx="5">
                  <c:v>0.23300000000000001</c:v>
                </c:pt>
                <c:pt idx="6">
                  <c:v>0.25</c:v>
                </c:pt>
              </c:numCache>
            </c:numRef>
          </c:val>
        </c:ser>
        <c:ser>
          <c:idx val="1"/>
          <c:order val="1"/>
          <c:tx>
            <c:strRef>
              <c:f>Workforce!$D$3</c:f>
              <c:strCache>
                <c:ptCount val="1"/>
                <c:pt idx="0">
                  <c:v>Medium Counties</c:v>
                </c:pt>
              </c:strCache>
            </c:strRef>
          </c:tx>
          <c:spPr>
            <a:solidFill>
              <a:schemeClr val="tx2">
                <a:lumMod val="60000"/>
                <a:lumOff val="40000"/>
              </a:schemeClr>
            </a:solidFill>
          </c:spPr>
          <c:invertIfNegative val="0"/>
          <c:cat>
            <c:strRef>
              <c:f>Workforce!$B$4:$B$10</c:f>
              <c:strCache>
                <c:ptCount val="7"/>
                <c:pt idx="0">
                  <c:v>Unemployment or underemployment</c:v>
                </c:pt>
                <c:pt idx="1">
                  <c:v>Shortage of skilled workers</c:v>
                </c:pt>
                <c:pt idx="2">
                  <c:v>Inability to attract or retain young workforce</c:v>
                </c:pt>
                <c:pt idx="3">
                  <c:v>Inadequate housing supply</c:v>
                </c:pt>
                <c:pt idx="4">
                  <c:v>Dislocated workforce</c:v>
                </c:pt>
                <c:pt idx="5">
                  <c:v>Inadequate primary &amp; secondary education system</c:v>
                </c:pt>
                <c:pt idx="6">
                  <c:v>Inadequate post-secondary education system</c:v>
                </c:pt>
              </c:strCache>
            </c:strRef>
          </c:cat>
          <c:val>
            <c:numRef>
              <c:f>Workforce!$D$4:$D$10</c:f>
              <c:numCache>
                <c:formatCode>0%</c:formatCode>
                <c:ptCount val="7"/>
                <c:pt idx="0">
                  <c:v>0.77400000000000024</c:v>
                </c:pt>
                <c:pt idx="1">
                  <c:v>0.75000000000000022</c:v>
                </c:pt>
                <c:pt idx="2">
                  <c:v>0.64000000000000024</c:v>
                </c:pt>
                <c:pt idx="3">
                  <c:v>0.36600000000000016</c:v>
                </c:pt>
                <c:pt idx="4">
                  <c:v>0.36600000000000016</c:v>
                </c:pt>
                <c:pt idx="5">
                  <c:v>0.25</c:v>
                </c:pt>
                <c:pt idx="6">
                  <c:v>0.17700000000000005</c:v>
                </c:pt>
              </c:numCache>
            </c:numRef>
          </c:val>
        </c:ser>
        <c:ser>
          <c:idx val="2"/>
          <c:order val="2"/>
          <c:tx>
            <c:strRef>
              <c:f>Workforce!$E$3</c:f>
              <c:strCache>
                <c:ptCount val="1"/>
                <c:pt idx="0">
                  <c:v>Large Counties</c:v>
                </c:pt>
              </c:strCache>
            </c:strRef>
          </c:tx>
          <c:spPr>
            <a:solidFill>
              <a:srgbClr val="FFCC66"/>
            </a:solidFill>
          </c:spPr>
          <c:invertIfNegative val="0"/>
          <c:cat>
            <c:strRef>
              <c:f>Workforce!$B$4:$B$10</c:f>
              <c:strCache>
                <c:ptCount val="7"/>
                <c:pt idx="0">
                  <c:v>Unemployment or underemployment</c:v>
                </c:pt>
                <c:pt idx="1">
                  <c:v>Shortage of skilled workers</c:v>
                </c:pt>
                <c:pt idx="2">
                  <c:v>Inability to attract or retain young workforce</c:v>
                </c:pt>
                <c:pt idx="3">
                  <c:v>Inadequate housing supply</c:v>
                </c:pt>
                <c:pt idx="4">
                  <c:v>Dislocated workforce</c:v>
                </c:pt>
                <c:pt idx="5">
                  <c:v>Inadequate primary &amp; secondary education system</c:v>
                </c:pt>
                <c:pt idx="6">
                  <c:v>Inadequate post-secondary education system</c:v>
                </c:pt>
              </c:strCache>
            </c:strRef>
          </c:cat>
          <c:val>
            <c:numRef>
              <c:f>Workforce!$E$4:$E$10</c:f>
              <c:numCache>
                <c:formatCode>0%</c:formatCode>
                <c:ptCount val="7"/>
                <c:pt idx="0">
                  <c:v>0.7220000000000002</c:v>
                </c:pt>
                <c:pt idx="1">
                  <c:v>0.66700000000000026</c:v>
                </c:pt>
                <c:pt idx="2">
                  <c:v>0.5</c:v>
                </c:pt>
                <c:pt idx="3">
                  <c:v>0.5</c:v>
                </c:pt>
                <c:pt idx="4">
                  <c:v>0.36100000000000015</c:v>
                </c:pt>
                <c:pt idx="5">
                  <c:v>0.41700000000000009</c:v>
                </c:pt>
                <c:pt idx="6">
                  <c:v>0.19400000000000001</c:v>
                </c:pt>
              </c:numCache>
            </c:numRef>
          </c:val>
        </c:ser>
        <c:ser>
          <c:idx val="3"/>
          <c:order val="3"/>
          <c:tx>
            <c:strRef>
              <c:f>Workforce!$F$3</c:f>
              <c:strCache>
                <c:ptCount val="1"/>
                <c:pt idx="0">
                  <c:v>Total</c:v>
                </c:pt>
              </c:strCache>
            </c:strRef>
          </c:tx>
          <c:spPr>
            <a:solidFill>
              <a:srgbClr val="FFA601"/>
            </a:solidFill>
          </c:spPr>
          <c:invertIfNegative val="0"/>
          <c:cat>
            <c:strRef>
              <c:f>Workforce!$B$4:$B$10</c:f>
              <c:strCache>
                <c:ptCount val="7"/>
                <c:pt idx="0">
                  <c:v>Unemployment or underemployment</c:v>
                </c:pt>
                <c:pt idx="1">
                  <c:v>Shortage of skilled workers</c:v>
                </c:pt>
                <c:pt idx="2">
                  <c:v>Inability to attract or retain young workforce</c:v>
                </c:pt>
                <c:pt idx="3">
                  <c:v>Inadequate housing supply</c:v>
                </c:pt>
                <c:pt idx="4">
                  <c:v>Dislocated workforce</c:v>
                </c:pt>
                <c:pt idx="5">
                  <c:v>Inadequate primary &amp; secondary education system</c:v>
                </c:pt>
                <c:pt idx="6">
                  <c:v>Inadequate post-secondary education system</c:v>
                </c:pt>
              </c:strCache>
            </c:strRef>
          </c:cat>
          <c:val>
            <c:numRef>
              <c:f>Workforce!$F$4:$F$10</c:f>
              <c:numCache>
                <c:formatCode>0%</c:formatCode>
                <c:ptCount val="7"/>
                <c:pt idx="0">
                  <c:v>0.71300000000000019</c:v>
                </c:pt>
                <c:pt idx="1">
                  <c:v>0.68899999999999995</c:v>
                </c:pt>
                <c:pt idx="2">
                  <c:v>0.65600000000000025</c:v>
                </c:pt>
                <c:pt idx="3">
                  <c:v>0.44700000000000001</c:v>
                </c:pt>
                <c:pt idx="4">
                  <c:v>0.31400000000000011</c:v>
                </c:pt>
                <c:pt idx="5">
                  <c:v>0.252</c:v>
                </c:pt>
                <c:pt idx="6">
                  <c:v>0.221</c:v>
                </c:pt>
              </c:numCache>
            </c:numRef>
          </c:val>
        </c:ser>
        <c:dLbls>
          <c:showLegendKey val="0"/>
          <c:showVal val="0"/>
          <c:showCatName val="0"/>
          <c:showSerName val="0"/>
          <c:showPercent val="0"/>
          <c:showBubbleSize val="0"/>
        </c:dLbls>
        <c:gapWidth val="150"/>
        <c:axId val="70045184"/>
        <c:axId val="95345408"/>
      </c:barChart>
      <c:catAx>
        <c:axId val="70045184"/>
        <c:scaling>
          <c:orientation val="minMax"/>
        </c:scaling>
        <c:delete val="0"/>
        <c:axPos val="b"/>
        <c:majorTickMark val="none"/>
        <c:minorTickMark val="none"/>
        <c:tickLblPos val="nextTo"/>
        <c:crossAx val="95345408"/>
        <c:crosses val="autoZero"/>
        <c:auto val="1"/>
        <c:lblAlgn val="ctr"/>
        <c:lblOffset val="100"/>
        <c:noMultiLvlLbl val="0"/>
      </c:catAx>
      <c:valAx>
        <c:axId val="95345408"/>
        <c:scaling>
          <c:orientation val="minMax"/>
        </c:scaling>
        <c:delete val="0"/>
        <c:axPos val="l"/>
        <c:majorGridlines>
          <c:spPr>
            <a:ln>
              <a:noFill/>
            </a:ln>
          </c:spPr>
        </c:majorGridlines>
        <c:numFmt formatCode="0%" sourceLinked="0"/>
        <c:majorTickMark val="out"/>
        <c:minorTickMark val="none"/>
        <c:tickLblPos val="nextTo"/>
        <c:crossAx val="70045184"/>
        <c:crosses val="autoZero"/>
        <c:crossBetween val="between"/>
      </c:valAx>
    </c:plotArea>
    <c:legend>
      <c:legendPos val="r"/>
      <c:overlay val="0"/>
    </c:legend>
    <c:plotVisOnly val="1"/>
    <c:dispBlanksAs val="gap"/>
    <c:showDLblsOverMax val="0"/>
  </c:chart>
  <c:spPr>
    <a:ln>
      <a:noFill/>
    </a:ln>
  </c:spPr>
  <c:txPr>
    <a:bodyPr/>
    <a:lstStyle/>
    <a:p>
      <a:pPr>
        <a:defRPr sz="700">
          <a:latin typeface="Arial" panose="020B0604020202020204" pitchFamily="34" charset="0"/>
          <a:cs typeface="Arial" panose="020B0604020202020204" pitchFamily="34" charset="0"/>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BusinessEnvironment!$C$3</c:f>
              <c:strCache>
                <c:ptCount val="1"/>
                <c:pt idx="0">
                  <c:v>Small Counties</c:v>
                </c:pt>
              </c:strCache>
            </c:strRef>
          </c:tx>
          <c:spPr>
            <a:solidFill>
              <a:srgbClr val="0A84C1"/>
            </a:solidFill>
          </c:spPr>
          <c:invertIfNegative val="0"/>
          <c:cat>
            <c:strRef>
              <c:f>BusinessEnvironment!$B$4:$B$7</c:f>
              <c:strCache>
                <c:ptCount val="4"/>
                <c:pt idx="0">
                  <c:v>Insufficient access to capital for businesses</c:v>
                </c:pt>
                <c:pt idx="1">
                  <c:v>Overreliance on a single industry</c:v>
                </c:pt>
                <c:pt idx="2">
                  <c:v>Shortage of developable land</c:v>
                </c:pt>
                <c:pt idx="3">
                  <c:v>Insufficient engagement from business leaders </c:v>
                </c:pt>
              </c:strCache>
            </c:strRef>
          </c:cat>
          <c:val>
            <c:numRef>
              <c:f>BusinessEnvironment!$C$4:$C$7</c:f>
              <c:numCache>
                <c:formatCode>0%</c:formatCode>
                <c:ptCount val="4"/>
                <c:pt idx="0">
                  <c:v>0.53100000000000003</c:v>
                </c:pt>
                <c:pt idx="1">
                  <c:v>0.38900000000000012</c:v>
                </c:pt>
                <c:pt idx="2">
                  <c:v>0.2950000000000001</c:v>
                </c:pt>
                <c:pt idx="3">
                  <c:v>0.36800000000000016</c:v>
                </c:pt>
              </c:numCache>
            </c:numRef>
          </c:val>
        </c:ser>
        <c:ser>
          <c:idx val="1"/>
          <c:order val="1"/>
          <c:tx>
            <c:strRef>
              <c:f>BusinessEnvironment!$D$3</c:f>
              <c:strCache>
                <c:ptCount val="1"/>
                <c:pt idx="0">
                  <c:v>Medium Counties</c:v>
                </c:pt>
              </c:strCache>
            </c:strRef>
          </c:tx>
          <c:spPr>
            <a:solidFill>
              <a:srgbClr val="8EB4E3"/>
            </a:solidFill>
          </c:spPr>
          <c:invertIfNegative val="0"/>
          <c:cat>
            <c:strRef>
              <c:f>BusinessEnvironment!$B$4:$B$7</c:f>
              <c:strCache>
                <c:ptCount val="4"/>
                <c:pt idx="0">
                  <c:v>Insufficient access to capital for businesses</c:v>
                </c:pt>
                <c:pt idx="1">
                  <c:v>Overreliance on a single industry</c:v>
                </c:pt>
                <c:pt idx="2">
                  <c:v>Shortage of developable land</c:v>
                </c:pt>
                <c:pt idx="3">
                  <c:v>Insufficient engagement from business leaders </c:v>
                </c:pt>
              </c:strCache>
            </c:strRef>
          </c:cat>
          <c:val>
            <c:numRef>
              <c:f>BusinessEnvironment!$D$4:$D$7</c:f>
              <c:numCache>
                <c:formatCode>0%</c:formatCode>
                <c:ptCount val="4"/>
                <c:pt idx="0">
                  <c:v>0.4820000000000001</c:v>
                </c:pt>
                <c:pt idx="1">
                  <c:v>0.32900000000000013</c:v>
                </c:pt>
                <c:pt idx="2">
                  <c:v>0.36600000000000016</c:v>
                </c:pt>
                <c:pt idx="3">
                  <c:v>0.23800000000000004</c:v>
                </c:pt>
              </c:numCache>
            </c:numRef>
          </c:val>
        </c:ser>
        <c:ser>
          <c:idx val="2"/>
          <c:order val="2"/>
          <c:tx>
            <c:strRef>
              <c:f>BusinessEnvironment!$E$3</c:f>
              <c:strCache>
                <c:ptCount val="1"/>
                <c:pt idx="0">
                  <c:v>Large Counties</c:v>
                </c:pt>
              </c:strCache>
            </c:strRef>
          </c:tx>
          <c:spPr>
            <a:solidFill>
              <a:srgbClr val="FFCC66"/>
            </a:solidFill>
          </c:spPr>
          <c:invertIfNegative val="0"/>
          <c:cat>
            <c:strRef>
              <c:f>BusinessEnvironment!$B$4:$B$7</c:f>
              <c:strCache>
                <c:ptCount val="4"/>
                <c:pt idx="0">
                  <c:v>Insufficient access to capital for businesses</c:v>
                </c:pt>
                <c:pt idx="1">
                  <c:v>Overreliance on a single industry</c:v>
                </c:pt>
                <c:pt idx="2">
                  <c:v>Shortage of developable land</c:v>
                </c:pt>
                <c:pt idx="3">
                  <c:v>Insufficient engagement from business leaders </c:v>
                </c:pt>
              </c:strCache>
            </c:strRef>
          </c:cat>
          <c:val>
            <c:numRef>
              <c:f>BusinessEnvironment!$E$4:$E$7</c:f>
              <c:numCache>
                <c:formatCode>0%</c:formatCode>
                <c:ptCount val="4"/>
                <c:pt idx="0">
                  <c:v>0.61100000000000021</c:v>
                </c:pt>
                <c:pt idx="1">
                  <c:v>0.33300000000000013</c:v>
                </c:pt>
                <c:pt idx="2">
                  <c:v>0.27800000000000002</c:v>
                </c:pt>
                <c:pt idx="3">
                  <c:v>0.25</c:v>
                </c:pt>
              </c:numCache>
            </c:numRef>
          </c:val>
        </c:ser>
        <c:ser>
          <c:idx val="3"/>
          <c:order val="3"/>
          <c:tx>
            <c:strRef>
              <c:f>BusinessEnvironment!$F$3</c:f>
              <c:strCache>
                <c:ptCount val="1"/>
                <c:pt idx="0">
                  <c:v>Total</c:v>
                </c:pt>
              </c:strCache>
            </c:strRef>
          </c:tx>
          <c:spPr>
            <a:solidFill>
              <a:srgbClr val="FFA601"/>
            </a:solidFill>
          </c:spPr>
          <c:invertIfNegative val="0"/>
          <c:cat>
            <c:strRef>
              <c:f>BusinessEnvironment!$B$4:$B$7</c:f>
              <c:strCache>
                <c:ptCount val="4"/>
                <c:pt idx="0">
                  <c:v>Insufficient access to capital for businesses</c:v>
                </c:pt>
                <c:pt idx="1">
                  <c:v>Overreliance on a single industry</c:v>
                </c:pt>
                <c:pt idx="2">
                  <c:v>Shortage of developable land</c:v>
                </c:pt>
                <c:pt idx="3">
                  <c:v>Insufficient engagement from business leaders </c:v>
                </c:pt>
              </c:strCache>
            </c:strRef>
          </c:cat>
          <c:val>
            <c:numRef>
              <c:f>BusinessEnvironment!$F$4:$F$7</c:f>
              <c:numCache>
                <c:formatCode>0%</c:formatCode>
                <c:ptCount val="4"/>
                <c:pt idx="0">
                  <c:v>0.52</c:v>
                </c:pt>
                <c:pt idx="1">
                  <c:v>0.36500000000000016</c:v>
                </c:pt>
                <c:pt idx="2">
                  <c:v>0.31800000000000012</c:v>
                </c:pt>
                <c:pt idx="3">
                  <c:v>0.31600000000000011</c:v>
                </c:pt>
              </c:numCache>
            </c:numRef>
          </c:val>
        </c:ser>
        <c:dLbls>
          <c:showLegendKey val="0"/>
          <c:showVal val="0"/>
          <c:showCatName val="0"/>
          <c:showSerName val="0"/>
          <c:showPercent val="0"/>
          <c:showBubbleSize val="0"/>
        </c:dLbls>
        <c:gapWidth val="150"/>
        <c:axId val="117100032"/>
        <c:axId val="80168064"/>
      </c:barChart>
      <c:catAx>
        <c:axId val="117100032"/>
        <c:scaling>
          <c:orientation val="minMax"/>
        </c:scaling>
        <c:delete val="0"/>
        <c:axPos val="b"/>
        <c:majorTickMark val="none"/>
        <c:minorTickMark val="none"/>
        <c:tickLblPos val="nextTo"/>
        <c:crossAx val="80168064"/>
        <c:crosses val="autoZero"/>
        <c:auto val="1"/>
        <c:lblAlgn val="ctr"/>
        <c:lblOffset val="100"/>
        <c:noMultiLvlLbl val="0"/>
      </c:catAx>
      <c:valAx>
        <c:axId val="80168064"/>
        <c:scaling>
          <c:orientation val="minMax"/>
        </c:scaling>
        <c:delete val="0"/>
        <c:axPos val="l"/>
        <c:majorGridlines>
          <c:spPr>
            <a:ln>
              <a:noFill/>
            </a:ln>
          </c:spPr>
        </c:majorGridlines>
        <c:numFmt formatCode="0%" sourceLinked="0"/>
        <c:majorTickMark val="out"/>
        <c:minorTickMark val="none"/>
        <c:tickLblPos val="nextTo"/>
        <c:crossAx val="117100032"/>
        <c:crosses val="autoZero"/>
        <c:crossBetween val="between"/>
      </c:valAx>
    </c:plotArea>
    <c:legend>
      <c:legendPos val="r"/>
      <c:overlay val="0"/>
    </c:legend>
    <c:plotVisOnly val="1"/>
    <c:dispBlanksAs val="gap"/>
    <c:showDLblsOverMax val="0"/>
  </c:chart>
  <c:spPr>
    <a:ln>
      <a:noFill/>
    </a:ln>
  </c:spPr>
  <c:txPr>
    <a:bodyPr/>
    <a:lstStyle/>
    <a:p>
      <a:pPr>
        <a:defRPr sz="700">
          <a:latin typeface="Arial" panose="020B0604020202020204" pitchFamily="34" charset="0"/>
          <a:cs typeface="Arial" panose="020B0604020202020204" pitchFamily="34" charset="0"/>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Infrastructure1!$C$3</c:f>
              <c:strCache>
                <c:ptCount val="1"/>
                <c:pt idx="0">
                  <c:v>Small Counties</c:v>
                </c:pt>
              </c:strCache>
            </c:strRef>
          </c:tx>
          <c:spPr>
            <a:solidFill>
              <a:srgbClr val="0A84C1"/>
            </a:solidFill>
          </c:spPr>
          <c:invertIfNegative val="0"/>
          <c:cat>
            <c:strRef>
              <c:f>Infrastructure1!$B$4:$B$9</c:f>
              <c:strCache>
                <c:ptCount val="6"/>
                <c:pt idx="0">
                  <c:v>Inadequate availability of broadband services</c:v>
                </c:pt>
                <c:pt idx="1">
                  <c:v>Inadequate public transportation or transit service</c:v>
                </c:pt>
                <c:pt idx="2">
                  <c:v>Inadequate access to major highways</c:v>
                </c:pt>
                <c:pt idx="3">
                  <c:v>Inadequate trade infrastructure </c:v>
                </c:pt>
                <c:pt idx="4">
                  <c:v>Inadequate air service</c:v>
                </c:pt>
                <c:pt idx="5">
                  <c:v>Traffic congestion</c:v>
                </c:pt>
              </c:strCache>
            </c:strRef>
          </c:cat>
          <c:val>
            <c:numRef>
              <c:f>Infrastructure1!$C$4:$C$9</c:f>
              <c:numCache>
                <c:formatCode>0%</c:formatCode>
                <c:ptCount val="6"/>
                <c:pt idx="0">
                  <c:v>0.45500000000000002</c:v>
                </c:pt>
                <c:pt idx="1">
                  <c:v>0.27100000000000002</c:v>
                </c:pt>
                <c:pt idx="2">
                  <c:v>0.35100000000000009</c:v>
                </c:pt>
                <c:pt idx="3">
                  <c:v>0.27400000000000002</c:v>
                </c:pt>
                <c:pt idx="4">
                  <c:v>0.25</c:v>
                </c:pt>
                <c:pt idx="5">
                  <c:v>0.10800000000000003</c:v>
                </c:pt>
              </c:numCache>
            </c:numRef>
          </c:val>
        </c:ser>
        <c:ser>
          <c:idx val="1"/>
          <c:order val="1"/>
          <c:tx>
            <c:strRef>
              <c:f>Infrastructure1!$D$3</c:f>
              <c:strCache>
                <c:ptCount val="1"/>
                <c:pt idx="0">
                  <c:v>Medium Counties</c:v>
                </c:pt>
              </c:strCache>
            </c:strRef>
          </c:tx>
          <c:spPr>
            <a:solidFill>
              <a:srgbClr val="8EB4E3"/>
            </a:solidFill>
          </c:spPr>
          <c:invertIfNegative val="0"/>
          <c:cat>
            <c:strRef>
              <c:f>Infrastructure1!$B$4:$B$9</c:f>
              <c:strCache>
                <c:ptCount val="6"/>
                <c:pt idx="0">
                  <c:v>Inadequate availability of broadband services</c:v>
                </c:pt>
                <c:pt idx="1">
                  <c:v>Inadequate public transportation or transit service</c:v>
                </c:pt>
                <c:pt idx="2">
                  <c:v>Inadequate access to major highways</c:v>
                </c:pt>
                <c:pt idx="3">
                  <c:v>Inadequate trade infrastructure </c:v>
                </c:pt>
                <c:pt idx="4">
                  <c:v>Inadequate air service</c:v>
                </c:pt>
                <c:pt idx="5">
                  <c:v>Traffic congestion</c:v>
                </c:pt>
              </c:strCache>
            </c:strRef>
          </c:cat>
          <c:val>
            <c:numRef>
              <c:f>Infrastructure1!$D$4:$D$9</c:f>
              <c:numCache>
                <c:formatCode>0%</c:formatCode>
                <c:ptCount val="6"/>
                <c:pt idx="0">
                  <c:v>0.35400000000000009</c:v>
                </c:pt>
                <c:pt idx="1">
                  <c:v>0.31700000000000012</c:v>
                </c:pt>
                <c:pt idx="2">
                  <c:v>0.21300000000000005</c:v>
                </c:pt>
                <c:pt idx="3">
                  <c:v>0.24400000000000005</c:v>
                </c:pt>
                <c:pt idx="4">
                  <c:v>0.25</c:v>
                </c:pt>
                <c:pt idx="5">
                  <c:v>0.28700000000000009</c:v>
                </c:pt>
              </c:numCache>
            </c:numRef>
          </c:val>
        </c:ser>
        <c:ser>
          <c:idx val="2"/>
          <c:order val="2"/>
          <c:tx>
            <c:strRef>
              <c:f>Infrastructure1!$E$3</c:f>
              <c:strCache>
                <c:ptCount val="1"/>
                <c:pt idx="0">
                  <c:v>Large Counties</c:v>
                </c:pt>
              </c:strCache>
            </c:strRef>
          </c:tx>
          <c:spPr>
            <a:solidFill>
              <a:srgbClr val="FFCC66"/>
            </a:solidFill>
          </c:spPr>
          <c:invertIfNegative val="0"/>
          <c:cat>
            <c:strRef>
              <c:f>Infrastructure1!$B$4:$B$9</c:f>
              <c:strCache>
                <c:ptCount val="6"/>
                <c:pt idx="0">
                  <c:v>Inadequate availability of broadband services</c:v>
                </c:pt>
                <c:pt idx="1">
                  <c:v>Inadequate public transportation or transit service</c:v>
                </c:pt>
                <c:pt idx="2">
                  <c:v>Inadequate access to major highways</c:v>
                </c:pt>
                <c:pt idx="3">
                  <c:v>Inadequate trade infrastructure </c:v>
                </c:pt>
                <c:pt idx="4">
                  <c:v>Inadequate air service</c:v>
                </c:pt>
                <c:pt idx="5">
                  <c:v>Traffic congestion</c:v>
                </c:pt>
              </c:strCache>
            </c:strRef>
          </c:cat>
          <c:val>
            <c:numRef>
              <c:f>Infrastructure1!$E$4:$E$9</c:f>
              <c:numCache>
                <c:formatCode>0%</c:formatCode>
                <c:ptCount val="6"/>
                <c:pt idx="0">
                  <c:v>0.16700000000000001</c:v>
                </c:pt>
                <c:pt idx="1">
                  <c:v>0.58299999999999996</c:v>
                </c:pt>
                <c:pt idx="2">
                  <c:v>0.25</c:v>
                </c:pt>
                <c:pt idx="3">
                  <c:v>0.27800000000000002</c:v>
                </c:pt>
                <c:pt idx="4">
                  <c:v>0.16700000000000001</c:v>
                </c:pt>
                <c:pt idx="5">
                  <c:v>0.61100000000000021</c:v>
                </c:pt>
              </c:numCache>
            </c:numRef>
          </c:val>
        </c:ser>
        <c:ser>
          <c:idx val="3"/>
          <c:order val="3"/>
          <c:tx>
            <c:strRef>
              <c:f>Infrastructure1!$F$3</c:f>
              <c:strCache>
                <c:ptCount val="1"/>
                <c:pt idx="0">
                  <c:v>Total</c:v>
                </c:pt>
              </c:strCache>
            </c:strRef>
          </c:tx>
          <c:spPr>
            <a:solidFill>
              <a:srgbClr val="FFA601"/>
            </a:solidFill>
          </c:spPr>
          <c:invertIfNegative val="0"/>
          <c:cat>
            <c:strRef>
              <c:f>Infrastructure1!$B$4:$B$9</c:f>
              <c:strCache>
                <c:ptCount val="6"/>
                <c:pt idx="0">
                  <c:v>Inadequate availability of broadband services</c:v>
                </c:pt>
                <c:pt idx="1">
                  <c:v>Inadequate public transportation or transit service</c:v>
                </c:pt>
                <c:pt idx="2">
                  <c:v>Inadequate access to major highways</c:v>
                </c:pt>
                <c:pt idx="3">
                  <c:v>Inadequate trade infrastructure </c:v>
                </c:pt>
                <c:pt idx="4">
                  <c:v>Inadequate air service</c:v>
                </c:pt>
                <c:pt idx="5">
                  <c:v>Traffic congestion</c:v>
                </c:pt>
              </c:strCache>
            </c:strRef>
          </c:cat>
          <c:val>
            <c:numRef>
              <c:f>Infrastructure1!$F$4:$F$9</c:f>
              <c:numCache>
                <c:formatCode>0%</c:formatCode>
                <c:ptCount val="6"/>
                <c:pt idx="0">
                  <c:v>0.4</c:v>
                </c:pt>
                <c:pt idx="1">
                  <c:v>0.30900000000000011</c:v>
                </c:pt>
                <c:pt idx="2">
                  <c:v>0.29700000000000015</c:v>
                </c:pt>
                <c:pt idx="3">
                  <c:v>0.26400000000000001</c:v>
                </c:pt>
                <c:pt idx="4">
                  <c:v>0.24400000000000005</c:v>
                </c:pt>
                <c:pt idx="5">
                  <c:v>0.20500000000000004</c:v>
                </c:pt>
              </c:numCache>
            </c:numRef>
          </c:val>
        </c:ser>
        <c:dLbls>
          <c:showLegendKey val="0"/>
          <c:showVal val="0"/>
          <c:showCatName val="0"/>
          <c:showSerName val="0"/>
          <c:showPercent val="0"/>
          <c:showBubbleSize val="0"/>
        </c:dLbls>
        <c:gapWidth val="150"/>
        <c:axId val="118705152"/>
        <c:axId val="80169792"/>
      </c:barChart>
      <c:catAx>
        <c:axId val="118705152"/>
        <c:scaling>
          <c:orientation val="minMax"/>
        </c:scaling>
        <c:delete val="0"/>
        <c:axPos val="b"/>
        <c:majorTickMark val="none"/>
        <c:minorTickMark val="none"/>
        <c:tickLblPos val="nextTo"/>
        <c:crossAx val="80169792"/>
        <c:crosses val="autoZero"/>
        <c:auto val="1"/>
        <c:lblAlgn val="ctr"/>
        <c:lblOffset val="100"/>
        <c:noMultiLvlLbl val="0"/>
      </c:catAx>
      <c:valAx>
        <c:axId val="80169792"/>
        <c:scaling>
          <c:orientation val="minMax"/>
        </c:scaling>
        <c:delete val="0"/>
        <c:axPos val="l"/>
        <c:majorGridlines>
          <c:spPr>
            <a:ln>
              <a:noFill/>
            </a:ln>
          </c:spPr>
        </c:majorGridlines>
        <c:numFmt formatCode="0%" sourceLinked="0"/>
        <c:majorTickMark val="out"/>
        <c:minorTickMark val="none"/>
        <c:tickLblPos val="nextTo"/>
        <c:crossAx val="118705152"/>
        <c:crosses val="autoZero"/>
        <c:crossBetween val="between"/>
      </c:valAx>
    </c:plotArea>
    <c:legend>
      <c:legendPos val="r"/>
      <c:overlay val="0"/>
    </c:legend>
    <c:plotVisOnly val="1"/>
    <c:dispBlanksAs val="gap"/>
    <c:showDLblsOverMax val="0"/>
  </c:chart>
  <c:spPr>
    <a:ln>
      <a:noFill/>
    </a:ln>
  </c:spPr>
  <c:txPr>
    <a:bodyPr/>
    <a:lstStyle/>
    <a:p>
      <a:pPr>
        <a:defRPr sz="700">
          <a:latin typeface="Arial" panose="020B0604020202020204" pitchFamily="34" charset="0"/>
          <a:cs typeface="Arial" panose="020B0604020202020204" pitchFamily="34"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6EE1A4-43EA-4C41-B643-E3A960FD7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10252</Words>
  <Characters>58442</Characters>
  <Application>Microsoft Office Word</Application>
  <DocSecurity>4</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UT LBJ School of Public Affairs</Company>
  <LinksUpToDate>false</LinksUpToDate>
  <CharactersWithSpaces>68557</CharactersWithSpaces>
  <SharedDoc>false</SharedDoc>
  <HLinks>
    <vt:vector size="12" baseType="variant">
      <vt:variant>
        <vt:i4>7995478</vt:i4>
      </vt:variant>
      <vt:variant>
        <vt:i4>3</vt:i4>
      </vt:variant>
      <vt:variant>
        <vt:i4>0</vt:i4>
      </vt:variant>
      <vt:variant>
        <vt:i4>5</vt:i4>
      </vt:variant>
      <vt:variant>
        <vt:lpwstr>http://www.naco.org</vt:lpwstr>
      </vt:variant>
      <vt:variant>
        <vt:lpwstr/>
      </vt:variant>
      <vt:variant>
        <vt:i4>7995478</vt:i4>
      </vt:variant>
      <vt:variant>
        <vt:i4>0</vt:i4>
      </vt:variant>
      <vt:variant>
        <vt:i4>0</vt:i4>
      </vt:variant>
      <vt:variant>
        <vt:i4>5</vt:i4>
      </vt:variant>
      <vt:variant>
        <vt:lpwstr>http://www.naco.org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 2004</dc:creator>
  <cp:lastModifiedBy>Kavita Mak</cp:lastModifiedBy>
  <cp:revision>2</cp:revision>
  <cp:lastPrinted>2014-04-14T15:58:00Z</cp:lastPrinted>
  <dcterms:created xsi:type="dcterms:W3CDTF">2014-05-28T15:00:00Z</dcterms:created>
  <dcterms:modified xsi:type="dcterms:W3CDTF">2014-05-28T15:00:00Z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zotero-version="4.0.19"&gt;&lt;session id="hBsSJNcO"/&gt;&lt;style id="http://www.zotero.org/styles/chicago-fullnote-bibliography" hasBibliography="1" bibliographyStyleHasBeenSet="0"/&gt;&lt;prefs&gt;&lt;pref name="fieldType" value="Field"/&gt;&lt;pref name="sto</vt:lpwstr>
  </property>
  <property fmtid="{D5CDD505-2E9C-101B-9397-08002B2CF9AE}" pid="3" name="ZOTERO_PREF_2">
    <vt:lpwstr>reReferences" value="true"/&gt;&lt;pref name="automaticJournalAbbreviations" value="true"/&gt;&lt;pref name="noteType" value="2"/&gt;&lt;/prefs&gt;&lt;/data&gt;</vt:lpwstr>
  </property>
</Properties>
</file>