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RAPORT NA ZAJĘCIA 3–4 (ETAP 2)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C4D6F"/>
          <w:sz w:val="28"/>
          <w:szCs w:val="28"/>
        </w:rPr>
        <w:t xml:space="preserve">Pozyskanie danych</w:t>
      </w:r>
    </w:p>
    <w:tbl>
      <w:tblPr>
        <w:tblW w:type="dxa" w:w="99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4"/>
      </w:tblGrid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Temat projektu: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Modelowanie trajektorii uczenia się w systemach LMS (np. Moodle). Sieci LSTM analizujące sekwencje interakcji (oglądanie materiału → przerwa → quiz → wynik) w celu przewidzenia, którzy studenci dokonają „porzucenia kursu” w ciągu najbliższych 7 dni, oraz identyfikacja wzorca poprzedzającego kryzys motywacyjny.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Zbiór danych: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University Learning Analytics Dataset (OULAD) – kopia z platformy Kaggle (Kuzilek, Hlosta, Zdrahal, Scientific Data 2017).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Zespół i role: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Patrycja Goźlińska (Sekretarz), Katarzyna Rogozińska (Badacz), Weronika Bieńkowska (Moderator)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Materiały towarzyszące: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 Repozytorium GitHub projektu: https://github.com/nikabienkowska-svg/Praca-projektowa-II-Modelowanie-trajektorii-uczenia-si-w-systemach-LMS</w:t>
              <w:br/>
              <w:t>2. Notatnik Google Colab „Projekt_OULAD” (udostępniony z uprawnieniem do podglądu dla każdego z linkiem; kod kontroli jakości i wizualizacji).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1. Cel etapu i wykonane działania</w:t>
      </w: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Celem etapu jest przygotowanie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gotowego i opisanego zbioru danych do dalszej analizy</w:t>
      </w:r>
      <w:r>
        <w:rPr>
          <w:rFonts w:ascii="Calibri" w:cs="Calibri" w:eastAsia="Calibri" w:hAnsi="Calibri"/>
          <w:sz w:val="19"/>
          <w:szCs w:val="19"/>
        </w:rPr>
        <w:t xml:space="preserve">. Raport opisuje: źródło danych, liczbę obserwacji, strukturę zbioru, sposób jego pozyskania oraz potencjalne problemy jakościowe wraz z decyzjami, jak je potraktujemy w kolejnych etapach (budowa sekwencji i okien dla sieci LSTM).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Wykonane działania w ramach Etapu 2: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Pobranie i wczytanie danych:</w:t>
      </w:r>
      <w:r>
        <w:rPr>
          <w:rFonts w:ascii="Calibri" w:cs="Calibri" w:eastAsia="Calibri" w:hAnsi="Calibri"/>
          <w:sz w:val="19"/>
          <w:szCs w:val="19"/>
        </w:rPr>
        <w:t xml:space="preserve"> zbiór pobrano z Kaggle w Google Colab i wczytano wszystkie 7 plików CSV do pamięci.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Inwentaryzacja:</w:t>
      </w:r>
      <w:r>
        <w:rPr>
          <w:rFonts w:ascii="Calibri" w:cs="Calibri" w:eastAsia="Calibri" w:hAnsi="Calibri"/>
          <w:sz w:val="19"/>
          <w:szCs w:val="19"/>
        </w:rPr>
        <w:t xml:space="preserve"> policzono wiersze i kolumny każdej tabeli, rejestracje, unikalnych studentów, moduły i edycje kursów oraz rozkład wyniku końcowego.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Opis struktury:</w:t>
      </w:r>
      <w:r>
        <w:rPr>
          <w:rFonts w:ascii="Calibri" w:cs="Calibri" w:eastAsia="Calibri" w:hAnsi="Calibri"/>
          <w:sz w:val="19"/>
          <w:szCs w:val="19"/>
        </w:rPr>
        <w:t xml:space="preserve"> opisano zmienne, klucze oraz relacje między tabelami, sprawdzono typy danych i rozkłady zmiennych.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Audyt jakości:</w:t>
      </w:r>
      <w:r>
        <w:rPr>
          <w:rFonts w:ascii="Calibri" w:cs="Calibri" w:eastAsia="Calibri" w:hAnsi="Calibri"/>
          <w:sz w:val="19"/>
          <w:szCs w:val="19"/>
        </w:rPr>
        <w:t xml:space="preserve"> zbadano braki danych, duplikaty, integralność kluczy obcych, spójność czasową, wiarygodność etykiety rezygnacji i nierównowagę klas.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Decyzje projektowe:</w:t>
      </w:r>
      <w:r>
        <w:rPr>
          <w:rFonts w:ascii="Calibri" w:cs="Calibri" w:eastAsia="Calibri" w:hAnsi="Calibri"/>
          <w:sz w:val="19"/>
          <w:szCs w:val="19"/>
        </w:rPr>
        <w:t xml:space="preserve"> na podstawie audytu przyjęto reguły przygotowania danych (rozdz. 7) i wskazano kwestie do rozstrzygnięcia w Etapie 3.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2. Źródło danych</w:t>
      </w:r>
    </w:p>
    <w:tbl>
      <w:tblPr>
        <w:tblW w:type="dxa" w:w="99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4"/>
      </w:tblGrid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Nazwa zbioru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University Learning Analytics Dataset (OULAD)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Autorzy i instytucja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Jakub Kuzilek, Martin Hlosta, Zdenek Zdrahal – Knowledge Media Institute, The Open University (Wielka Brytania)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Publikacja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Kuzilek, J., Hlosta, M., Zdrahal, Z. (2017). Open University Learning Analytics dataset. Scientific Data, 4, 170171. DOI: 10.1038/sdata.2017.171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Źródło oryginalne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https://analyse.kmi.open.ac.uk/open_dataset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Kopia użyta w projekcie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Kaggle: anlgrbz/student-demographics-online-education-dataoulad (7 plików CSV)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Licencja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CC BY 4.0 – dozwolone wykorzystanie pod warunkiem podania autorstwa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Zakres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modułów (AAA, BBB, GGG – nauki społeczne; CCC–FFF – przedmioty STEM) w 22 edycjach z lat 2013–2014. Litera w kodzie edycji oznacza start kursu: B – luty, J – październik (np. 2013J).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Charakter danych</w:t>
            </w:r>
          </w:p>
        </w:tc>
        <w:tc>
          <w:tcPr>
            <w:tcW w:type="dxa" w:w="7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Dane wtórne, zanonimizowane: logi aktywności z platformy VLE (Virtual Learning Environment) Open University, opartej na Moodle, oraz dane administracyjne uczelni (rejestracje, oceny, dane demograficzne).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>Weryfikacja integralności źródła: Kopię z Kaggle pobrano i bezpośrednio zweryfikowano względem oficjalnego repozytorium OULAD (Kuzilek et al., Scientific Data 2017 / UCI Machine Learning Repository). Potwierdzono 100% zgodności liczby wierszy (10 900 970), kolumn, nazw zmiennych oraz sum kontrolnych we wszystkich 7 tabelach. Zbiór z Kaggle jest w pełni tożsamy z oryginałem.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3. Sposób pozyskania danych</w:t>
      </w: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Zbiór jest publiczny (licencja CC BY 4.0), więc jego pozyskanie nie wymagało wniosku ani zgody właściciela. Dane pobrano i wczytano powtarzalnym skryptem w Pythonie (Google Colab):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Pobranie</w:t>
      </w:r>
      <w:r>
        <w:rPr>
          <w:rFonts w:ascii="Calibri" w:cs="Calibri" w:eastAsia="Calibri" w:hAnsi="Calibri"/>
          <w:sz w:val="19"/>
          <w:szCs w:val="19"/>
        </w:rPr>
        <w:t xml:space="preserve"> całego zbioru z Kaggle biblioteką kagglehub (jedno wywołanie pobiera wszystkie 7 plików).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Wczytanie</w:t>
      </w:r>
      <w:r>
        <w:rPr>
          <w:rFonts w:ascii="Calibri" w:cs="Calibri" w:eastAsia="Calibri" w:hAnsi="Calibri"/>
          <w:sz w:val="19"/>
          <w:szCs w:val="19"/>
        </w:rPr>
        <w:t xml:space="preserve"> każdego pliku CSV do osobnej ramki danych pandas, przechowywanej w słowniku dfs (klucz = nazwa pliku).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Oszczędność pamięci</w:t>
      </w:r>
      <w:r>
        <w:rPr>
          <w:rFonts w:ascii="Calibri" w:cs="Calibri" w:eastAsia="Calibri" w:hAnsi="Calibri"/>
          <w:sz w:val="19"/>
          <w:szCs w:val="19"/>
        </w:rPr>
        <w:t xml:space="preserve"> dla największej tabeli studentVle (ponad 10,6 mln wierszy): kolumny wczytywane z typami int16 i int32 zamiast domyślnego int64.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Kontrola kompletności:</w:t>
      </w:r>
      <w:r>
        <w:rPr>
          <w:rFonts w:ascii="Calibri" w:cs="Calibri" w:eastAsia="Calibri" w:hAnsi="Calibri"/>
          <w:sz w:val="19"/>
          <w:szCs w:val="19"/>
        </w:rPr>
        <w:t xml:space="preserve"> potwierdzono wczytanie 7 tabel oraz wymiary każdej z nich (rozdz. 4).</w:t>
      </w:r>
    </w:p>
    <w:p>
      <w:pPr>
        <w:spacing w:after="80"/>
      </w:pPr>
    </w:p>
    <w:p>
      <w:pPr>
        <w:shd w:fill="F0F4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import kagglehub, pandas as pd, os</w:t>
      </w:r>
    </w:p>
    <w:p>
      <w:pPr>
        <w:shd w:fill="F0F4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path = kagglehub.dataset_download("anlgrbz/student-demographics-online-education-dataoulad")</w:t>
      </w:r>
    </w:p>
    <w:p>
      <w:pPr>
        <w:shd w:fill="F0F4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dfs = {f[:-4]: pd.read_csv(os.path.join(path, f)) for f in sorted(os.listdir(path)) if f.endswith('.csv')}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Dane są zanonimizowane i udostępnione na licencji CC BY 4.0, więc ich użycie w projekcie nie rodzi ograniczeń prawnych poza obowiązkiem cytowania (patrz bibliografia).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4. Liczba obserwacji</w:t>
      </w: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Zbiór składa się z 7 tabel o różnej jednostce obserwacji, co ma znaczenie dla modelowania:</w:t>
      </w:r>
    </w:p>
    <w:tbl>
      <w:tblPr>
        <w:tblW w:type="dxa" w:w="99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50"/>
        <w:gridCol w:w="950"/>
        <w:gridCol w:w="5364"/>
      </w:tblGrid>
      <w:tr>
        <w:trPr>
          <w:cantSplit/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Plik CSV</w:t>
            </w:r>
          </w:p>
        </w:tc>
        <w:tc>
          <w:tcPr>
            <w:tcW w:type="dxa" w:w="12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Wiersze</w:t>
            </w:r>
          </w:p>
        </w:tc>
        <w:tc>
          <w:tcPr>
            <w:tcW w:type="dxa" w:w="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Kolumny</w:t>
            </w:r>
          </w:p>
        </w:tc>
        <w:tc>
          <w:tcPr>
            <w:tcW w:type="dxa" w:w="53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Jednostka obserwacji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studentInfo.csv</w:t>
            </w:r>
          </w:p>
        </w:tc>
        <w:tc>
          <w:tcPr>
            <w:tcW w:type="dxa" w:w="12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32 593</w:t>
            </w:r>
          </w:p>
        </w:tc>
        <w:tc>
          <w:tcPr>
            <w:tcW w:type="dxa" w:w="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53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rejestracja studenta na edycji kursu (dane demograficzne, wynik końcowy)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studentRegistration.csv</w:t>
            </w:r>
          </w:p>
        </w:tc>
        <w:tc>
          <w:tcPr>
            <w:tcW w:type="dxa" w:w="12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32 593</w:t>
            </w:r>
          </w:p>
        </w:tc>
        <w:tc>
          <w:tcPr>
            <w:tcW w:type="dxa" w:w="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53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rejestracja studenta na edycji kursu (daty zapisu i wyrejestrowania)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studentVle.csv</w:t>
            </w:r>
          </w:p>
        </w:tc>
        <w:tc>
          <w:tcPr>
            <w:tcW w:type="dxa" w:w="12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10 655 280</w:t>
            </w:r>
          </w:p>
        </w:tc>
        <w:tc>
          <w:tcPr>
            <w:tcW w:type="dxa" w:w="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3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kliknięcia: student × materiał × dzień (klucz nie jest unikalny, patrz rozdz. 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vle.csv</w:t>
            </w:r>
          </w:p>
        </w:tc>
        <w:tc>
          <w:tcPr>
            <w:tcW w:type="dxa" w:w="12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6 364</w:t>
            </w:r>
          </w:p>
        </w:tc>
        <w:tc>
          <w:tcPr>
            <w:tcW w:type="dxa" w:w="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3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materiał platformy (id_site) w danej edycji kursu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assessments.csv</w:t>
            </w:r>
          </w:p>
        </w:tc>
        <w:tc>
          <w:tcPr>
            <w:tcW w:type="dxa" w:w="12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206</w:t>
            </w:r>
          </w:p>
        </w:tc>
        <w:tc>
          <w:tcPr>
            <w:tcW w:type="dxa" w:w="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3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zadanie lub egzamin w danej edycji kursu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studentAssessment.csv</w:t>
            </w:r>
          </w:p>
        </w:tc>
        <w:tc>
          <w:tcPr>
            <w:tcW w:type="dxa" w:w="12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173 912</w:t>
            </w:r>
          </w:p>
        </w:tc>
        <w:tc>
          <w:tcPr>
            <w:tcW w:type="dxa" w:w="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53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praca oddana przez studenta (data oddania, wynik)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courses.csv</w:t>
            </w:r>
          </w:p>
        </w:tc>
        <w:tc>
          <w:tcPr>
            <w:tcW w:type="dxa" w:w="12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3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edycja kursu (moduł + prezentacja)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Razem</w:t>
            </w:r>
          </w:p>
        </w:tc>
        <w:tc>
          <w:tcPr>
            <w:tcW w:type="dxa" w:w="12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10 900 970</w:t>
            </w:r>
          </w:p>
        </w:tc>
        <w:tc>
          <w:tcPr>
            <w:tcW w:type="dxa" w:w="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</w:p>
        </w:tc>
        <w:tc>
          <w:tcPr>
            <w:tcW w:type="dxa" w:w="53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 czego 97,7% (10 655 280) to logi studentVle – główne źródło sekwencji dla LSTM</w:t>
            </w:r>
          </w:p>
        </w:tc>
      </w:tr>
    </w:tbl>
    <w:p>
      <w:pPr>
        <w:spacing w:after="80"/>
      </w:pPr>
    </w:p>
    <w:p>
      <w:pPr>
        <w:keepNext/>
        <w:spacing w:after="6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Wielkości kluczowe dla projektu: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32 593 rejestracje</w:t>
      </w:r>
      <w:r>
        <w:rPr>
          <w:rFonts w:ascii="Calibri" w:cs="Calibri" w:eastAsia="Calibri" w:hAnsi="Calibri"/>
          <w:sz w:val="19"/>
          <w:szCs w:val="19"/>
        </w:rPr>
        <w:t xml:space="preserve"> (student × edycja kursu), należące do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28 785 unikalnych studentów</w:t>
      </w:r>
      <w:r>
        <w:rPr>
          <w:rFonts w:ascii="Calibri" w:cs="Calibri" w:eastAsia="Calibri" w:hAnsi="Calibri"/>
          <w:sz w:val="19"/>
          <w:szCs w:val="19"/>
        </w:rPr>
        <w:t xml:space="preserve">. Różnica 3 808 to powtórne rejestracje tych samych osób, co ma znaczenie dla podziału na zbiory (rozdz. 7).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7 modułów</w:t>
      </w:r>
      <w:r>
        <w:rPr>
          <w:rFonts w:ascii="Calibri" w:cs="Calibri" w:eastAsia="Calibri" w:hAnsi="Calibri"/>
          <w:sz w:val="19"/>
          <w:szCs w:val="19"/>
        </w:rPr>
        <w:t xml:space="preserve"> i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22 edycje</w:t>
      </w:r>
      <w:r>
        <w:rPr>
          <w:rFonts w:ascii="Calibri" w:cs="Calibri" w:eastAsia="Calibri" w:hAnsi="Calibri"/>
          <w:sz w:val="19"/>
          <w:szCs w:val="19"/>
        </w:rPr>
        <w:t xml:space="preserve"> kursów.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19"/>
          <w:szCs w:val="19"/>
        </w:rPr>
        <w:t xml:space="preserve">Etykieta predykcyjna Y wynika z daty wyrejestrowania. Datę ma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10 072 rejestracje (30,90%)</w:t>
      </w:r>
      <w:r>
        <w:rPr>
          <w:rFonts w:ascii="Calibri" w:cs="Calibri" w:eastAsia="Calibri" w:hAnsi="Calibri"/>
          <w:sz w:val="19"/>
          <w:szCs w:val="19"/>
        </w:rPr>
        <w:t xml:space="preserve">, co daje co najwyżej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70 504 okien pozytywnych</w:t>
      </w:r>
      <w:r>
        <w:rPr>
          <w:rFonts w:ascii="Calibri" w:cs="Calibri" w:eastAsia="Calibri" w:hAnsi="Calibri"/>
          <w:sz w:val="19"/>
          <w:szCs w:val="19"/>
        </w:rPr>
        <w:t xml:space="preserve"> (7 dni przed każdą rezygnacją). Ostateczną liczbę okien określi etap budowy sekwencji.</w:t>
      </w:r>
    </w:p>
    <w:p>
      <w:pPr>
        <w:spacing w:after="80"/>
      </w:pPr>
    </w:p>
    <w:p>
      <w:pPr>
        <w:keepNext/>
        <w:spacing w:after="6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Rozkład wyniku końcowego (final_result):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Wynik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Liczba rejestracji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Udział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12 361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37,93%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Withdrawn (rezygnacja)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10 156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31,16%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7 052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21,64%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Distinction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3 024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9,28%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5. Struktura zbioru danych</w:t>
      </w: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Student na konkretnej edycji kursu jest jednoznacznie identyfikowany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trójką (code_module, code_presentation, id_student)</w:t>
      </w:r>
      <w:r>
        <w:rPr>
          <w:rFonts w:ascii="Calibri" w:cs="Calibri" w:eastAsia="Calibri" w:hAnsi="Calibri"/>
          <w:sz w:val="19"/>
          <w:szCs w:val="19"/>
        </w:rPr>
        <w:t xml:space="preserve">. Sam id_student nie jest kluczem unikalnym, ponieważ ta sama osoba może mieć kilka rejestracji.</w:t>
      </w:r>
    </w:p>
    <w:p>
      <w:pPr>
        <w:pStyle w:val="Heading2"/>
        <w:keepNext/>
        <w:spacing w:after="100" w:before="180"/>
      </w:pPr>
      <w:r>
        <w:rPr>
          <w:rFonts w:ascii="Calibri" w:cs="Calibri" w:eastAsia="Calibri" w:hAnsi="Calibri"/>
          <w:b/>
          <w:bCs/>
          <w:color w:val="2C4D6F"/>
          <w:sz w:val="23"/>
          <w:szCs w:val="23"/>
        </w:rPr>
        <w:t xml:space="preserve">5.1. Tabele i zmienne</w:t>
      </w:r>
    </w:p>
    <w:tbl>
      <w:tblPr>
        <w:tblW w:type="dxa" w:w="99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5564"/>
      </w:tblGrid>
      <w:tr>
        <w:trPr>
          <w:cantSplit/>
          <w:tblHeader/>
        </w:trP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 opisuje</w:t>
            </w:r>
          </w:p>
        </w:tc>
        <w:tc>
          <w:tcPr>
            <w:tcW w:type="dxa" w:w="5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Najważniejsze zmienne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studentInfo</w:t>
            </w:r>
          </w:p>
        </w:tc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rejestrację studenta na edycji kursu: dane demograficzne i wynik końcowy</w:t>
            </w:r>
          </w:p>
        </w:tc>
        <w:tc>
          <w:tcPr>
            <w:tcW w:type="dxa" w:w="5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gender, region, highest_education, imd_band (przedział wskaźnika zubożenia okolicy, Index of Multiple Deprivation), age_band, num_of_prev_attempts (liczba wcześniejszych podejść do modułu), studied_credits (suma punktów kredytowych studiowanych w danym czasie), disability, final_result (Pass / Fail / Withdrawn / Distinction)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studentRegistration</w:t>
            </w:r>
          </w:p>
        </w:tc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daty zapisu i wyrejestrowania</w:t>
            </w:r>
          </w:p>
        </w:tc>
        <w:tc>
          <w:tcPr>
            <w:tcW w:type="dxa" w:w="5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date_registration, date_unregistration (dni względem startu kursu; brak = brak formalnej rezygnacji, z tej kolumny powstaje etykieta Y)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studentVle</w:t>
            </w:r>
          </w:p>
        </w:tc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kliknięcia studentów w materiały platformy, podstawa sekwencji dla LSTM</w:t>
            </w:r>
          </w:p>
        </w:tc>
        <w:tc>
          <w:tcPr>
            <w:tcW w:type="dxa" w:w="5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id_site (materiał), date (dzień), sum_click (liczba kliknięć)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vle</w:t>
            </w:r>
          </w:p>
        </w:tc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katalog materiałów</w:t>
            </w:r>
          </w:p>
        </w:tc>
        <w:tc>
          <w:tcPr>
            <w:tcW w:type="dxa" w:w="5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activity_type (typ materiału, 20 typów), week_from, week_to (tygodnie, w których materiał był przewidziany do użycia)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assessments</w:t>
            </w:r>
          </w:p>
        </w:tc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zadania i egzaminy</w:t>
            </w:r>
          </w:p>
        </w:tc>
        <w:tc>
          <w:tcPr>
            <w:tcW w:type="dxa" w:w="5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assessment_type (TMA – praca oceniana przez tutora: 106; CMA – test oceniany komputerowo: 76; Exam – egzamin: 24), date (termin), weight (waga w ocenie końcowej, %)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studentAssessment</w:t>
            </w:r>
          </w:p>
        </w:tc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prace oddane przez studentów</w:t>
            </w:r>
          </w:p>
        </w:tc>
        <w:tc>
          <w:tcPr>
            <w:tcW w:type="dxa" w:w="5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date_submitted, is_banked (czy wynik został przeniesiony z wcześniejszego podejścia), score (0–100)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courses</w:t>
            </w:r>
          </w:p>
        </w:tc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edycje kursów</w:t>
            </w:r>
          </w:p>
        </w:tc>
        <w:tc>
          <w:tcPr>
            <w:tcW w:type="dxa" w:w="55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module_presentation_length (długość edycji w dniach: od 234 do 269)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180"/>
      </w:pPr>
      <w:r>
        <w:rPr>
          <w:rFonts w:ascii="Calibri" w:cs="Calibri" w:eastAsia="Calibri" w:hAnsi="Calibri"/>
          <w:b/>
          <w:bCs/>
          <w:color w:val="2C4D6F"/>
          <w:sz w:val="23"/>
          <w:szCs w:val="23"/>
        </w:rPr>
        <w:t xml:space="preserve">5.2. Jak połączone są tabele</w:t>
      </w:r>
    </w:p>
    <w:p>
      <w:pPr>
        <w:keepNext/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Tabele łączymy po wspólnym „numerze” (kluczu): najważniejszy jest numer rejestracji studenta (moduł + edycja + id_student), pozostałe to numer materiału, zadania i edycja kursu. Strzałka A → B oznacza „każdy wiersz A należy do jednego wiersza B”; przy strzałce podano kolumny, po których łączymy tabele.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Rys. 1. Relacje między tabelami OULAD (liczby wierszy z rozdz. 4)." descr="Rys. 1. Relacje między tabelami OULAD (liczby wierszy z rozdz. 4)." title="Rys. 1. Relacje między tabelami OULAD (liczby wierszy z rozdz. 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A607A"/>
          <w:sz w:val="17"/>
          <w:szCs w:val="17"/>
        </w:rPr>
        <w:t xml:space="preserve">Rys. 1. Relacje między tabelami OULAD (liczby wierszy z rozdz. 4).</w:t>
      </w:r>
    </w:p>
    <w:tbl>
      <w:tblPr>
        <w:tblW w:type="dxa" w:w="99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300"/>
        <w:gridCol w:w="3664"/>
      </w:tblGrid>
      <w:tr>
        <w:trPr>
          <w:cantSplit/>
          <w:tblHeader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Należy do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Łączymy po</w:t>
            </w:r>
          </w:p>
        </w:tc>
        <w:tc>
          <w:tcPr>
            <w:tcW w:type="dxa" w:w="3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Jak to rozumieć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studentInfo i studentRegistration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(są parą)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klucz studenta</w:t>
            </w:r>
          </w:p>
        </w:tc>
        <w:tc>
          <w:tcPr>
            <w:tcW w:type="dxa" w:w="3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Dwie części „karty rejestracji”: dane i wynik oraz daty zapisu i rezygnacji. Każda rejestracja ma po jednym wierszu w obu tabelach (po 32 593).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studentVle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studentInfo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klucz studenta</w:t>
            </w:r>
          </w:p>
        </w:tc>
        <w:tc>
          <w:tcPr>
            <w:tcW w:type="dxa" w:w="3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Każde kliknięcie ma jednego studenta na kursie, a student ma ich wiele (średnio ok. 365).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studentVle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vle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id_site + moduł + edycja</w:t>
            </w:r>
          </w:p>
        </w:tc>
        <w:tc>
          <w:tcPr>
            <w:tcW w:type="dxa" w:w="3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Każde kliknięcie dotyczy jednego materiału, a w materiał klikano wiele razy (średnio ok. 1 700).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studentAssessment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assessments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id_assessment</w:t>
            </w:r>
          </w:p>
        </w:tc>
        <w:tc>
          <w:tcPr>
            <w:tcW w:type="dxa" w:w="3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Każda praca dotyczy jednego zadania, a zadanie oddaje wiele osób (średnio ok. 925).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studentAssessment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studentInfo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id_student (moduł i edycja przez assessments)</w:t>
            </w:r>
          </w:p>
        </w:tc>
        <w:tc>
          <w:tcPr>
            <w:tcW w:type="dxa" w:w="3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Każda praca należy do jednego studenta na kursie, a on oddaje ich wiele (średnio ok. 6,7).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assessments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courses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moduł + edycja</w:t>
            </w:r>
          </w:p>
        </w:tc>
        <w:tc>
          <w:tcPr>
            <w:tcW w:type="dxa" w:w="3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Każde zadanie należy do jednej edycji, a edycja ma ich wiele (średnio ok. 9,4).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vle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courses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moduł + edycja</w:t>
            </w:r>
          </w:p>
        </w:tc>
        <w:tc>
          <w:tcPr>
            <w:tcW w:type="dxa" w:w="3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Każdy materiał należy do jednej edycji, a edycja ma ich wiele (średnio ok. 289).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Tabela studentAssessment nie ma kolumn modułu i edycji, więc pełny klucz studenta trzeba do niej dołączyć przez assessments. Średnie liczono dla materiałów i zadań, które faktycznie wystąpiły w logach (6 268 z 6 364 materiałów, 188 z 206 zadań), więc mają charakter orientacyjny.</w:t>
      </w:r>
    </w:p>
    <w:p>
      <w:pPr>
        <w:pStyle w:val="Heading2"/>
        <w:keepNext/>
        <w:spacing w:after="100" w:before="180"/>
      </w:pPr>
      <w:r>
        <w:rPr>
          <w:rFonts w:ascii="Calibri" w:cs="Calibri" w:eastAsia="Calibri" w:hAnsi="Calibri"/>
          <w:b/>
          <w:bCs/>
          <w:color w:val="2C4D6F"/>
          <w:sz w:val="23"/>
          <w:szCs w:val="23"/>
        </w:rPr>
        <w:t xml:space="preserve">5.3. Oś czasu</w:t>
      </w: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Wszystkie zmienne czasowe (date, date_registration, date_unregistration, date_submitted)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liczba dni względem startu edycji kursu (dzień 0)</w:t>
      </w:r>
      <w:r>
        <w:rPr>
          <w:rFonts w:ascii="Calibri" w:cs="Calibri" w:eastAsia="Calibri" w:hAnsi="Calibri"/>
          <w:sz w:val="19"/>
          <w:szCs w:val="19"/>
        </w:rPr>
        <w:t xml:space="preserve">, a nie bezwzględne znaczniki czasu. Ziarnistość jest dzienna, bez godzin i minut. Wartości ujemne oznaczają zdarzenia sprzed startu kursu. Uzasadnienie i konsekwencje dla modelowania LSTM opisano w Raporcie 1 (pkt 4.2–4.3).</w:t>
      </w:r>
    </w:p>
    <w:p>
      <w:pPr>
        <w:pStyle w:val="Heading2"/>
        <w:keepNext/>
        <w:spacing w:after="100" w:before="180"/>
      </w:pPr>
      <w:r>
        <w:rPr>
          <w:rFonts w:ascii="Calibri" w:cs="Calibri" w:eastAsia="Calibri" w:hAnsi="Calibri"/>
          <w:b/>
          <w:bCs/>
          <w:color w:val="2C4D6F"/>
          <w:sz w:val="23"/>
          <w:szCs w:val="23"/>
        </w:rPr>
        <w:t xml:space="preserve">5.4. Charakterystyka zmiennych</w:t>
      </w:r>
    </w:p>
    <w:tbl>
      <w:tblPr>
        <w:tblW w:type="dxa" w:w="99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64"/>
      </w:tblGrid>
      <w:tr>
        <w:trPr>
          <w:cantSplit/>
          <w:tblHeader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Cecha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Rozkład (odsetki liczone dla rejestracji, nie dla unikalnych osób)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Płeć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mężczyźni 17 875 (54,84%), kobiety 14 718 (45,16%)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Wiek (age_band)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0–35 lat: 22 944 (70,40%); 35–55 lat: 9 433 (28,94%); 55 i więcej: 216 (0,66%)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Niepełnosprawność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zgłasza 3 164 rejestracji (9,71%)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Wykształcenie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Level lub równoważne 43,09%; poniżej A Level 40,37%; wyższe (HE) 14,51%; brak formalnego 1,06%; podyplomowe 0,96%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Region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 regionów Wielkiej Brytanii i Irlandii; największy Scotland (3 446, 10,57%), najmniejszy Ireland (1 184, 3,63%)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imd_band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przedziałów (od 7,78% do 11,21% rejestracji w przedziale) oraz 1 111 braków (3,41%)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sum_click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silnie prawoskośny: mediana 2, średnia ok. 3,7, maksimum 6 977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zakres 0–100, średnia ok. 75,8, mediana 80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Zakresy czasu</w:t>
            </w:r>
          </w:p>
        </w:tc>
        <w:tc>
          <w:tcPr>
            <w:tcW w:type="dxa" w:w="76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studentVle.date: od −25 do 269; date_registration: od −322 do 167 (mediana −57); date_unregistration: od −365 do 444 (mediana 27); date_submitted: od −11 do 608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Zbiór opisuje głównie młodych dorosłych, co ogranicza możliwość uogólniania wyników na starsze grupy wiekowe. Klasy o bardzo niskiej liczebności (55 i więcej lat, brak formalnego wykształcenia, wykształcenie podyplomowe) mogą utrudniać stabilne szacowanie ich efektów w modelach.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6. Potencjalne problemy jakościowe</w:t>
      </w:r>
    </w:p>
    <w:p>
      <w:pPr>
        <w:pStyle w:val="Heading2"/>
        <w:keepNext/>
        <w:spacing w:after="100" w:before="180"/>
      </w:pPr>
      <w:r>
        <w:rPr>
          <w:rFonts w:ascii="Calibri" w:cs="Calibri" w:eastAsia="Calibri" w:hAnsi="Calibri"/>
          <w:b/>
          <w:bCs/>
          <w:color w:val="2C4D6F"/>
          <w:sz w:val="23"/>
          <w:szCs w:val="23"/>
        </w:rPr>
        <w:t xml:space="preserve">6.1. Najważniejsze ustalenia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Integralność danych jest dobra.</w:t>
      </w:r>
      <w:r>
        <w:rPr>
          <w:rFonts w:ascii="Calibri" w:cs="Calibri" w:eastAsia="Calibri" w:hAnsi="Calibri"/>
          <w:sz w:val="19"/>
          <w:szCs w:val="19"/>
        </w:rPr>
        <w:t xml:space="preserve"> We wszystkich 8 sprawdzonych relacjach nie ma ani jednego klucza bez pary w tabeli nadrzędnej, a klucze w studentInfo i studentRegistration są unikalne. Tabele można bezpiecznie łączyć.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Duplikaty w studentVle.</w:t>
      </w:r>
      <w:r>
        <w:rPr>
          <w:rFonts w:ascii="Calibri" w:cs="Calibri" w:eastAsia="Calibri" w:hAnsi="Calibri"/>
          <w:sz w:val="19"/>
          <w:szCs w:val="19"/>
        </w:rPr>
        <w:t xml:space="preserve"> 2 195 960 wierszy (20,61%) powtarza kombinację student × materiał × dzień, więc wiersz tej tabeli nie jest unikalną obserwacją. Przy agregacji do poziomu student–dzień trzeba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sumować sum_click</w:t>
      </w:r>
      <w:r>
        <w:rPr>
          <w:rFonts w:ascii="Calibri" w:cs="Calibri" w:eastAsia="Calibri" w:hAnsi="Calibri"/>
          <w:sz w:val="19"/>
          <w:szCs w:val="19"/>
        </w:rPr>
        <w:t xml:space="preserve">, a nie usuwać duplikaty.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Rejestracje bez aktywności.</w:t>
      </w:r>
      <w:r>
        <w:rPr>
          <w:rFonts w:ascii="Calibri" w:cs="Calibri" w:eastAsia="Calibri" w:hAnsi="Calibri"/>
          <w:sz w:val="19"/>
          <w:szCs w:val="19"/>
        </w:rPr>
        <w:t xml:space="preserve"> 3 365 rejestracji (10,32%) nie ma ani jednego wpisu w studentVle. To prawie wyłącznie osoby, które zrezygnowały lub nie zaliczyły kursu: Withdrawn – 2 988 (29,42% tej grupy), Fail – 374, Pass – 3, Distinction – 0. Dla LSTM są to puste sekwencje.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Etykieta rezygnacji jest w większości wiarygodna, ale nie zawsze spójna.</w:t>
      </w:r>
      <w:r>
        <w:rPr>
          <w:rFonts w:ascii="Calibri" w:cs="Calibri" w:eastAsia="Calibri" w:hAnsi="Calibri"/>
          <w:sz w:val="19"/>
          <w:szCs w:val="19"/>
        </w:rPr>
        <w:t xml:space="preserve"> 10 063 z 10 156 rejestracji Withdrawn (99,08%) ma datę wyrejestrowania. Niespójnych jest 102 rekordów (0,31%): 93 Withdrawn bez daty i 9 Fail z datą. Dodatkowo 2 678 dat wyrejestrowania (26,59%) jest ujemnych, czyli student zrezygnował przed startem kursu i nie ma dla niego okien do przewidywania.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wyrejestrowania nie kończy aktywności.</w:t>
      </w:r>
      <w:r>
        <w:rPr>
          <w:rFonts w:ascii="Calibri" w:cs="Calibri" w:eastAsia="Calibri" w:hAnsi="Calibri"/>
          <w:sz w:val="19"/>
          <w:szCs w:val="19"/>
        </w:rPr>
        <w:t xml:space="preserve"> Aktywność po dacie wyrejestrowania ma 1 279 rezygnujących (12,70%), a po ograniczeniu do dat ≥ 0 jest to 1 152 z 7 394 (15,58%). Data wyrejestrowania jest więc zdarzeniem formalnym, a nie końcem nauki: model będzie przewidywał formalną rezygnację, a nie zaprzestanie nauki.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Oś czasu.</w:t>
      </w:r>
      <w:r>
        <w:rPr>
          <w:rFonts w:ascii="Calibri" w:cs="Calibri" w:eastAsia="Calibri" w:hAnsi="Calibri"/>
          <w:sz w:val="19"/>
          <w:szCs w:val="19"/>
        </w:rPr>
        <w:t xml:space="preserve"> 688 988 rekordów studentVle (6,47%) pochodzi sprzed startu kursu (od dnia −25). Prace oddane przed startem to 2 057 (1,18%), a po końcu edycji tylko 85 (0,05%). Wyrejestrowań po końcu edycji jest 1.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Nierównowaga klas.</w:t>
      </w:r>
      <w:r>
        <w:rPr>
          <w:rFonts w:ascii="Calibri" w:cs="Calibri" w:eastAsia="Calibri" w:hAnsi="Calibri"/>
          <w:sz w:val="19"/>
          <w:szCs w:val="19"/>
        </w:rPr>
        <w:t xml:space="preserve"> Na poziomie rejestracji Withdrawn to 31,16%, co jest umiarkowaną nierównowagą. Na poziomie okien 7-dniowych klasa pozytywna stanowi rząd ok. 0,84% wszystkich dni studentów (oszacowanie orientacyjne), więc model przewidujący zawsze „brak rezygnacji” osiągnąłby ok. 99% Accuracy. Accuracy nie może być metryką oceny.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495425"/>
            <wp:effectExtent t="0" r="0" b="0" l="0"/>
            <wp:docPr id="2" name="Rys. 2. Wynik końcowy, dzień wyrejestrowania i łączna liczba kliknięć w kolejnych dniach kursu." descr="Rys. 2. Wynik końcowy, dzień wyrejestrowania i łączna liczba kliknięć w kolejnych dniach kursu." title="Rys. 2. Wynik końcowy, dzień wyrejestrowania i łączna liczba kliknięć w kolejnych dniach kur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A607A"/>
          <w:sz w:val="17"/>
          <w:szCs w:val="17"/>
        </w:rPr>
        <w:t xml:space="preserve">Rys. 2. Wynik końcowy, dzień wyrejestrowania i łączna liczba kliknięć w kolejnych dniach kursu.</w:t>
      </w: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Dzień wyrejestrowania ma wyraźny pik wokół dnia 0 (start kursu) i potem stopniowo maleje: wiele rezygnacji przypada tuż przed i tuż po starcie. Aktywność na platformie jest największa na początku (szczyt ok. 20. dnia), potem spada z regularnymi wahaniami tygodniowymi, a po ok. 245. dniu niemal zanika (koniec edycji). Jest więc niestacjonarna i zależy od etapu kursu oraz dnia tygodnia.</w:t>
      </w:r>
    </w:p>
    <w:p>
      <w:pPr>
        <w:pStyle w:val="Heading2"/>
        <w:keepNext/>
        <w:spacing w:after="100" w:before="180"/>
      </w:pPr>
      <w:r>
        <w:rPr>
          <w:rFonts w:ascii="Calibri" w:cs="Calibri" w:eastAsia="Calibri" w:hAnsi="Calibri"/>
          <w:b/>
          <w:bCs/>
          <w:color w:val="2C4D6F"/>
          <w:sz w:val="23"/>
          <w:szCs w:val="23"/>
        </w:rPr>
        <w:t xml:space="preserve">6.2. Rejestr problemów</w:t>
      </w:r>
    </w:p>
    <w:tbl>
      <w:tblPr>
        <w:tblW w:type="dxa" w:w="99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750"/>
        <w:gridCol w:w="2150"/>
        <w:gridCol w:w="2594"/>
      </w:tblGrid>
      <w:tr>
        <w:trPr>
          <w:cantSplit/>
          <w:tblHeader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Skala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Konsekwencja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Proponowane działanie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Braki w danych demograficznych i ocenach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imd_band 1 111 (3,41%); date_registration 45 (0,14%); score 173 (0,10%); assessments.date 11 (5,34%)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niewielkie, ale model nie przyjmie NaN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kategoria „brak” dla imd_band; pozostałe pominąć lub imputować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Prawie puste kolumny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vle.week_from / week_to: 5 243 (82,39%) braków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cechy niezdatne do użycia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 używać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Brak daty wyrejestrowania u 69,10% rejestracji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22 521 rekordów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 jest to błąd: brak daty = brak formalnej rezygnacji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 uzupełniać; z tej kolumny powstaje etykieta 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Egzaminy bez terminu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z 24 egzaminów (assessments.date)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brak terminu w trakcie edycji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przyjąć koniec edycji (module_presentation_length), zgodnie z dokumentacją zbioru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Duplikaty w studentVle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2 195 960 wierszy (20,61%)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podwójne liczenie, jeśli wiersz uznać za obserwację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zsumować sum_click do poziomu student–dzień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Rejestracje bez aktywności w VLE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3 365 (10,32%); 88,80% to Withdrawn; 757 ma datę wyrejestrowania ≥ 0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puste sekwencje dla LSTM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wykluczyć lub osobno oznaczyć (wykluczenie kosztuje 757 próbek pozytywnych)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Aktywność przed startem kursu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688 988 rekordów (6,47%) z date &lt; 0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niejednoznaczny początek osi czasu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ustalić: start w dniu 0 albo dopuścić dni ujemne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Niespójna etykieta rezygnacji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 Withdrawn bez daty; 9 Fail z datą; 2 678 dat ujemnych; 1 279 (12,70%) z aktywnością po wyrejestrowaniu (dla dat ≥ 0: 1 152 z 7 394, 15,58%)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niepewna definicja Y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 z date_unregistration; wykluczyć daty ujemne i 93 rejestracje bez daty; obciąć sekwencję w dniu wyrejestrowania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Nierównowaga klas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Withdrawn 31,16% rejestracji; na poziomie okien ok. 0,84% (orientacyjnie)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może przewidywać tylko klasę większościową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wagi klas lub undersampling; PR-AUC, recall, F1 zamiast Accuracy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Powtórne rejestracje tych samych osób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3 808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wyciek danych między zbiorem uczącym a testowym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K-Fold po id_student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Niespójne etykiety i rzadkie kategorie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imd_band „10-20” bez znaku %; 55 i więcej (216), No Formal quals (347), Post Graduate Qualification (313)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błędne kodowanie, niestabilne szacunki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ujednolicić zapis, połączyć rzadkie kategorie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Skośność i wartości odstające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sum_click: mediana 2, średnia ok. 3,7, maks. 6 977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pojedyncze rekordy dominują sumy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transformacja log1p lub obcięcie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Daty poza osią czasu kursu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date_unregistration: 2 678 przed startem i 1 po końcu edycji (maks. 444); date_submitted: 2 057 przed startem (1,18%), 85 po końcu edycji (0,05%), maks. 608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rezygnacje przed startem nie mają okien do przewidywania; oddania po końcu edycji dotyczą znikomej części prac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wykluczyć rezygnacje przed startem; prace oddane po końcu edycji pominąć w cechach ocen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19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Ograniczona reprezentatywność i rozdzielczość</w:t>
            </w:r>
          </w:p>
        </w:tc>
        <w:tc>
          <w:tcPr>
            <w:tcW w:type="dxa" w:w="27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jedna uczelnia (kształcenie zdalne), edycje 2013–2014, czas w dniach bez godzin; kopia z Kaggle, nie oryginał</w:t>
            </w:r>
          </w:p>
        </w:tc>
        <w:tc>
          <w:tcPr>
            <w:tcW w:type="dxa" w:w="215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ograniczona generalizacja wyników</w:t>
            </w:r>
          </w:p>
        </w:tc>
        <w:tc>
          <w:tcPr>
            <w:tcW w:type="dxa" w:w="259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zaznaczyć w wnioskach i ograniczeniach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7. Przyjęte reguły przygotowania danych</w:t>
      </w:r>
    </w:p>
    <w:p>
      <w:pPr>
        <w:keepNext/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Na podstawie audytu przyjęto następujące reguły. Razem z opisem zbioru stanowią one „gotowy i opisany zbiór danych do dalszej analizy”.</w:t>
      </w:r>
    </w:p>
    <w:tbl>
      <w:tblPr>
        <w:tblW w:type="dxa" w:w="99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3164"/>
      </w:tblGrid>
      <w:tr>
        <w:trPr>
          <w:cantSplit/>
          <w:tblHeader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Zagadnienie</w:t>
            </w:r>
          </w:p>
        </w:tc>
        <w:tc>
          <w:tcPr>
            <w:tcW w:type="dxa" w:w="4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Reguła</w:t>
            </w:r>
          </w:p>
        </w:tc>
        <w:tc>
          <w:tcPr>
            <w:tcW w:type="dxa" w:w="31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Uzasadnienie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Etykieta Y</w:t>
            </w:r>
          </w:p>
        </w:tc>
        <w:tc>
          <w:tcPr>
            <w:tcW w:type="dxa" w:w="4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 = 1, gdy date_unregistration ∈ (T, T+7]; brak daty = Y = 0. Okna generujemy tylko dla dni T &lt; date_unregistration.</w:t>
            </w:r>
          </w:p>
        </w:tc>
        <w:tc>
          <w:tcPr>
            <w:tcW w:type="dxa" w:w="31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99,08% rejestracji Withdrawn ma datę wyrejestrowania.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Wykluczenia</w:t>
            </w:r>
          </w:p>
        </w:tc>
        <w:tc>
          <w:tcPr>
            <w:tcW w:type="dxa" w:w="4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Rejestracje z ujemną datą wyrejestrowania (2 678) oraz 93 rejestracje Withdrawn bez daty.</w:t>
            </w:r>
          </w:p>
        </w:tc>
        <w:tc>
          <w:tcPr>
            <w:tcW w:type="dxa" w:w="31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brak okien do przewidywania lub nieznany dzień rezygnacji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Sekwencje aktywności</w:t>
            </w:r>
          </w:p>
        </w:tc>
        <w:tc>
          <w:tcPr>
            <w:tcW w:type="dxa" w:w="4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Agregacja studentVle do poziomu student–dzień z sumowaniem sum_click, z rzutowaniem na większy typ liczbowy.</w:t>
            </w:r>
          </w:p>
        </w:tc>
        <w:tc>
          <w:tcPr>
            <w:tcW w:type="dxa" w:w="31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20,61% duplikatów; int16 przy dodawaniu może się przepełnić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Aktywność po wyrejestrowaniu</w:t>
            </w:r>
          </w:p>
        </w:tc>
        <w:tc>
          <w:tcPr>
            <w:tcW w:type="dxa" w:w="4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Sekwencję obcinamy w dniu wyrejestrowania; aktywności po tej dacie nie wprowadzamy do modelu.</w:t>
            </w:r>
          </w:p>
        </w:tc>
        <w:tc>
          <w:tcPr>
            <w:tcW w:type="dxa" w:w="31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wyrejestrowania nie zawsze kończy aktywność (15,58% dla dat ≥ 0)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Podział danych</w:t>
            </w:r>
          </w:p>
        </w:tc>
        <w:tc>
          <w:tcPr>
            <w:tcW w:type="dxa" w:w="4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K-Fold i podział na zbiory po id_student.</w:t>
            </w:r>
          </w:p>
        </w:tc>
        <w:tc>
          <w:tcPr>
            <w:tcW w:type="dxa" w:w="31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3 808 powtórnych rejestracji tych samych osób (ryzyko wycieku)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Metryki</w:t>
            </w:r>
          </w:p>
        </w:tc>
        <w:tc>
          <w:tcPr>
            <w:tcW w:type="dxa" w:w="4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PR-AUC, recall i F1; wagi klas lub undersampling. Bez Accuracy.</w:t>
            </w:r>
          </w:p>
        </w:tc>
        <w:tc>
          <w:tcPr>
            <w:tcW w:type="dxa" w:w="31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okna pozytywne to ok. 0,84% dni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Braki i kodowanie</w:t>
            </w:r>
          </w:p>
        </w:tc>
        <w:tc>
          <w:tcPr>
            <w:tcW w:type="dxa" w:w="4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imd_band: kategoria „brak” i ujednolicony zapis; week_from / week_to nie używać; egzaminom bez daty przypisać koniec edycji.</w:t>
            </w:r>
          </w:p>
        </w:tc>
        <w:tc>
          <w:tcPr>
            <w:tcW w:type="dxa" w:w="31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rozdz. 6.2, wiersze 1, 2, 4, 11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Prace oddane poza edycją</w:t>
            </w:r>
          </w:p>
        </w:tc>
        <w:tc>
          <w:tcPr>
            <w:tcW w:type="dxa" w:w="4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Prace oddane przed startem liczymy od dnia 0; 85 prac po końcu edycji pomijamy w cechach ocen.</w:t>
            </w:r>
          </w:p>
        </w:tc>
        <w:tc>
          <w:tcPr>
            <w:tcW w:type="dxa" w:w="316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9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znikoma skala (0,05%)</w:t>
            </w:r>
          </w:p>
        </w:tc>
      </w:tr>
    </w:tbl>
    <w:p>
      <w:pPr>
        <w:spacing w:after="80"/>
      </w:pPr>
    </w:p>
    <w:p>
      <w:pPr>
        <w:keepNext/>
        <w:spacing w:after="60" w:line="276"/>
      </w:pPr>
      <w:r>
        <w:t>Rekomendowane decyzje projektowe zespołu: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>Początek osi czasu i zasięg okna: Rekomendujemy generowanie punktów predykcji T ≥ 0, zezwalając oknu obserwacji W ∈ {7, 14, 28} na sięganie wstecz do dni ujemnych (okres prerejestracji [T−W+1, T]). Ponieważ wektor cech w kroku T jest budowany wyłącznie z danych z przeszłości (≤ T), nie zachodzi wyciek danych (Data Leakage). Rozwiązanie to całkowicie eliminuje sztuczne dopełnianie zerami (zero-padding) na początku semestru oraz pozwala objąć 719 wczesnych rezygnacji z pierwszego tygodnia kursu (dni [0, 6]). Dodatkowo dla 234 studentów zapisanych po starcie modułu (date_registration &gt; 0) wprowadzamy twardy warunek: okna tworzymy wyłącznie dla T ≥ date_registration.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Rejestracje bez aktywności:</w:t>
      </w:r>
      <w:r>
        <w:rPr>
          <w:rFonts w:ascii="Calibri" w:cs="Calibri" w:eastAsia="Calibri" w:hAnsi="Calibri"/>
          <w:sz w:val="19"/>
          <w:szCs w:val="19"/>
        </w:rPr>
        <w:t xml:space="preserve"> wykluczyć je (3 365) czy zostawić z zerowymi sekwencjami. Wykluczenie kosztuje 757 potencjalnych próbek pozytywnych (10,24% z 7 394 rejestracji, które mogą dać okna pozytywne), a to osoby, które zrezygnowały, nie zaczynając kursu, więc sekwencja samych zer może być wartościowym sygnałem.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8. Wnioski i plan na kolejny etap</w:t>
      </w: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Zbiór OULAD został pozyskany z publicznego źródła, wczytany w całości (7 tabel) i opisany pod kątem źródła, liczności, struktury oraz jakości. Jest kompletny, spójny relacyjnie i wystarcza do zbudowania dziennych sekwencji aktywności dla sieci LSTM. Największe wyzwania to definicja etykiety rezygnacji (niespójności i rezygnacje przed startem), ekstremalna nierównowaga klas na poziomie okien, duplikaty w logach oraz powtórne rejestracje tych samych osób.</w:t>
      </w:r>
    </w:p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Wstępna analiza przerw w aktywności na modułach AAA i BBB pokazała, że miara „najdłuższa przerwa” jest myląca: mediana dla Withdrawn wynosi 0, bo połowa rezygnujących ma najwyżej jeden dzień aktywności. W dalszych etapach lepsze będą cechy typu liczba aktywnych dni i liczba dni od ostatniej aktywności.</w:t>
      </w:r>
    </w:p>
    <w:p>
      <w:pPr>
        <w:keepNext/>
        <w:spacing w:after="6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Plan na Etap 3: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19"/>
          <w:szCs w:val="19"/>
        </w:rPr>
        <w:t xml:space="preserve">Rozstrzygnięcie kwestii otwartych (oś czasu, rejestracje bez aktywności) i ostateczne ustalenie reguły etykiety Y.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19"/>
          <w:szCs w:val="19"/>
        </w:rPr>
        <w:t xml:space="preserve">Agregacja logów studentVle do poziomu student–dzień (z sumowaniem duplikatów) z podziałem na zasoby interaktywne i pasywne na podstawie activity_type; zapis do formatu Parquet.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19"/>
          <w:szCs w:val="19"/>
        </w:rPr>
        <w:t xml:space="preserve">Konstrukcja cech dziennych: kliknięcia, znacznik aktywności, długość bieżącej przerwy, skumulowana średnia ważona ocen liczona tylko do dnia T.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19"/>
          <w:szCs w:val="19"/>
        </w:rPr>
        <w:t xml:space="preserve">Implementacja przesuwnego okna W ∈ {7, 14, 28} dni i podziału Group K-Fold po id_student.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19"/>
          <w:szCs w:val="19"/>
        </w:rPr>
        <w:t xml:space="preserve">Eksploracyjna analiza przerw w aktywności rezygnujących i kończących kurs na lepszych miarach niż „najdłuższa przerwa”.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65D"/>
          <w:sz w:val="19"/>
          <w:szCs w:val="19"/>
        </w:rPr>
        <w:t xml:space="preserve">Bibliografia i źródło danych: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Kuzilek, J., Hlosta, M., &amp; Zdrahal, Z. (2017). Open University Learning Analytics dataset. Scientific Data, 4, 170171. DOI: 10.1038/sdata.2017.171 (Licencja CC BY 4.0).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Kaggle: https://www.kaggle.com/datasets/anlgrbz/student-demographics-online-education-dataoulad</w:t>
      </w:r>
    </w:p>
    <w:sectPr>
      <w:pgSz w:w="12240" w:h="15840" w:orient="portrait"/>
      <w:pgMar w:top="1138" w:right="1138" w:bottom="1138" w:left="113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B365D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C4D6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915263224319064cd3f07380531c1978ed7237b.png"/><Relationship Id="rId8" Type="http://schemas.openxmlformats.org/officeDocument/2006/relationships/image" Target="media/6afeef3862f116ff8e1566ebb85d3eac2262f479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na zajęcia 3–4 – Pozyskanie danych</dc:title>
  <dc:creator>Zespół projektowy</dc:creator>
  <cp:lastModifiedBy>Un-named</cp:lastModifiedBy>
  <cp:revision>1</cp:revision>
  <dcterms:created xsi:type="dcterms:W3CDTF">2026-10-21T13:52:05.090Z</dcterms:created>
  <dcterms:modified xsi:type="dcterms:W3CDTF">2026-10-21T13:52:05.091Z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