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SakSat</w:t>
        <w:noBreakHyphen/>
        <w:t>1 — Georgia’s First CubeSat Mission</w:t>
      </w:r>
    </w:p>
    <w:p>
      <w:pPr>
        <w:pStyle w:val="Normal"/>
        <w:rPr/>
      </w:pPr>
      <w:r>
        <w:rPr>
          <w:b w:val="false"/>
          <w:i w:val="false"/>
          <w:sz w:val="22"/>
        </w:rPr>
        <w:t>Date: 21 Apr 2025</w:t>
      </w:r>
    </w:p>
    <w:p>
      <w:pPr>
        <w:pStyle w:val="Normal"/>
        <w:rPr/>
      </w:pPr>
      <w:r>
        <w:rPr>
          <w:b w:val="false"/>
          <w:i/>
          <w:sz w:val="22"/>
        </w:rPr>
        <w:t>This briefing package summarises SakSat</w:t>
        <w:noBreakHyphen/>
        <w:t>1, a 1U CubeSat programme led by Kutaisi International University (KIU) to place Georgia’s inaugural satellite in Low</w:t>
        <w:noBreakHyphen/>
        <w:t>Earth Orbit via the UNOOSA–JAXA KiboCUBE initiative. It is intended for university leadership, national agencies, and potential sponsors to demonstrate the project’s strategic value, feasibility, and investment readiness.</w:t>
      </w:r>
    </w:p>
    <w:p>
      <w:pPr>
        <w:pStyle w:val="Heading1"/>
        <w:rPr/>
      </w:pPr>
      <w:r>
        <w:rPr/>
        <w:t>1. Vision &amp; Strategic Value</w:t>
      </w:r>
    </w:p>
    <w:p>
      <w:pPr>
        <w:pStyle w:val="Normal"/>
        <w:rPr/>
      </w:pPr>
      <w:r>
        <w:rPr>
          <w:b w:val="false"/>
          <w:i w:val="false"/>
          <w:sz w:val="22"/>
        </w:rPr>
        <w:t xml:space="preserve">• </w:t>
      </w:r>
      <w:r>
        <w:rPr>
          <w:b w:val="false"/>
          <w:i w:val="false"/>
          <w:sz w:val="22"/>
        </w:rPr>
        <w:t>Position Georgia as an emerging space nation by achieving an orbital first within a \$20 k hardware budget.</w:t>
      </w:r>
    </w:p>
    <w:p>
      <w:pPr>
        <w:pStyle w:val="Normal"/>
        <w:rPr/>
      </w:pPr>
      <w:r>
        <w:rPr>
          <w:b w:val="false"/>
          <w:i w:val="false"/>
          <w:sz w:val="22"/>
        </w:rPr>
        <w:t xml:space="preserve">• </w:t>
      </w:r>
      <w:r>
        <w:rPr>
          <w:b w:val="false"/>
          <w:i w:val="false"/>
          <w:sz w:val="22"/>
        </w:rPr>
        <w:t>Deliver actionable environmental intelligence for forestry, agriculture and climate resilience with onboard AI.</w:t>
      </w:r>
    </w:p>
    <w:p>
      <w:pPr>
        <w:pStyle w:val="Normal"/>
        <w:rPr/>
      </w:pPr>
      <w:r>
        <w:rPr>
          <w:b w:val="false"/>
          <w:i w:val="false"/>
          <w:sz w:val="22"/>
        </w:rPr>
        <w:t xml:space="preserve">• </w:t>
      </w:r>
      <w:r>
        <w:rPr>
          <w:b w:val="false"/>
          <w:i w:val="false"/>
          <w:sz w:val="22"/>
        </w:rPr>
        <w:t>Cultivate a national talent pipeline in aerospace, RF, data science and AI through hands</w:t>
        <w:noBreakHyphen/>
        <w:t>on student projects.</w:t>
      </w:r>
    </w:p>
    <w:p>
      <w:pPr>
        <w:pStyle w:val="Normal"/>
        <w:rPr/>
      </w:pPr>
      <w:r>
        <w:rPr>
          <w:b w:val="false"/>
          <w:i w:val="false"/>
          <w:sz w:val="22"/>
        </w:rPr>
        <w:t xml:space="preserve">• </w:t>
      </w:r>
      <w:r>
        <w:rPr>
          <w:b w:val="false"/>
          <w:i w:val="false"/>
          <w:sz w:val="22"/>
        </w:rPr>
        <w:t>Align with UN Sustainable Development Goals (SDG 4, 9, 13) and strengthen Georgia’s international profile.</w:t>
      </w:r>
    </w:p>
    <w:p>
      <w:pPr>
        <w:pStyle w:val="Heading1"/>
        <w:rPr/>
      </w:pPr>
      <w:r>
        <w:rPr/>
        <w:t>2. Mission Snapshot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Parameter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Baseline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 factor / Mass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1U CubeSat (10×10×10 cm) / 1.2 kg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Orbit &amp; Launch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400 km circular, 51.6° inc. via ISS deploy (UNOOSA KiboCUBE) — launch cost €0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Payload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 MP visible</w:t>
              <w:noBreakHyphen/>
              <w:t>light camera + NVIDIA Jetson Nano (edge</w:t>
              <w:noBreakHyphen/>
              <w:t>AI image analytics)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Comm Link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UHF 437 MHz downlink (9 600 bps) / VHF 145 MHz uplink (1 200 bps) — amateur bands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Ground Segment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New SatNOGS station on KIU roof (DIY rotator + SDR) + global SatNOGS network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Mission Duration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 months (natural re</w:t>
              <w:noBreakHyphen/>
              <w:t>entry &lt; 3 yrs)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Total Hardware Budget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&lt; US$20 000 (satellite \$13k + ground \$1.5 k + tests \$3 k buffer)</w:t>
            </w:r>
          </w:p>
        </w:tc>
      </w:tr>
    </w:tbl>
    <w:p>
      <w:pPr>
        <w:pStyle w:val="Heading1"/>
        <w:rPr/>
      </w:pPr>
      <w:r>
        <w:rPr/>
        <w:t>3. Innovation Highlights</w:t>
      </w:r>
    </w:p>
    <w:p>
      <w:pPr>
        <w:pStyle w:val="Normal"/>
        <w:rPr/>
      </w:pPr>
      <w:r>
        <w:rPr>
          <w:b w:val="false"/>
          <w:i w:val="false"/>
          <w:sz w:val="22"/>
        </w:rPr>
        <w:t xml:space="preserve">• </w:t>
      </w:r>
      <w:r>
        <w:rPr>
          <w:b w:val="false"/>
          <w:i w:val="false"/>
          <w:sz w:val="22"/>
        </w:rPr>
        <w:t>**AI at the Edge** – First Caucasus</w:t>
        <w:noBreakHyphen/>
        <w:t>region satellite running on</w:t>
        <w:noBreakHyphen/>
        <w:t>board convolutional neural networks to detect vegetation and cloud cover; down</w:t>
        <w:noBreakHyphen/>
        <w:t>links compressed insights rather than bulky imagery.</w:t>
      </w:r>
    </w:p>
    <w:p>
      <w:pPr>
        <w:pStyle w:val="Normal"/>
        <w:rPr/>
      </w:pPr>
      <w:r>
        <w:rPr>
          <w:b w:val="false"/>
          <w:i w:val="false"/>
          <w:sz w:val="22"/>
        </w:rPr>
        <w:t xml:space="preserve">• </w:t>
      </w:r>
      <w:r>
        <w:rPr>
          <w:b w:val="false"/>
          <w:i w:val="false"/>
          <w:sz w:val="22"/>
        </w:rPr>
        <w:t>**Ultra</w:t>
        <w:noBreakHyphen/>
        <w:t>low</w:t>
        <w:noBreakHyphen/>
        <w:t>cost Architecture** – Entire spacecraft built from commercial off</w:t>
        <w:noBreakHyphen/>
        <w:t>the</w:t>
        <w:noBreakHyphen/>
        <w:t>shelf (COTS) parts; leverages proven CubeSat heritage while slashing cost 10× versus traditional smallsats.</w:t>
      </w:r>
    </w:p>
    <w:p>
      <w:pPr>
        <w:pStyle w:val="Normal"/>
        <w:rPr/>
      </w:pPr>
      <w:r>
        <w:rPr>
          <w:b w:val="false"/>
          <w:i w:val="false"/>
          <w:sz w:val="22"/>
        </w:rPr>
        <w:t xml:space="preserve">• </w:t>
      </w:r>
      <w:r>
        <w:rPr>
          <w:b w:val="false"/>
          <w:i w:val="false"/>
          <w:sz w:val="22"/>
        </w:rPr>
        <w:t>**Open</w:t>
        <w:noBreakHyphen/>
        <w:t>Source Ground Segment** – Integrates SatNOGS, GPredict and GNU Radio; station becomes a permanent research asset and national STEM showcase.</w:t>
      </w:r>
    </w:p>
    <w:p>
      <w:pPr>
        <w:pStyle w:val="Normal"/>
        <w:rPr/>
      </w:pPr>
      <w:r>
        <w:rPr>
          <w:b w:val="false"/>
          <w:i w:val="false"/>
          <w:sz w:val="22"/>
        </w:rPr>
        <w:t xml:space="preserve">• </w:t>
      </w:r>
      <w:r>
        <w:rPr>
          <w:b w:val="false"/>
          <w:i w:val="false"/>
          <w:sz w:val="22"/>
        </w:rPr>
        <w:t>**Hands</w:t>
        <w:noBreakHyphen/>
        <w:t>on Workforce Development** – 40+ KIU students across CS, EE and Physics will earn direct flight</w:t>
        <w:noBreakHyphen/>
        <w:t>hardware experience; curriculum modules feed into long</w:t>
        <w:noBreakHyphen/>
        <w:t>term aerospace degree pathways.</w:t>
      </w:r>
    </w:p>
    <w:p>
      <w:pPr>
        <w:pStyle w:val="Heading1"/>
        <w:rPr/>
      </w:pPr>
      <w:r>
        <w:rPr/>
        <w:t>4. Technical &amp; Programmatic Readiness</w:t>
      </w:r>
    </w:p>
    <w:p>
      <w:pPr>
        <w:pStyle w:val="Normal"/>
        <w:rPr/>
      </w:pPr>
      <w:r>
        <w:rPr>
          <w:b w:val="false"/>
          <w:i w:val="false"/>
          <w:sz w:val="22"/>
        </w:rPr>
        <w:t>**Heritage Parts:** 1U structure, EnduroSat EPS, CC1120</w:t>
        <w:noBreakHyphen/>
        <w:t>based radio, Jetson Nano have prior space use.</w:t>
      </w:r>
    </w:p>
    <w:p>
      <w:pPr>
        <w:pStyle w:val="Normal"/>
        <w:rPr/>
      </w:pPr>
      <w:r>
        <w:rPr>
          <w:b w:val="false"/>
          <w:i w:val="false"/>
          <w:sz w:val="22"/>
        </w:rPr>
        <w:t>**Mentor Network:** Turkish TÜBİTAK UZAY (TVAC/vibe labs), Libre Space Foundation (ground comms), Kyutech BIRDS alumni (CubeSat integration).</w:t>
      </w:r>
    </w:p>
    <w:p>
      <w:pPr>
        <w:pStyle w:val="Normal"/>
        <w:rPr/>
      </w:pPr>
      <w:r>
        <w:rPr>
          <w:b w:val="false"/>
          <w:i w:val="false"/>
          <w:sz w:val="22"/>
        </w:rPr>
        <w:t>**Schedule Confidence:** 24</w:t>
        <w:noBreakHyphen/>
        <w:t>month Gantt built; long</w:t>
        <w:noBreakHyphen/>
        <w:t>lead items (structure, EPS) ordered in Month 1.</w:t>
      </w:r>
    </w:p>
    <w:p>
      <w:pPr>
        <w:pStyle w:val="Normal"/>
        <w:rPr/>
      </w:pPr>
      <w:r>
        <w:rPr>
          <w:b w:val="false"/>
          <w:i w:val="false"/>
          <w:sz w:val="22"/>
        </w:rPr>
        <w:t>**Risk Mitigation:** Dual watchdogs, passive thermal, redundancy in comm beacon, battery heater.)</w:t>
      </w:r>
    </w:p>
    <w:p>
      <w:pPr>
        <w:pStyle w:val="Heading1"/>
        <w:rPr/>
      </w:pPr>
      <w:r>
        <w:rPr/>
        <w:t>5. Budget &amp; Co</w:t>
        <w:noBreakHyphen/>
        <w:t>Funding Opportunity</w:t>
      </w:r>
    </w:p>
    <w:p>
      <w:pPr>
        <w:pStyle w:val="Normal"/>
        <w:rPr/>
      </w:pPr>
      <w:r>
        <w:rPr>
          <w:b w:val="false"/>
          <w:i w:val="false"/>
          <w:sz w:val="22"/>
        </w:rPr>
        <w:t>Baseline hardware funds (~US$15 k); seeking **US$25 k supplementary support** for environmental testing, student stipends, and outreach. Sponsors receive logo on flight hardware, data access, and speaking slots at Georgia Space Day.</w:t>
      </w:r>
    </w:p>
    <w:p>
      <w:pPr>
        <w:pStyle w:val="Heading1"/>
        <w:rPr/>
      </w:pPr>
      <w:r>
        <w:rPr/>
        <w:t>6. Call to Action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 w:val="false"/>
          <w:i w:val="false"/>
          <w:sz w:val="22"/>
        </w:rPr>
        <w:t>We invite KIU leadership, the Georgian Innovation &amp; Technology Agency (GITA), and international partners to endorse and co</w:t>
        <w:noBreakHyphen/>
        <w:t>finance SakSat</w:t>
        <w:noBreakHyphen/>
        <w:t>1. A memorandum of understanding template is ready. With your support we will assemble flight hardware by Q2</w:t>
        <w:noBreakHyphen/>
        <w:t>2026 and launch in 2027, making Georgia the region’s next space</w:t>
        <w:noBreakHyphen/>
        <w:t>faring nation.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3</Pages>
  <Words>481</Words>
  <Characters>2880</Characters>
  <CharactersWithSpaces>3328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2025-05-20T16:39:52Z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