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A1A1A"/>
          <w:sz w:val="36"/>
        </w:rPr>
        <w:t>PRAXIS — TERMS OF SERVICE</w:t>
      </w:r>
    </w:p>
    <w:p>
      <w:pPr>
        <w:jc w:val="center"/>
      </w:pPr>
      <w:r>
        <w:rPr>
          <w:b w:val="0"/>
          <w:i/>
          <w:color w:val="888888"/>
          <w:sz w:val="20"/>
        </w:rPr>
        <w:t>Effective Date: April 26, 2026</w:t>
      </w:r>
    </w:p>
    <w:p/>
    <w:p>
      <w:pPr>
        <w:spacing w:after="120"/>
      </w:pPr>
      <w:r>
        <w:rPr>
          <w:b w:val="0"/>
          <w:i w:val="0"/>
          <w:sz w:val="22"/>
        </w:rPr>
        <w:t>Please read these Terms of Service ("Terms") carefully before using Praxis ("the Service"), operated by Nikolas Erickson ("we," "us," or "our"). By accessing or using the Service, you agree to be bound by these Terms. If you do not agree, do not use the Service.</w:t>
      </w:r>
    </w:p>
    <w:p>
      <w:pPr>
        <w:pStyle w:val="Heading1"/>
        <w:spacing w:before="360" w:after="120"/>
      </w:pPr>
      <w:r>
        <w:rPr>
          <w:b/>
          <w:color w:val="1A1A1A"/>
          <w:sz w:val="26"/>
        </w:rPr>
        <w:t>1. IMPORTANT MEDICAL DISCLAIMER</w:t>
      </w:r>
    </w:p>
    <w:p>
      <w:pPr>
        <w:spacing w:after="120"/>
      </w:pPr>
      <w:r>
        <w:rPr>
          <w:b w:val="0"/>
          <w:i w:val="0"/>
          <w:sz w:val="22"/>
        </w:rPr>
        <w:t>THE SERVICE IS NOT MEDICAL ADVICE. PRAXIS IS AN INFORMATIONAL AND PERSONAL EXPERIMENTATION PLATFORM ONLY.</w:t>
      </w:r>
    </w:p>
    <w:p>
      <w:pPr>
        <w:spacing w:after="120"/>
      </w:pPr>
      <w:r>
        <w:rPr>
          <w:b w:val="0"/>
          <w:i w:val="0"/>
          <w:sz w:val="22"/>
        </w:rPr>
        <w:t>Nothing on Praxis — including theory blocks, protocols, habit suggestions, AI-generated content, research summaries, community posts, or any other content — constitutes medical advice, diagnosis, or treatment. The Service is not a substitute for professional medical advice, diagnosis, or treatment from a qualified healthcare provider.</w:t>
      </w:r>
    </w:p>
    <w:p>
      <w:pPr>
        <w:spacing w:after="120"/>
      </w:pPr>
      <w:r>
        <w:rPr>
          <w:b w:val="0"/>
          <w:i w:val="0"/>
          <w:sz w:val="22"/>
        </w:rPr>
        <w:t>By using the Service, you expressly acknowledge and agree that:</w:t>
      </w:r>
    </w:p>
    <w:p>
      <w:pPr>
        <w:pStyle w:val="ListBullet"/>
        <w:spacing w:after="60"/>
        <w:ind w:left="576"/>
      </w:pPr>
      <w:r>
        <w:rPr>
          <w:b w:val="0"/>
          <w:i w:val="0"/>
          <w:sz w:val="22"/>
        </w:rPr>
        <w:t>You use all content, protocols, and suggestions entirely at your own risk.</w:t>
      </w:r>
    </w:p>
    <w:p>
      <w:pPr>
        <w:pStyle w:val="ListBullet"/>
        <w:spacing w:after="60"/>
        <w:ind w:left="576"/>
      </w:pPr>
      <w:r>
        <w:rPr>
          <w:b w:val="0"/>
          <w:i w:val="0"/>
          <w:sz w:val="22"/>
        </w:rPr>
        <w:t>We make no representations or warranties about the accuracy, completeness, or suitability of any content for your individual circumstances.</w:t>
      </w:r>
    </w:p>
    <w:p>
      <w:pPr>
        <w:pStyle w:val="ListBullet"/>
        <w:spacing w:after="60"/>
        <w:ind w:left="576"/>
      </w:pPr>
      <w:r>
        <w:rPr>
          <w:b w:val="0"/>
          <w:i w:val="0"/>
          <w:sz w:val="22"/>
        </w:rPr>
        <w:t>You should consult a qualified physician or healthcare provider before beginning any new health regimen, supplement protocol, dietary change, or exercise program.</w:t>
      </w:r>
    </w:p>
    <w:p>
      <w:pPr>
        <w:pStyle w:val="ListBullet"/>
        <w:spacing w:after="60"/>
        <w:ind w:left="576"/>
      </w:pPr>
      <w:r>
        <w:rPr>
          <w:b w:val="0"/>
          <w:i w:val="0"/>
          <w:sz w:val="22"/>
        </w:rPr>
        <w:t>Praxis does not endorse any specific supplement, substance, intervention, or health claim.</w:t>
      </w:r>
    </w:p>
    <w:p>
      <w:pPr>
        <w:pStyle w:val="ListBullet"/>
        <w:spacing w:after="60"/>
        <w:ind w:left="576"/>
      </w:pPr>
      <w:r>
        <w:rPr>
          <w:b w:val="0"/>
          <w:i w:val="0"/>
          <w:sz w:val="22"/>
        </w:rPr>
        <w:t>Individual results vary. No outcomes are guaranteed.</w:t>
      </w:r>
    </w:p>
    <w:p>
      <w:pPr>
        <w:spacing w:after="120"/>
      </w:pPr>
      <w:r>
        <w:rPr>
          <w:b w:val="0"/>
          <w:i w:val="0"/>
          <w:sz w:val="22"/>
        </w:rPr>
        <w:t>TO THE MAXIMUM EXTENT PERMITTED BY LAW, WE DISCLAIM ALL LIABILITY FOR ANY HEALTH OUTCOMES, INJURIES, OR ADVERSE EFFECTS RESULTING FROM USE OF THE SERVICE OR RELIANCE ON ANY CONTENT THEREIN.</w:t>
      </w:r>
    </w:p>
    <w:p>
      <w:pPr>
        <w:pStyle w:val="Heading1"/>
        <w:spacing w:before="360" w:after="120"/>
      </w:pPr>
      <w:r>
        <w:rPr>
          <w:b/>
          <w:color w:val="1A1A1A"/>
          <w:sz w:val="26"/>
        </w:rPr>
        <w:t>2. ELIGIBILITY</w:t>
      </w:r>
    </w:p>
    <w:p>
      <w:pPr>
        <w:spacing w:after="120"/>
      </w:pPr>
      <w:r>
        <w:rPr>
          <w:b w:val="0"/>
          <w:i w:val="0"/>
          <w:sz w:val="22"/>
        </w:rPr>
        <w:t>You must be at least 18 years of age to use the Service. By using Praxis, you represent and warrant that you are 18 or older and have the legal capacity to enter into these Terms. If you are under 18, you may not use the Service.</w:t>
      </w:r>
    </w:p>
    <w:p>
      <w:pPr>
        <w:pStyle w:val="Heading1"/>
        <w:spacing w:before="360" w:after="120"/>
      </w:pPr>
      <w:r>
        <w:rPr>
          <w:b/>
          <w:color w:val="1A1A1A"/>
          <w:sz w:val="26"/>
        </w:rPr>
        <w:t>3. ACCOUNTS</w:t>
      </w:r>
    </w:p>
    <w:p>
      <w:pPr>
        <w:spacing w:after="120"/>
      </w:pPr>
      <w:r>
        <w:rPr>
          <w:b w:val="0"/>
          <w:i w:val="0"/>
          <w:sz w:val="22"/>
        </w:rPr>
        <w:t>To access certain features, you must create an account. You are responsible for:</w:t>
      </w:r>
    </w:p>
    <w:p>
      <w:pPr>
        <w:pStyle w:val="ListBullet"/>
        <w:spacing w:after="60"/>
        <w:ind w:left="576"/>
      </w:pPr>
      <w:r>
        <w:rPr>
          <w:b w:val="0"/>
          <w:i w:val="0"/>
          <w:sz w:val="22"/>
        </w:rPr>
        <w:t>Maintaining the confidentiality of your login credentials.</w:t>
      </w:r>
    </w:p>
    <w:p>
      <w:pPr>
        <w:pStyle w:val="ListBullet"/>
        <w:spacing w:after="60"/>
        <w:ind w:left="576"/>
      </w:pPr>
      <w:r>
        <w:rPr>
          <w:b w:val="0"/>
          <w:i w:val="0"/>
          <w:sz w:val="22"/>
        </w:rPr>
        <w:t>All activity that occurs under your account.</w:t>
      </w:r>
    </w:p>
    <w:p>
      <w:pPr>
        <w:pStyle w:val="ListBullet"/>
        <w:spacing w:after="60"/>
        <w:ind w:left="576"/>
      </w:pPr>
      <w:r>
        <w:rPr>
          <w:b w:val="0"/>
          <w:i w:val="0"/>
          <w:sz w:val="22"/>
        </w:rPr>
        <w:t>Providing accurate and current information during registration.</w:t>
      </w:r>
    </w:p>
    <w:p>
      <w:pPr>
        <w:spacing w:after="120"/>
      </w:pPr>
      <w:r>
        <w:rPr>
          <w:b w:val="0"/>
          <w:i w:val="0"/>
          <w:sz w:val="22"/>
        </w:rPr>
        <w:t>You agree to notify us immediately of any unauthorized access or use of your account. We are not liable for any loss or damage arising from your failure to protect your account credentials. We reserve the right to suspend or terminate your account at our sole discretion, with or without notice, for any reason including but not limited to violation of these Terms.</w:t>
      </w:r>
    </w:p>
    <w:p>
      <w:pPr>
        <w:pStyle w:val="Heading1"/>
        <w:spacing w:before="360" w:after="120"/>
      </w:pPr>
      <w:r>
        <w:rPr>
          <w:b/>
          <w:color w:val="1A1A1A"/>
          <w:sz w:val="26"/>
        </w:rPr>
        <w:t>4. SUBSCRIPTIONS AND BILLING</w:t>
      </w:r>
    </w:p>
    <w:p>
      <w:pPr>
        <w:pStyle w:val="Heading2"/>
        <w:spacing w:before="240" w:after="80"/>
      </w:pPr>
      <w:r>
        <w:rPr>
          <w:b/>
          <w:color w:val="333333"/>
          <w:sz w:val="24"/>
        </w:rPr>
        <w:t>4.1 Free and Pro Tiers</w:t>
      </w:r>
    </w:p>
    <w:p>
      <w:pPr>
        <w:spacing w:after="120"/>
      </w:pPr>
      <w:r>
        <w:rPr>
          <w:b w:val="0"/>
          <w:i w:val="0"/>
          <w:sz w:val="22"/>
        </w:rPr>
        <w:t>Praxis offers a free tier and a paid Pro subscription. Features available on each tier are described on the pricing page and are subject to change at our discretion with reasonable notice.</w:t>
      </w:r>
    </w:p>
    <w:p>
      <w:pPr>
        <w:pStyle w:val="Heading2"/>
        <w:spacing w:before="240" w:after="80"/>
      </w:pPr>
      <w:r>
        <w:rPr>
          <w:b/>
          <w:color w:val="333333"/>
          <w:sz w:val="24"/>
        </w:rPr>
        <w:t>4.2 Billing</w:t>
      </w:r>
    </w:p>
    <w:p>
      <w:pPr>
        <w:spacing w:after="120"/>
      </w:pPr>
      <w:r>
        <w:rPr>
          <w:b w:val="0"/>
          <w:i w:val="0"/>
          <w:sz w:val="22"/>
        </w:rPr>
        <w:t>Pro subscriptions are billed on a recurring monthly basis through Stripe, our third-party payment processor. By subscribing, you authorize us to charge your payment method on a recurring basis until you cancel. All fees are stated in US Dollars and are exclusive of any applicable taxes.</w:t>
      </w:r>
    </w:p>
    <w:p>
      <w:pPr>
        <w:pStyle w:val="Heading2"/>
        <w:spacing w:before="240" w:after="80"/>
      </w:pPr>
      <w:r>
        <w:rPr>
          <w:b/>
          <w:color w:val="333333"/>
          <w:sz w:val="24"/>
        </w:rPr>
        <w:t>4.3 Cancellation</w:t>
      </w:r>
    </w:p>
    <w:p>
      <w:pPr>
        <w:spacing w:after="120"/>
      </w:pPr>
      <w:r>
        <w:rPr>
          <w:b w:val="0"/>
          <w:i w:val="0"/>
          <w:sz w:val="22"/>
        </w:rPr>
        <w:t>You may cancel your Pro subscription at any time through the billing portal on your profile page. Cancellation takes effect at the end of the current billing period. We do not provide refunds for partial billing periods, except where required by applicable law.</w:t>
      </w:r>
    </w:p>
    <w:p>
      <w:pPr>
        <w:pStyle w:val="Heading2"/>
        <w:spacing w:before="240" w:after="80"/>
      </w:pPr>
      <w:r>
        <w:rPr>
          <w:b/>
          <w:color w:val="333333"/>
          <w:sz w:val="24"/>
        </w:rPr>
        <w:t>4.4 Price Changes</w:t>
      </w:r>
    </w:p>
    <w:p>
      <w:pPr>
        <w:spacing w:after="120"/>
      </w:pPr>
      <w:r>
        <w:rPr>
          <w:b w:val="0"/>
          <w:i w:val="0"/>
          <w:sz w:val="22"/>
        </w:rPr>
        <w:t>We reserve the right to change subscription pricing at any time. We will provide at least 30 days' notice of any price changes. Continued use of the Service after a price change constitutes acceptance of the new pricing.</w:t>
      </w:r>
    </w:p>
    <w:p>
      <w:pPr>
        <w:pStyle w:val="Heading2"/>
        <w:spacing w:before="240" w:after="80"/>
      </w:pPr>
      <w:r>
        <w:rPr>
          <w:b/>
          <w:color w:val="333333"/>
          <w:sz w:val="24"/>
        </w:rPr>
        <w:t>4.5 Coupon Codes and Promotional Pricing</w:t>
      </w:r>
    </w:p>
    <w:p>
      <w:pPr>
        <w:spacing w:after="120"/>
      </w:pPr>
      <w:r>
        <w:rPr>
          <w:b w:val="0"/>
          <w:i w:val="0"/>
          <w:sz w:val="22"/>
        </w:rPr>
        <w:t>Coupon codes and promotional discounts are offered at our sole discretion and may be modified or discontinued at any time. Promotional pricing applies only for the duration stated at the time of the offer.</w:t>
      </w:r>
    </w:p>
    <w:p>
      <w:pPr>
        <w:pStyle w:val="Heading1"/>
        <w:spacing w:before="360" w:after="120"/>
      </w:pPr>
      <w:r>
        <w:rPr>
          <w:b/>
          <w:color w:val="1A1A1A"/>
          <w:sz w:val="26"/>
        </w:rPr>
        <w:t>5. USER CONTENT</w:t>
      </w:r>
    </w:p>
    <w:p>
      <w:pPr>
        <w:pStyle w:val="Heading2"/>
        <w:spacing w:before="240" w:after="80"/>
      </w:pPr>
      <w:r>
        <w:rPr>
          <w:b/>
          <w:color w:val="333333"/>
          <w:sz w:val="24"/>
        </w:rPr>
        <w:t>5.1 Your Content</w:t>
      </w:r>
    </w:p>
    <w:p>
      <w:pPr>
        <w:spacing w:after="120"/>
      </w:pPr>
      <w:r>
        <w:rPr>
          <w:b w:val="0"/>
          <w:i w:val="0"/>
          <w:sz w:val="22"/>
        </w:rPr>
        <w:t>You retain ownership of any theory blocks, journal entries, experiment logs, comments, and other content you submit to Praxis ("User Content"). By submitting User Content, you grant us a worldwide, non-exclusive, royalty-free license to use, store, display, reproduce, and distribute your User Content solely in connection with operating and improving the Service.</w:t>
      </w:r>
    </w:p>
    <w:p>
      <w:pPr>
        <w:pStyle w:val="Heading2"/>
        <w:spacing w:before="240" w:after="80"/>
      </w:pPr>
      <w:r>
        <w:rPr>
          <w:b/>
          <w:color w:val="333333"/>
          <w:sz w:val="24"/>
        </w:rPr>
        <w:t>5.2 Public Content</w:t>
      </w:r>
    </w:p>
    <w:p>
      <w:pPr>
        <w:spacing w:after="120"/>
      </w:pPr>
      <w:r>
        <w:rPr>
          <w:b w:val="0"/>
          <w:i w:val="0"/>
          <w:sz w:val="22"/>
        </w:rPr>
        <w:t>If you publish theory blocks or experiment logs to the community, that content becomes publicly visible to other users. You are solely responsible for the accuracy and appropriateness of any content you make public.</w:t>
      </w:r>
    </w:p>
    <w:p>
      <w:pPr>
        <w:pStyle w:val="Heading2"/>
        <w:spacing w:before="240" w:after="80"/>
      </w:pPr>
      <w:r>
        <w:rPr>
          <w:b/>
          <w:color w:val="333333"/>
          <w:sz w:val="24"/>
        </w:rPr>
        <w:t>5.3 Prohibited Content</w:t>
      </w:r>
    </w:p>
    <w:p>
      <w:pPr>
        <w:spacing w:after="120"/>
      </w:pPr>
      <w:r>
        <w:rPr>
          <w:b w:val="0"/>
          <w:i w:val="0"/>
          <w:sz w:val="22"/>
        </w:rPr>
        <w:t>You agree not to submit content that:</w:t>
      </w:r>
    </w:p>
    <w:p>
      <w:pPr>
        <w:pStyle w:val="ListBullet"/>
        <w:spacing w:after="60"/>
        <w:ind w:left="576"/>
      </w:pPr>
      <w:r>
        <w:rPr>
          <w:b w:val="0"/>
          <w:i w:val="0"/>
          <w:sz w:val="22"/>
        </w:rPr>
        <w:t>Is false, misleading, or constitutes health misinformation.</w:t>
      </w:r>
    </w:p>
    <w:p>
      <w:pPr>
        <w:pStyle w:val="ListBullet"/>
        <w:spacing w:after="60"/>
        <w:ind w:left="576"/>
      </w:pPr>
      <w:r>
        <w:rPr>
          <w:b w:val="0"/>
          <w:i w:val="0"/>
          <w:sz w:val="22"/>
        </w:rPr>
        <w:t>Promotes dangerous, illegal, or harmful activities.</w:t>
      </w:r>
    </w:p>
    <w:p>
      <w:pPr>
        <w:pStyle w:val="ListBullet"/>
        <w:spacing w:after="60"/>
        <w:ind w:left="576"/>
      </w:pPr>
      <w:r>
        <w:rPr>
          <w:b w:val="0"/>
          <w:i w:val="0"/>
          <w:sz w:val="22"/>
        </w:rPr>
        <w:t>Infringes on the intellectual property rights of any third party.</w:t>
      </w:r>
    </w:p>
    <w:p>
      <w:pPr>
        <w:pStyle w:val="ListBullet"/>
        <w:spacing w:after="60"/>
        <w:ind w:left="576"/>
      </w:pPr>
      <w:r>
        <w:rPr>
          <w:b w:val="0"/>
          <w:i w:val="0"/>
          <w:sz w:val="22"/>
        </w:rPr>
        <w:t>Contains personal health information of other individuals without their consent.</w:t>
      </w:r>
    </w:p>
    <w:p>
      <w:pPr>
        <w:pStyle w:val="ListBullet"/>
        <w:spacing w:after="60"/>
        <w:ind w:left="576"/>
      </w:pPr>
      <w:r>
        <w:rPr>
          <w:b w:val="0"/>
          <w:i w:val="0"/>
          <w:sz w:val="22"/>
        </w:rPr>
        <w:t>Is abusive, harassing, defamatory, or obscene.</w:t>
      </w:r>
    </w:p>
    <w:p>
      <w:pPr>
        <w:spacing w:after="120"/>
      </w:pPr>
      <w:r>
        <w:rPr>
          <w:b w:val="0"/>
          <w:i w:val="0"/>
          <w:sz w:val="22"/>
        </w:rPr>
        <w:t>We reserve the right to remove any User Content that violates these Terms or that we deem inappropriate, at our sole discretion.</w:t>
      </w:r>
    </w:p>
    <w:p>
      <w:pPr>
        <w:pStyle w:val="Heading1"/>
        <w:spacing w:before="360" w:after="120"/>
      </w:pPr>
      <w:r>
        <w:rPr>
          <w:b/>
          <w:color w:val="1A1A1A"/>
          <w:sz w:val="26"/>
        </w:rPr>
        <w:t>6. AI-GENERATED CONTENT</w:t>
      </w:r>
    </w:p>
    <w:p>
      <w:pPr>
        <w:spacing w:after="120"/>
      </w:pPr>
      <w:r>
        <w:rPr>
          <w:b w:val="0"/>
          <w:i w:val="0"/>
          <w:sz w:val="22"/>
        </w:rPr>
        <w:t>Praxis uses artificial intelligence to generate theory blocks, research summaries, and other content. AI-generated content:</w:t>
      </w:r>
    </w:p>
    <w:p>
      <w:pPr>
        <w:pStyle w:val="ListBullet"/>
        <w:spacing w:after="60"/>
        <w:ind w:left="576"/>
      </w:pPr>
      <w:r>
        <w:rPr>
          <w:b w:val="0"/>
          <w:i w:val="0"/>
          <w:sz w:val="22"/>
        </w:rPr>
        <w:t>May contain errors, inaccuracies, or outdated information.</w:t>
      </w:r>
    </w:p>
    <w:p>
      <w:pPr>
        <w:pStyle w:val="ListBullet"/>
        <w:spacing w:after="60"/>
        <w:ind w:left="576"/>
      </w:pPr>
      <w:r>
        <w:rPr>
          <w:b w:val="0"/>
          <w:i w:val="0"/>
          <w:sz w:val="22"/>
        </w:rPr>
        <w:t>Is not reviewed by medical professionals before being presented to you.</w:t>
      </w:r>
    </w:p>
    <w:p>
      <w:pPr>
        <w:pStyle w:val="ListBullet"/>
        <w:spacing w:after="60"/>
        <w:ind w:left="576"/>
      </w:pPr>
      <w:r>
        <w:rPr>
          <w:b w:val="0"/>
          <w:i w:val="0"/>
          <w:sz w:val="22"/>
        </w:rPr>
        <w:t>Should not be relied upon as authoritative health information.</w:t>
      </w:r>
    </w:p>
    <w:p>
      <w:pPr>
        <w:pStyle w:val="ListBullet"/>
        <w:spacing w:after="60"/>
        <w:ind w:left="576"/>
      </w:pPr>
      <w:r>
        <w:rPr>
          <w:b w:val="0"/>
          <w:i w:val="0"/>
          <w:sz w:val="22"/>
        </w:rPr>
        <w:t>Is provided for informational and educational purposes only.</w:t>
      </w:r>
    </w:p>
    <w:p>
      <w:pPr>
        <w:spacing w:after="120"/>
      </w:pPr>
      <w:r>
        <w:rPr>
          <w:b w:val="0"/>
          <w:i w:val="0"/>
          <w:sz w:val="22"/>
        </w:rPr>
        <w:t>We make no warranties regarding the accuracy, completeness, or fitness of AI-generated content for any particular purpose.</w:t>
      </w:r>
    </w:p>
    <w:p>
      <w:pPr>
        <w:pStyle w:val="Heading1"/>
        <w:spacing w:before="360" w:after="120"/>
      </w:pPr>
      <w:r>
        <w:rPr>
          <w:b/>
          <w:color w:val="1A1A1A"/>
          <w:sz w:val="26"/>
        </w:rPr>
        <w:t>7. INTELLECTUAL PROPERTY</w:t>
      </w:r>
    </w:p>
    <w:p>
      <w:pPr>
        <w:spacing w:after="120"/>
      </w:pPr>
      <w:r>
        <w:rPr>
          <w:b w:val="0"/>
          <w:i w:val="0"/>
          <w:sz w:val="22"/>
        </w:rPr>
        <w:t>All content, features, and functionality of the Service — including but not limited to the Praxis name, logo, software, design, and non-user-generated content — are owned by us or our licensors and are protected by applicable intellectual property laws. You may not copy, modify, distribute, sell, or lease any part of the Service without our express written permission.</w:t>
      </w:r>
    </w:p>
    <w:p>
      <w:pPr>
        <w:pStyle w:val="Heading1"/>
        <w:spacing w:before="360" w:after="120"/>
      </w:pPr>
      <w:r>
        <w:rPr>
          <w:b/>
          <w:color w:val="1A1A1A"/>
          <w:sz w:val="26"/>
        </w:rPr>
        <w:t>8. PRIVACY</w:t>
      </w:r>
    </w:p>
    <w:p>
      <w:pPr>
        <w:spacing w:after="120"/>
      </w:pPr>
      <w:r>
        <w:rPr>
          <w:b w:val="0"/>
          <w:i w:val="0"/>
          <w:sz w:val="22"/>
        </w:rPr>
        <w:t>Your use of the Service is also governed by our Privacy Policy, which is incorporated into these Terms by reference. By using the Service, you consent to our collection and use of your information as described in the Privacy Policy.</w:t>
      </w:r>
    </w:p>
    <w:p>
      <w:pPr>
        <w:pStyle w:val="Heading1"/>
        <w:spacing w:before="360" w:after="120"/>
      </w:pPr>
      <w:r>
        <w:rPr>
          <w:b/>
          <w:color w:val="1A1A1A"/>
          <w:sz w:val="26"/>
        </w:rPr>
        <w:t>9. THIRD-PARTY SERVICES</w:t>
      </w:r>
    </w:p>
    <w:p>
      <w:pPr>
        <w:spacing w:after="120"/>
      </w:pPr>
      <w:r>
        <w:rPr>
          <w:b w:val="0"/>
          <w:i w:val="0"/>
          <w:sz w:val="22"/>
        </w:rPr>
        <w:t>The Service integrates with third-party services including Stripe (payments), Supabase (database and authentication), and PubMed (research data). Your use of these services is subject to their respective terms and privacy policies. We are not responsible for the practices or content of any third-party services.</w:t>
      </w:r>
    </w:p>
    <w:p>
      <w:pPr>
        <w:pStyle w:val="Heading1"/>
        <w:spacing w:before="360" w:after="120"/>
      </w:pPr>
      <w:r>
        <w:rPr>
          <w:b/>
          <w:color w:val="1A1A1A"/>
          <w:sz w:val="26"/>
        </w:rPr>
        <w:t>10. DISCLAIMER OF WARRANTIES</w:t>
      </w:r>
    </w:p>
    <w:p>
      <w:pPr>
        <w:spacing w:after="120"/>
      </w:pPr>
      <w:r>
        <w:rPr>
          <w:b w:val="0"/>
          <w:i w:val="0"/>
          <w:sz w:val="22"/>
        </w:rPr>
        <w:t>THE SERVICE IS PROVIDED "AS IS" AND "AS AVAILABLE" WITHOUT WARRANTIES OF ANY KIND, WHETHER EXPRESS OR IMPLIED, INCLUDING BUT NOT LIMITED TO WARRANTIES OF MERCHANTABILITY, FITNESS FOR A PARTICULAR PURPOSE, NON-INFRINGEMENT, OR UNINTERRUPTED, ERROR-FREE OPERATION.</w:t>
      </w:r>
    </w:p>
    <w:p>
      <w:pPr>
        <w:spacing w:after="120"/>
      </w:pPr>
      <w:r>
        <w:rPr>
          <w:b w:val="0"/>
          <w:i w:val="0"/>
          <w:sz w:val="22"/>
        </w:rPr>
        <w:t>We do not warrant that:</w:t>
      </w:r>
    </w:p>
    <w:p>
      <w:pPr>
        <w:pStyle w:val="ListBullet"/>
        <w:spacing w:after="60"/>
        <w:ind w:left="576"/>
      </w:pPr>
      <w:r>
        <w:rPr>
          <w:b w:val="0"/>
          <w:i w:val="0"/>
          <w:sz w:val="22"/>
        </w:rPr>
        <w:t>The Service will be available at all times or free from errors or interruptions.</w:t>
      </w:r>
    </w:p>
    <w:p>
      <w:pPr>
        <w:pStyle w:val="ListBullet"/>
        <w:spacing w:after="60"/>
        <w:ind w:left="576"/>
      </w:pPr>
      <w:r>
        <w:rPr>
          <w:b w:val="0"/>
          <w:i w:val="0"/>
          <w:sz w:val="22"/>
        </w:rPr>
        <w:t>Any content on the Service is accurate, complete, or current.</w:t>
      </w:r>
    </w:p>
    <w:p>
      <w:pPr>
        <w:pStyle w:val="ListBullet"/>
        <w:spacing w:after="60"/>
        <w:ind w:left="576"/>
      </w:pPr>
      <w:r>
        <w:rPr>
          <w:b w:val="0"/>
          <w:i w:val="0"/>
          <w:sz w:val="22"/>
        </w:rPr>
        <w:t>The Service will meet your specific requirements or expectations.</w:t>
      </w:r>
    </w:p>
    <w:p>
      <w:pPr>
        <w:pStyle w:val="ListBullet"/>
        <w:spacing w:after="60"/>
        <w:ind w:left="576"/>
      </w:pPr>
      <w:r>
        <w:rPr>
          <w:b w:val="0"/>
          <w:i w:val="0"/>
          <w:sz w:val="22"/>
        </w:rPr>
        <w:t>Any defects or errors will be corrected.</w:t>
      </w:r>
    </w:p>
    <w:p>
      <w:pPr>
        <w:pStyle w:val="Heading1"/>
        <w:spacing w:before="360" w:after="120"/>
      </w:pPr>
      <w:r>
        <w:rPr>
          <w:b/>
          <w:color w:val="1A1A1A"/>
          <w:sz w:val="26"/>
        </w:rPr>
        <w:t>11. LIMITATION OF LIABILITY</w:t>
      </w:r>
    </w:p>
    <w:p>
      <w:pPr>
        <w:spacing w:after="120"/>
      </w:pPr>
      <w:r>
        <w:rPr>
          <w:b w:val="0"/>
          <w:i w:val="0"/>
          <w:sz w:val="22"/>
        </w:rPr>
        <w:t>TO THE MAXIMUM EXTENT PERMITTED BY APPLICABLE LAW, IN NO EVENT SHALL WE BE LIABLE FOR ANY INDIRECT, INCIDENTAL, SPECIAL, CONSEQUENTIAL, PUNITIVE, OR EXEMPLARY DAMAGES, INCLUDING BUT NOT LIMITED TO:</w:t>
      </w:r>
    </w:p>
    <w:p>
      <w:pPr>
        <w:pStyle w:val="ListBullet"/>
        <w:spacing w:after="60"/>
        <w:ind w:left="576"/>
      </w:pPr>
      <w:r>
        <w:rPr>
          <w:b w:val="0"/>
          <w:i w:val="0"/>
          <w:sz w:val="22"/>
        </w:rPr>
        <w:t>Damages for personal injury or health outcomes.</w:t>
      </w:r>
    </w:p>
    <w:p>
      <w:pPr>
        <w:pStyle w:val="ListBullet"/>
        <w:spacing w:after="60"/>
        <w:ind w:left="576"/>
      </w:pPr>
      <w:r>
        <w:rPr>
          <w:b w:val="0"/>
          <w:i w:val="0"/>
          <w:sz w:val="22"/>
        </w:rPr>
        <w:t>Loss of profits, data, goodwill, or other intangible losses.</w:t>
      </w:r>
    </w:p>
    <w:p>
      <w:pPr>
        <w:pStyle w:val="ListBullet"/>
        <w:spacing w:after="60"/>
        <w:ind w:left="576"/>
      </w:pPr>
      <w:r>
        <w:rPr>
          <w:b w:val="0"/>
          <w:i w:val="0"/>
          <w:sz w:val="22"/>
        </w:rPr>
        <w:t>Damages arising from your use of or inability to use the Service.</w:t>
      </w:r>
    </w:p>
    <w:p>
      <w:pPr>
        <w:pStyle w:val="ListBullet"/>
        <w:spacing w:after="60"/>
        <w:ind w:left="576"/>
      </w:pPr>
      <w:r>
        <w:rPr>
          <w:b w:val="0"/>
          <w:i w:val="0"/>
          <w:sz w:val="22"/>
        </w:rPr>
        <w:t>Damages arising from reliance on any content on the Service.</w:t>
      </w:r>
    </w:p>
    <w:p>
      <w:pPr>
        <w:spacing w:after="120"/>
      </w:pPr>
      <w:r>
        <w:rPr>
          <w:b w:val="0"/>
          <w:i w:val="0"/>
          <w:sz w:val="22"/>
        </w:rPr>
        <w:t>OUR TOTAL LIABILITY TO YOU FOR ANY CLAIM ARISING OUT OF OR RELATING TO THESE TERMS OR THE SERVICE SHALL NOT EXCEED THE GREATER OF (A) THE AMOUNT YOU PAID US IN THE 12 MONTHS PRECEDING THE CLAIM, OR (B) $100 USD.</w:t>
      </w:r>
    </w:p>
    <w:p>
      <w:pPr>
        <w:spacing w:after="120"/>
      </w:pPr>
      <w:r>
        <w:rPr>
          <w:b w:val="0"/>
          <w:i w:val="0"/>
          <w:sz w:val="22"/>
        </w:rPr>
        <w:t>Some jurisdictions do not allow the exclusion of certain warranties or limitation of liability, so some of the above limitations may not apply to you.</w:t>
      </w:r>
    </w:p>
    <w:p>
      <w:pPr>
        <w:pStyle w:val="Heading1"/>
        <w:spacing w:before="360" w:after="120"/>
      </w:pPr>
      <w:r>
        <w:rPr>
          <w:b/>
          <w:color w:val="1A1A1A"/>
          <w:sz w:val="26"/>
        </w:rPr>
        <w:t>12. INDEMNIFICATION</w:t>
      </w:r>
    </w:p>
    <w:p>
      <w:pPr>
        <w:spacing w:after="120"/>
      </w:pPr>
      <w:r>
        <w:rPr>
          <w:b w:val="0"/>
          <w:i w:val="0"/>
          <w:sz w:val="22"/>
        </w:rPr>
        <w:t>You agree to indemnify, defend, and hold harmless Nikolas Erickson and any affiliates, officers, agents, and partners from and against any claims, liabilities, damages, losses, and expenses (including reasonable legal fees) arising out of or in connection with:</w:t>
      </w:r>
    </w:p>
    <w:p>
      <w:pPr>
        <w:pStyle w:val="ListBullet"/>
        <w:spacing w:after="60"/>
        <w:ind w:left="576"/>
      </w:pPr>
      <w:r>
        <w:rPr>
          <w:b w:val="0"/>
          <w:i w:val="0"/>
          <w:sz w:val="22"/>
        </w:rPr>
        <w:t>Your use of the Service.</w:t>
      </w:r>
    </w:p>
    <w:p>
      <w:pPr>
        <w:pStyle w:val="ListBullet"/>
        <w:spacing w:after="60"/>
        <w:ind w:left="576"/>
      </w:pPr>
      <w:r>
        <w:rPr>
          <w:b w:val="0"/>
          <w:i w:val="0"/>
          <w:sz w:val="22"/>
        </w:rPr>
        <w:t>Your User Content.</w:t>
      </w:r>
    </w:p>
    <w:p>
      <w:pPr>
        <w:pStyle w:val="ListBullet"/>
        <w:spacing w:after="60"/>
        <w:ind w:left="576"/>
      </w:pPr>
      <w:r>
        <w:rPr>
          <w:b w:val="0"/>
          <w:i w:val="0"/>
          <w:sz w:val="22"/>
        </w:rPr>
        <w:t>Your violation of these Terms.</w:t>
      </w:r>
    </w:p>
    <w:p>
      <w:pPr>
        <w:pStyle w:val="ListBullet"/>
        <w:spacing w:after="60"/>
        <w:ind w:left="576"/>
      </w:pPr>
      <w:r>
        <w:rPr>
          <w:b w:val="0"/>
          <w:i w:val="0"/>
          <w:sz w:val="22"/>
        </w:rPr>
        <w:t>Your violation of any third-party rights.</w:t>
      </w:r>
    </w:p>
    <w:p>
      <w:pPr>
        <w:pStyle w:val="ListBullet"/>
        <w:spacing w:after="60"/>
        <w:ind w:left="576"/>
      </w:pPr>
      <w:r>
        <w:rPr>
          <w:b w:val="0"/>
          <w:i w:val="0"/>
          <w:sz w:val="22"/>
        </w:rPr>
        <w:t>Any harm you cause to yourself or others through use of the Service.</w:t>
      </w:r>
    </w:p>
    <w:p>
      <w:pPr>
        <w:pStyle w:val="Heading1"/>
        <w:spacing w:before="360" w:after="120"/>
      </w:pPr>
      <w:r>
        <w:rPr>
          <w:b/>
          <w:color w:val="1A1A1A"/>
          <w:sz w:val="26"/>
        </w:rPr>
        <w:t>13. GOVERNING LAW AND DISPUTE RESOLUTION</w:t>
      </w:r>
    </w:p>
    <w:p>
      <w:pPr>
        <w:spacing w:after="120"/>
      </w:pPr>
      <w:r>
        <w:rPr>
          <w:b w:val="0"/>
          <w:i w:val="0"/>
          <w:sz w:val="22"/>
        </w:rPr>
        <w:t>These Terms are governed by and construed in accordance with the laws of the State of Washington, without regard to its conflict of law principles.</w:t>
      </w:r>
    </w:p>
    <w:p>
      <w:pPr>
        <w:spacing w:after="120"/>
      </w:pPr>
      <w:r>
        <w:rPr>
          <w:b w:val="0"/>
          <w:i w:val="0"/>
          <w:sz w:val="22"/>
        </w:rPr>
        <w:t>Any dispute arising out of or relating to these Terms or the Service shall first be attempted to be resolved through good-faith negotiation. If negotiation fails, disputes shall be resolved by binding arbitration under the rules of the American Arbitration Association, conducted in King County, Washington. You waive any right to participate in a class action lawsuit or class-wide arbitration.</w:t>
      </w:r>
    </w:p>
    <w:p>
      <w:pPr>
        <w:spacing w:after="120"/>
      </w:pPr>
      <w:r>
        <w:rPr>
          <w:b w:val="0"/>
          <w:i w:val="0"/>
          <w:sz w:val="22"/>
        </w:rPr>
        <w:t>Notwithstanding the above, either party may seek injunctive or other equitable relief in a court of competent jurisdiction to prevent irreparable harm.</w:t>
      </w:r>
    </w:p>
    <w:p>
      <w:pPr>
        <w:pStyle w:val="Heading1"/>
        <w:spacing w:before="360" w:after="120"/>
      </w:pPr>
      <w:r>
        <w:rPr>
          <w:b/>
          <w:color w:val="1A1A1A"/>
          <w:sz w:val="26"/>
        </w:rPr>
        <w:t>14. CHANGES TO TERMS</w:t>
      </w:r>
    </w:p>
    <w:p>
      <w:pPr>
        <w:spacing w:after="120"/>
      </w:pPr>
      <w:r>
        <w:rPr>
          <w:b w:val="0"/>
          <w:i w:val="0"/>
          <w:sz w:val="22"/>
        </w:rPr>
        <w:t>We reserve the right to modify these Terms at any time. We will notify you of material changes by updating the effective date at the top of this document and, where appropriate, by sending an email notification. Your continued use of the Service after changes take effect constitutes your acceptance of the updated Terms.</w:t>
      </w:r>
    </w:p>
    <w:p>
      <w:pPr>
        <w:pStyle w:val="Heading1"/>
        <w:spacing w:before="360" w:after="120"/>
      </w:pPr>
      <w:r>
        <w:rPr>
          <w:b/>
          <w:color w:val="1A1A1A"/>
          <w:sz w:val="26"/>
        </w:rPr>
        <w:t>15. TERMINATION</w:t>
      </w:r>
    </w:p>
    <w:p>
      <w:pPr>
        <w:spacing w:after="120"/>
      </w:pPr>
      <w:r>
        <w:rPr>
          <w:b w:val="0"/>
          <w:i w:val="0"/>
          <w:sz w:val="22"/>
        </w:rPr>
        <w:t>We may suspend or terminate your access to the Service at any time, with or without cause or notice. Upon termination, your right to use the Service will immediately cease. Provisions of these Terms that by their nature should survive termination shall survive, including Sections 1, 7, 10, 11, 12, and 13.</w:t>
      </w:r>
    </w:p>
    <w:p>
      <w:pPr>
        <w:pStyle w:val="Heading1"/>
        <w:spacing w:before="360" w:after="120"/>
      </w:pPr>
      <w:r>
        <w:rPr>
          <w:b/>
          <w:color w:val="1A1A1A"/>
          <w:sz w:val="26"/>
        </w:rPr>
        <w:t>16. SEVERABILITY</w:t>
      </w:r>
    </w:p>
    <w:p>
      <w:pPr>
        <w:spacing w:after="120"/>
      </w:pPr>
      <w:r>
        <w:rPr>
          <w:b w:val="0"/>
          <w:i w:val="0"/>
          <w:sz w:val="22"/>
        </w:rPr>
        <w:t>If any provision of these Terms is found to be unenforceable or invalid, that provision will be limited or eliminated to the minimum extent necessary so that the remaining Terms remain in full force and effect.</w:t>
      </w:r>
    </w:p>
    <w:p>
      <w:pPr>
        <w:pStyle w:val="Heading1"/>
        <w:spacing w:before="360" w:after="120"/>
      </w:pPr>
      <w:r>
        <w:rPr>
          <w:b/>
          <w:color w:val="1A1A1A"/>
          <w:sz w:val="26"/>
        </w:rPr>
        <w:t>17. ENTIRE AGREEMENT</w:t>
      </w:r>
    </w:p>
    <w:p>
      <w:pPr>
        <w:spacing w:after="120"/>
      </w:pPr>
      <w:r>
        <w:rPr>
          <w:b w:val="0"/>
          <w:i w:val="0"/>
          <w:sz w:val="22"/>
        </w:rPr>
        <w:t>These Terms, together with the Privacy Policy, constitute the entire agreement between you and us regarding the Service and supersede all prior agreements and understandings.</w:t>
      </w:r>
    </w:p>
    <w:p>
      <w:pPr>
        <w:pStyle w:val="Heading1"/>
        <w:spacing w:before="360" w:after="120"/>
      </w:pPr>
      <w:r>
        <w:rPr>
          <w:b/>
          <w:color w:val="1A1A1A"/>
          <w:sz w:val="26"/>
        </w:rPr>
        <w:t>18. CONTACT</w:t>
      </w:r>
    </w:p>
    <w:p>
      <w:pPr>
        <w:spacing w:after="120"/>
      </w:pPr>
      <w:r>
        <w:rPr>
          <w:b w:val="0"/>
          <w:i w:val="0"/>
          <w:sz w:val="22"/>
        </w:rPr>
        <w:t>If you have questions about these Terms, please contact us at:</w:t>
      </w:r>
    </w:p>
    <w:p>
      <w:pPr>
        <w:spacing w:after="120"/>
      </w:pPr>
      <w:r>
        <w:rPr>
          <w:b w:val="0"/>
          <w:i w:val="0"/>
          <w:sz w:val="22"/>
        </w:rPr>
        <w:t>Nikolas Erickson</w:t>
      </w:r>
    </w:p>
    <w:p>
      <w:pPr>
        <w:spacing w:after="120"/>
      </w:pPr>
      <w:r>
        <w:rPr>
          <w:b w:val="0"/>
          <w:i w:val="0"/>
          <w:sz w:val="22"/>
        </w:rPr>
        <w:t>Email: nikalan737@gmail.com</w:t>
      </w:r>
    </w:p>
    <w:p>
      <w:pPr>
        <w:spacing w:after="120"/>
      </w:pPr>
      <w:r>
        <w:rPr>
          <w:b w:val="0"/>
          <w:i w:val="0"/>
          <w:sz w:val="22"/>
        </w:rPr>
        <w:t>Website: https://trypraxis.org</w:t>
      </w:r>
    </w:p>
    <w:p/>
    <w:p>
      <w:r>
        <w:rPr>
          <w:b w:val="0"/>
          <w:i/>
          <w:color w:val="888888"/>
          <w:sz w:val="18"/>
        </w:rPr>
        <w:t>Last updated: April 26,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