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0009" w14:textId="77777777" w:rsidR="008B4471" w:rsidRPr="008B4471" w:rsidRDefault="008B4471" w:rsidP="008B4471">
      <w:pPr>
        <w:rPr>
          <w:color w:val="4472C4" w:themeColor="accent1"/>
          <w:sz w:val="40"/>
          <w:szCs w:val="36"/>
        </w:rPr>
      </w:pPr>
      <w:r w:rsidRPr="008B4471">
        <w:rPr>
          <w:b/>
          <w:bCs/>
          <w:color w:val="4472C4" w:themeColor="accent1"/>
          <w:sz w:val="40"/>
          <w:szCs w:val="36"/>
        </w:rPr>
        <w:t>Executive Summary</w:t>
      </w:r>
    </w:p>
    <w:p w14:paraId="47543DD3" w14:textId="77777777" w:rsidR="008B4471" w:rsidRPr="008B4471" w:rsidRDefault="008B4471" w:rsidP="008B4471">
      <w:pPr>
        <w:rPr>
          <w:sz w:val="28"/>
          <w:szCs w:val="24"/>
        </w:rPr>
      </w:pPr>
      <w:r w:rsidRPr="008B4471">
        <w:rPr>
          <w:b/>
          <w:bCs/>
          <w:sz w:val="32"/>
          <w:szCs w:val="28"/>
        </w:rPr>
        <w:t>Project Title:</w:t>
      </w:r>
      <w:r w:rsidRPr="008B4471">
        <w:rPr>
          <w:sz w:val="32"/>
          <w:szCs w:val="28"/>
        </w:rPr>
        <w:t xml:space="preserve"> </w:t>
      </w:r>
      <w:r w:rsidRPr="008B4471">
        <w:rPr>
          <w:sz w:val="28"/>
          <w:szCs w:val="24"/>
        </w:rPr>
        <w:t>Product Line Profitability &amp; Margin Performance Analysis for Nassau Candy Distributor</w:t>
      </w:r>
    </w:p>
    <w:p w14:paraId="05D4985B" w14:textId="77777777" w:rsidR="008B4471" w:rsidRPr="008B4471" w:rsidRDefault="008B4471" w:rsidP="008B4471">
      <w:pPr>
        <w:rPr>
          <w:sz w:val="28"/>
          <w:szCs w:val="24"/>
        </w:rPr>
      </w:pPr>
      <w:r w:rsidRPr="008B4471">
        <w:rPr>
          <w:sz w:val="28"/>
          <w:szCs w:val="24"/>
        </w:rPr>
        <w:t>This project presents a comprehensive profitability and performance analysis of the Nassau Candy Distributor dataset using Microsoft Excel and Exploratory Data Analysis (EDA) techniques. The objective was to evaluate product-level profitability, division performance, revenue concentration, and cost efficiency to support evidence-based business decision-making.</w:t>
      </w:r>
    </w:p>
    <w:p w14:paraId="47E58039" w14:textId="77777777" w:rsidR="008B4471" w:rsidRPr="008B4471" w:rsidRDefault="008B4471" w:rsidP="008B4471">
      <w:pPr>
        <w:rPr>
          <w:sz w:val="28"/>
          <w:szCs w:val="24"/>
        </w:rPr>
      </w:pPr>
      <w:r w:rsidRPr="008B4471">
        <w:rPr>
          <w:sz w:val="28"/>
          <w:szCs w:val="24"/>
        </w:rPr>
        <w:t xml:space="preserve">The analysis revealed that profitability is not solely dependent on sales volume but is strongly influenced by cost structures and pricing strategies. Key performance indicators including Sales, Gross Profit, Gross Margin (%), Profit per Unit, Revenue Share (%), and Profit Contribution (%) were calculated and </w:t>
      </w:r>
      <w:proofErr w:type="spellStart"/>
      <w:r w:rsidRPr="008B4471">
        <w:rPr>
          <w:sz w:val="28"/>
          <w:szCs w:val="24"/>
        </w:rPr>
        <w:t>analyzed</w:t>
      </w:r>
      <w:proofErr w:type="spellEnd"/>
      <w:r w:rsidRPr="008B4471">
        <w:rPr>
          <w:sz w:val="28"/>
          <w:szCs w:val="24"/>
        </w:rPr>
        <w:t>.</w:t>
      </w:r>
    </w:p>
    <w:p w14:paraId="4A74E824" w14:textId="77777777" w:rsidR="008B4471" w:rsidRPr="008B4471" w:rsidRDefault="008B4471" w:rsidP="008B4471">
      <w:pPr>
        <w:rPr>
          <w:sz w:val="28"/>
          <w:szCs w:val="24"/>
        </w:rPr>
      </w:pPr>
      <w:r w:rsidRPr="008B4471">
        <w:rPr>
          <w:sz w:val="28"/>
          <w:szCs w:val="24"/>
        </w:rPr>
        <w:t>Major findings indicate that the Wonka Bar product line is the company's strongest revenue and profit generator, while products such as Lickable Wallpaper exhibit lower margins and require pricing or cost optimization. Division-level analysis identified the Chocolate Division as the most financially efficient business segment, whereas the Other Division demonstrated comparatively lower profitability.</w:t>
      </w:r>
    </w:p>
    <w:p w14:paraId="01FA9A54" w14:textId="77777777" w:rsidR="008B4471" w:rsidRPr="008B4471" w:rsidRDefault="008B4471" w:rsidP="008B4471">
      <w:pPr>
        <w:rPr>
          <w:sz w:val="28"/>
          <w:szCs w:val="24"/>
        </w:rPr>
      </w:pPr>
      <w:r w:rsidRPr="008B4471">
        <w:rPr>
          <w:sz w:val="28"/>
          <w:szCs w:val="24"/>
        </w:rPr>
        <w:t>A Pareto (80/20) analysis showed that approximately 35.7% of products contribute to more than 80% of total revenue and profit, highlighting significant dependence on a limited number of high-performing products. Regional analysis further revealed that the Pacific and Atlantic regions account for a substantial share of company revenue and profit, indicating moderate geographic concentration.</w:t>
      </w:r>
    </w:p>
    <w:p w14:paraId="05FF358D" w14:textId="77777777" w:rsidR="008B4471" w:rsidRPr="008B4471" w:rsidRDefault="008B4471" w:rsidP="008B4471">
      <w:pPr>
        <w:rPr>
          <w:sz w:val="28"/>
          <w:szCs w:val="24"/>
        </w:rPr>
      </w:pPr>
      <w:r w:rsidRPr="008B4471">
        <w:rPr>
          <w:sz w:val="28"/>
          <w:szCs w:val="24"/>
        </w:rPr>
        <w:t>The study recommends strengthening investment in high-margin products, reviewing low-performing product lines, optimizing production costs, improving pricing strategies, expanding market presence in underperforming regions, and implementing continuous profitability monitoring through interactive dashboards.</w:t>
      </w:r>
    </w:p>
    <w:p w14:paraId="2AB61C12" w14:textId="77777777" w:rsidR="008B4471" w:rsidRPr="008B4471" w:rsidRDefault="008B4471" w:rsidP="008B4471">
      <w:pPr>
        <w:rPr>
          <w:sz w:val="28"/>
          <w:szCs w:val="24"/>
        </w:rPr>
      </w:pPr>
      <w:r w:rsidRPr="008B4471">
        <w:rPr>
          <w:sz w:val="28"/>
          <w:szCs w:val="24"/>
        </w:rPr>
        <w:t>From a policy and governance perspective, this project demonstrates how data analytics and business intelligence tools can improve operational transparency, resource allocation, financial efficiency, and strategic planning. The methodology can serve as a model for organizations seeking to enhance performance through data-driven decision-making and profitability management.</w:t>
      </w:r>
    </w:p>
    <w:p w14:paraId="275FB1B4" w14:textId="77777777" w:rsidR="008B4471" w:rsidRPr="008B4471" w:rsidRDefault="008B4471" w:rsidP="008B4471">
      <w:pPr>
        <w:rPr>
          <w:sz w:val="32"/>
          <w:szCs w:val="28"/>
        </w:rPr>
      </w:pPr>
      <w:r w:rsidRPr="008B4471">
        <w:rPr>
          <w:b/>
          <w:bCs/>
          <w:sz w:val="32"/>
          <w:szCs w:val="28"/>
        </w:rPr>
        <w:lastRenderedPageBreak/>
        <w:t>Key Outcomes</w:t>
      </w:r>
    </w:p>
    <w:p w14:paraId="1D310273" w14:textId="77777777" w:rsidR="008B4471" w:rsidRPr="008B4471" w:rsidRDefault="008B4471" w:rsidP="008B4471">
      <w:pPr>
        <w:numPr>
          <w:ilvl w:val="0"/>
          <w:numId w:val="1"/>
        </w:numPr>
        <w:rPr>
          <w:sz w:val="28"/>
          <w:szCs w:val="24"/>
        </w:rPr>
      </w:pPr>
      <w:r w:rsidRPr="008B4471">
        <w:rPr>
          <w:sz w:val="28"/>
          <w:szCs w:val="24"/>
        </w:rPr>
        <w:t>Identified the most and least profitable products.</w:t>
      </w:r>
    </w:p>
    <w:p w14:paraId="7C37AC82" w14:textId="77777777" w:rsidR="008B4471" w:rsidRPr="008B4471" w:rsidRDefault="008B4471" w:rsidP="008B4471">
      <w:pPr>
        <w:numPr>
          <w:ilvl w:val="0"/>
          <w:numId w:val="1"/>
        </w:numPr>
        <w:rPr>
          <w:sz w:val="28"/>
          <w:szCs w:val="24"/>
        </w:rPr>
      </w:pPr>
      <w:r w:rsidRPr="008B4471">
        <w:rPr>
          <w:sz w:val="28"/>
          <w:szCs w:val="24"/>
        </w:rPr>
        <w:t>Evaluated division-wise financial performance.</w:t>
      </w:r>
    </w:p>
    <w:p w14:paraId="7EE1FEA8" w14:textId="77777777" w:rsidR="008B4471" w:rsidRPr="008B4471" w:rsidRDefault="008B4471" w:rsidP="008B4471">
      <w:pPr>
        <w:numPr>
          <w:ilvl w:val="0"/>
          <w:numId w:val="1"/>
        </w:numPr>
        <w:rPr>
          <w:sz w:val="28"/>
          <w:szCs w:val="24"/>
        </w:rPr>
      </w:pPr>
      <w:r w:rsidRPr="008B4471">
        <w:rPr>
          <w:sz w:val="28"/>
          <w:szCs w:val="24"/>
        </w:rPr>
        <w:t>Determined revenue and profit concentration patterns using Pareto Analysis.</w:t>
      </w:r>
    </w:p>
    <w:p w14:paraId="3EF36C31" w14:textId="77777777" w:rsidR="008B4471" w:rsidRPr="008B4471" w:rsidRDefault="008B4471" w:rsidP="008B4471">
      <w:pPr>
        <w:numPr>
          <w:ilvl w:val="0"/>
          <w:numId w:val="1"/>
        </w:numPr>
        <w:rPr>
          <w:sz w:val="28"/>
          <w:szCs w:val="24"/>
        </w:rPr>
      </w:pPr>
      <w:r w:rsidRPr="008B4471">
        <w:rPr>
          <w:sz w:val="28"/>
          <w:szCs w:val="24"/>
        </w:rPr>
        <w:t>Assessed cost structures and pricing efficiency.</w:t>
      </w:r>
    </w:p>
    <w:p w14:paraId="1B8A62B4" w14:textId="77777777" w:rsidR="008B4471" w:rsidRPr="008B4471" w:rsidRDefault="008B4471" w:rsidP="008B4471">
      <w:pPr>
        <w:numPr>
          <w:ilvl w:val="0"/>
          <w:numId w:val="1"/>
        </w:numPr>
        <w:rPr>
          <w:sz w:val="28"/>
          <w:szCs w:val="24"/>
        </w:rPr>
      </w:pPr>
      <w:r w:rsidRPr="008B4471">
        <w:rPr>
          <w:sz w:val="28"/>
          <w:szCs w:val="24"/>
        </w:rPr>
        <w:t>Developed actionable recommendations to improve profitability and operational effectiveness.</w:t>
      </w:r>
    </w:p>
    <w:p w14:paraId="26F95122" w14:textId="77777777" w:rsidR="008B4471" w:rsidRPr="008B4471" w:rsidRDefault="008B4471" w:rsidP="008B4471">
      <w:pPr>
        <w:numPr>
          <w:ilvl w:val="0"/>
          <w:numId w:val="1"/>
        </w:numPr>
        <w:rPr>
          <w:sz w:val="28"/>
          <w:szCs w:val="24"/>
        </w:rPr>
      </w:pPr>
      <w:r w:rsidRPr="008B4471">
        <w:rPr>
          <w:sz w:val="28"/>
          <w:szCs w:val="24"/>
        </w:rPr>
        <w:t>Demonstrated the value of Excel-based analytics and dashboards for business performance monitoring.</w:t>
      </w:r>
    </w:p>
    <w:p w14:paraId="45AA529A" w14:textId="77777777" w:rsidR="008B4471" w:rsidRPr="008B4471" w:rsidRDefault="008B4471" w:rsidP="008B4471">
      <w:pPr>
        <w:rPr>
          <w:sz w:val="28"/>
          <w:szCs w:val="24"/>
        </w:rPr>
      </w:pPr>
      <w:r w:rsidRPr="008B4471">
        <w:rPr>
          <w:sz w:val="28"/>
          <w:szCs w:val="24"/>
        </w:rPr>
        <w:t>The findings support the adoption of analytical decision-making frameworks that can improve organizational sustainability, competitiveness, and long-term financial performance.</w:t>
      </w:r>
    </w:p>
    <w:p w14:paraId="6230EC00" w14:textId="77777777" w:rsidR="00A862C3" w:rsidRPr="008B4471" w:rsidRDefault="00A862C3">
      <w:pPr>
        <w:rPr>
          <w:sz w:val="28"/>
          <w:szCs w:val="24"/>
        </w:rPr>
      </w:pPr>
    </w:p>
    <w:sectPr w:rsidR="00A862C3" w:rsidRPr="008B4471" w:rsidSect="004D391A">
      <w:pgSz w:w="11906" w:h="16838"/>
      <w:pgMar w:top="1440" w:right="1440"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5D4"/>
    <w:multiLevelType w:val="multilevel"/>
    <w:tmpl w:val="906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26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71"/>
    <w:rsid w:val="00391A4F"/>
    <w:rsid w:val="004D391A"/>
    <w:rsid w:val="0069208B"/>
    <w:rsid w:val="006B6D29"/>
    <w:rsid w:val="008B4471"/>
    <w:rsid w:val="00A862C3"/>
    <w:rsid w:val="00BE6469"/>
    <w:rsid w:val="00D742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E8F08"/>
  <w15:chartTrackingRefBased/>
  <w15:docId w15:val="{0C178931-C486-4BE3-97A7-623EB5FE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B447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B447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B447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B44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7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B447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B447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B44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71"/>
    <w:rPr>
      <w:rFonts w:eastAsiaTheme="majorEastAsia" w:cstheme="majorBidi"/>
      <w:color w:val="272727" w:themeColor="text1" w:themeTint="D8"/>
    </w:rPr>
  </w:style>
  <w:style w:type="paragraph" w:styleId="Title">
    <w:name w:val="Title"/>
    <w:basedOn w:val="Normal"/>
    <w:next w:val="Normal"/>
    <w:link w:val="TitleChar"/>
    <w:uiPriority w:val="10"/>
    <w:qFormat/>
    <w:rsid w:val="008B447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B447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447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B447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4471"/>
    <w:pPr>
      <w:spacing w:before="160"/>
      <w:jc w:val="center"/>
    </w:pPr>
    <w:rPr>
      <w:i/>
      <w:iCs/>
      <w:color w:val="404040" w:themeColor="text1" w:themeTint="BF"/>
    </w:rPr>
  </w:style>
  <w:style w:type="character" w:customStyle="1" w:styleId="QuoteChar">
    <w:name w:val="Quote Char"/>
    <w:basedOn w:val="DefaultParagraphFont"/>
    <w:link w:val="Quote"/>
    <w:uiPriority w:val="29"/>
    <w:rsid w:val="008B4471"/>
    <w:rPr>
      <w:rFonts w:cs="Mangal"/>
      <w:i/>
      <w:iCs/>
      <w:color w:val="404040" w:themeColor="text1" w:themeTint="BF"/>
    </w:rPr>
  </w:style>
  <w:style w:type="paragraph" w:styleId="ListParagraph">
    <w:name w:val="List Paragraph"/>
    <w:basedOn w:val="Normal"/>
    <w:uiPriority w:val="34"/>
    <w:qFormat/>
    <w:rsid w:val="008B4471"/>
    <w:pPr>
      <w:ind w:left="720"/>
      <w:contextualSpacing/>
    </w:pPr>
  </w:style>
  <w:style w:type="character" w:styleId="IntenseEmphasis">
    <w:name w:val="Intense Emphasis"/>
    <w:basedOn w:val="DefaultParagraphFont"/>
    <w:uiPriority w:val="21"/>
    <w:qFormat/>
    <w:rsid w:val="008B4471"/>
    <w:rPr>
      <w:i/>
      <w:iCs/>
      <w:color w:val="2F5496" w:themeColor="accent1" w:themeShade="BF"/>
    </w:rPr>
  </w:style>
  <w:style w:type="paragraph" w:styleId="IntenseQuote">
    <w:name w:val="Intense Quote"/>
    <w:basedOn w:val="Normal"/>
    <w:next w:val="Normal"/>
    <w:link w:val="IntenseQuoteChar"/>
    <w:uiPriority w:val="30"/>
    <w:qFormat/>
    <w:rsid w:val="008B4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71"/>
    <w:rPr>
      <w:rFonts w:cs="Mangal"/>
      <w:i/>
      <w:iCs/>
      <w:color w:val="2F5496" w:themeColor="accent1" w:themeShade="BF"/>
    </w:rPr>
  </w:style>
  <w:style w:type="character" w:styleId="IntenseReference">
    <w:name w:val="Intense Reference"/>
    <w:basedOn w:val="DefaultParagraphFont"/>
    <w:uiPriority w:val="32"/>
    <w:qFormat/>
    <w:rsid w:val="008B44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Nikam</dc:creator>
  <cp:keywords/>
  <dc:description/>
  <cp:lastModifiedBy>Aarya Nikam</cp:lastModifiedBy>
  <cp:revision>1</cp:revision>
  <dcterms:created xsi:type="dcterms:W3CDTF">2026-07-08T08:52:00Z</dcterms:created>
  <dcterms:modified xsi:type="dcterms:W3CDTF">2026-07-08T08:57:00Z</dcterms:modified>
</cp:coreProperties>
</file>