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6DE5F" w14:textId="77777777" w:rsidR="00B3111E" w:rsidRPr="00262BCE" w:rsidRDefault="00B3111E" w:rsidP="00B3111E">
      <w:pPr>
        <w:jc w:val="center"/>
        <w:rPr>
          <w:rFonts w:ascii="Arial" w:hAnsi="Arial" w:cs="Arial"/>
          <w:sz w:val="24"/>
          <w:szCs w:val="24"/>
        </w:rPr>
      </w:pPr>
      <w:r w:rsidRPr="00262BCE">
        <w:rPr>
          <w:rFonts w:ascii="Arial" w:hAnsi="Arial" w:cs="Arial"/>
          <w:noProof/>
          <w:color w:val="141823"/>
          <w:lang w:eastAsia="zh-CN"/>
        </w:rPr>
        <w:drawing>
          <wp:inline distT="0" distB="0" distL="0" distR="0" wp14:anchorId="295A6966" wp14:editId="0C8A3E02">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3D9DAF3D" w14:textId="63DA4192" w:rsidR="00B3111E" w:rsidRPr="00262BCE" w:rsidRDefault="00B3111E" w:rsidP="00B3111E">
      <w:pPr>
        <w:jc w:val="center"/>
        <w:rPr>
          <w:rFonts w:ascii="Arial" w:hAnsi="Arial" w:cs="Arial"/>
          <w:b/>
          <w:sz w:val="24"/>
          <w:szCs w:val="24"/>
        </w:rPr>
      </w:pPr>
      <w:r w:rsidRPr="00262BCE">
        <w:rPr>
          <w:rFonts w:ascii="Arial" w:hAnsi="Arial" w:cs="Arial"/>
          <w:sz w:val="24"/>
          <w:szCs w:val="24"/>
        </w:rPr>
        <w:t xml:space="preserve">Solution Sheet on Problem Set </w:t>
      </w:r>
      <w:r w:rsidR="00C55D14">
        <w:rPr>
          <w:rFonts w:ascii="Arial" w:hAnsi="Arial" w:cs="Arial"/>
          <w:sz w:val="24"/>
          <w:szCs w:val="24"/>
        </w:rPr>
        <w:t>3</w:t>
      </w:r>
    </w:p>
    <w:p w14:paraId="655890FF" w14:textId="41050317" w:rsidR="00B161A7" w:rsidRPr="00262BCE" w:rsidRDefault="00C55D14" w:rsidP="00B3111E">
      <w:pPr>
        <w:jc w:val="center"/>
        <w:rPr>
          <w:rFonts w:ascii="Arial" w:hAnsi="Arial" w:cs="Arial"/>
          <w:b/>
          <w:sz w:val="24"/>
          <w:szCs w:val="24"/>
        </w:rPr>
      </w:pPr>
      <w:r>
        <w:rPr>
          <w:rFonts w:ascii="Arial" w:hAnsi="Arial" w:cs="Arial"/>
          <w:b/>
          <w:sz w:val="24"/>
          <w:szCs w:val="24"/>
        </w:rPr>
        <w:t>Asset Pricing Models &amp; Portfolio Choice</w:t>
      </w:r>
    </w:p>
    <w:p w14:paraId="11BF7EAD" w14:textId="2725F390" w:rsidR="00EA6615" w:rsidRPr="00262BCE" w:rsidRDefault="00F157E1" w:rsidP="00B3111E">
      <w:pPr>
        <w:jc w:val="center"/>
        <w:rPr>
          <w:rFonts w:ascii="Arial" w:hAnsi="Arial" w:cs="Arial"/>
          <w:sz w:val="20"/>
          <w:szCs w:val="20"/>
        </w:rPr>
      </w:pPr>
      <w:r w:rsidRPr="00262BCE">
        <w:rPr>
          <w:rFonts w:ascii="Arial" w:hAnsi="Arial" w:cs="Arial"/>
          <w:sz w:val="20"/>
          <w:szCs w:val="20"/>
        </w:rPr>
        <w:t xml:space="preserve">Deadline: </w:t>
      </w:r>
      <w:r w:rsidR="00C55D14">
        <w:rPr>
          <w:rFonts w:ascii="Arial" w:hAnsi="Arial" w:cs="Arial"/>
          <w:sz w:val="20"/>
          <w:szCs w:val="20"/>
        </w:rPr>
        <w:t>30</w:t>
      </w:r>
      <w:r w:rsidR="001F6670">
        <w:rPr>
          <w:rFonts w:ascii="Arial" w:hAnsi="Arial" w:cs="Arial"/>
          <w:sz w:val="20"/>
          <w:szCs w:val="20"/>
        </w:rPr>
        <w:t>.</w:t>
      </w:r>
      <w:r w:rsidR="00732DE6" w:rsidRPr="00262BCE">
        <w:rPr>
          <w:rFonts w:ascii="Arial" w:hAnsi="Arial" w:cs="Arial"/>
          <w:sz w:val="20"/>
          <w:szCs w:val="20"/>
        </w:rPr>
        <w:t>1</w:t>
      </w:r>
      <w:r w:rsidR="003A6320">
        <w:rPr>
          <w:rFonts w:ascii="Arial" w:hAnsi="Arial" w:cs="Arial"/>
          <w:sz w:val="20"/>
          <w:szCs w:val="20"/>
        </w:rPr>
        <w:t>1</w:t>
      </w:r>
      <w:r w:rsidR="001F6670">
        <w:rPr>
          <w:rFonts w:ascii="Arial" w:hAnsi="Arial" w:cs="Arial"/>
          <w:sz w:val="20"/>
          <w:szCs w:val="20"/>
        </w:rPr>
        <w:t>.</w:t>
      </w:r>
      <w:r w:rsidRPr="00262BCE">
        <w:rPr>
          <w:rFonts w:ascii="Arial" w:hAnsi="Arial" w:cs="Arial"/>
          <w:sz w:val="20"/>
          <w:szCs w:val="20"/>
        </w:rPr>
        <w:t>20</w:t>
      </w:r>
      <w:r w:rsidR="000E509E" w:rsidRPr="00262BCE">
        <w:rPr>
          <w:rFonts w:ascii="Arial" w:hAnsi="Arial" w:cs="Arial"/>
          <w:sz w:val="20"/>
          <w:szCs w:val="20"/>
        </w:rPr>
        <w:t>2</w:t>
      </w:r>
      <w:r w:rsidR="001F6670">
        <w:rPr>
          <w:rFonts w:ascii="Arial" w:hAnsi="Arial" w:cs="Arial"/>
          <w:sz w:val="20"/>
          <w:szCs w:val="20"/>
        </w:rPr>
        <w:t>1</w:t>
      </w:r>
    </w:p>
    <w:p w14:paraId="7A6B65DF" w14:textId="5B3992BF" w:rsidR="00B3111E" w:rsidRPr="00262BCE" w:rsidRDefault="00B3111E" w:rsidP="00B3111E">
      <w:pPr>
        <w:jc w:val="center"/>
        <w:rPr>
          <w:rFonts w:ascii="Arial" w:hAnsi="Arial" w:cs="Arial"/>
          <w:b/>
          <w:sz w:val="24"/>
          <w:szCs w:val="24"/>
        </w:rPr>
      </w:pPr>
      <w:r w:rsidRPr="00262BCE">
        <w:rPr>
          <w:rFonts w:ascii="Arial" w:hAnsi="Arial" w:cs="Arial"/>
          <w:b/>
          <w:sz w:val="24"/>
          <w:szCs w:val="24"/>
        </w:rPr>
        <w:t>Solved by: ____________________________________________________________</w:t>
      </w:r>
      <w:r w:rsidR="00D306B1" w:rsidRPr="00262BCE">
        <w:rPr>
          <w:rFonts w:ascii="Arial" w:hAnsi="Arial" w:cs="Arial"/>
          <w:b/>
          <w:sz w:val="24"/>
          <w:szCs w:val="24"/>
        </w:rPr>
        <w:br/>
      </w:r>
    </w:p>
    <w:tbl>
      <w:tblPr>
        <w:tblStyle w:val="Tabellenraster"/>
        <w:tblW w:w="9351" w:type="dxa"/>
        <w:tblLook w:val="04A0" w:firstRow="1" w:lastRow="0" w:firstColumn="1" w:lastColumn="0" w:noHBand="0" w:noVBand="1"/>
      </w:tblPr>
      <w:tblGrid>
        <w:gridCol w:w="1448"/>
        <w:gridCol w:w="7063"/>
        <w:gridCol w:w="885"/>
      </w:tblGrid>
      <w:tr w:rsidR="006D57C1" w:rsidRPr="00262BCE" w14:paraId="5C49313F" w14:textId="77777777" w:rsidTr="000E509E">
        <w:tc>
          <w:tcPr>
            <w:tcW w:w="2689" w:type="dxa"/>
          </w:tcPr>
          <w:p w14:paraId="0530109B" w14:textId="77777777" w:rsidR="00B3111E" w:rsidRPr="00262BCE" w:rsidRDefault="00B3111E" w:rsidP="00B3111E">
            <w:pPr>
              <w:jc w:val="center"/>
              <w:rPr>
                <w:rFonts w:ascii="Arial" w:hAnsi="Arial" w:cs="Arial"/>
                <w:b/>
                <w:sz w:val="20"/>
                <w:szCs w:val="20"/>
              </w:rPr>
            </w:pPr>
            <w:r w:rsidRPr="00262BCE">
              <w:rPr>
                <w:rFonts w:ascii="Arial" w:hAnsi="Arial" w:cs="Arial"/>
                <w:b/>
                <w:sz w:val="20"/>
                <w:szCs w:val="20"/>
              </w:rPr>
              <w:t>Task</w:t>
            </w:r>
          </w:p>
        </w:tc>
        <w:tc>
          <w:tcPr>
            <w:tcW w:w="5670" w:type="dxa"/>
          </w:tcPr>
          <w:p w14:paraId="1FF9AFB3" w14:textId="363BBB10" w:rsidR="00B3111E" w:rsidRPr="00262BCE" w:rsidRDefault="00B3111E" w:rsidP="00B3111E">
            <w:pPr>
              <w:jc w:val="center"/>
              <w:rPr>
                <w:rFonts w:ascii="Arial" w:hAnsi="Arial" w:cs="Arial"/>
                <w:b/>
                <w:sz w:val="20"/>
                <w:szCs w:val="20"/>
              </w:rPr>
            </w:pPr>
          </w:p>
        </w:tc>
        <w:tc>
          <w:tcPr>
            <w:tcW w:w="992" w:type="dxa"/>
          </w:tcPr>
          <w:p w14:paraId="48D63201" w14:textId="3D0D1DA7" w:rsidR="00B3111E" w:rsidRPr="00262BCE" w:rsidRDefault="00B3111E" w:rsidP="00B3111E">
            <w:pPr>
              <w:jc w:val="center"/>
              <w:rPr>
                <w:rFonts w:ascii="Arial" w:hAnsi="Arial" w:cs="Arial"/>
                <w:b/>
                <w:color w:val="006400"/>
                <w:sz w:val="20"/>
                <w:szCs w:val="20"/>
              </w:rPr>
            </w:pPr>
            <w:r w:rsidRPr="00262BCE">
              <w:rPr>
                <w:rFonts w:ascii="Arial" w:hAnsi="Arial" w:cs="Arial"/>
                <w:b/>
                <w:color w:val="006400"/>
                <w:sz w:val="20"/>
                <w:szCs w:val="20"/>
              </w:rPr>
              <w:t xml:space="preserve">Points </w:t>
            </w:r>
            <w:r w:rsidR="000E509E" w:rsidRPr="00262BCE">
              <w:rPr>
                <w:rFonts w:ascii="Arial" w:hAnsi="Arial" w:cs="Arial"/>
                <w:b/>
                <w:color w:val="006400"/>
                <w:sz w:val="20"/>
                <w:szCs w:val="20"/>
              </w:rPr>
              <w:t>Earned</w:t>
            </w:r>
          </w:p>
        </w:tc>
      </w:tr>
      <w:tr w:rsidR="006D57C1" w:rsidRPr="00262BCE" w14:paraId="6640D307" w14:textId="77777777" w:rsidTr="000E509E">
        <w:tc>
          <w:tcPr>
            <w:tcW w:w="2689" w:type="dxa"/>
          </w:tcPr>
          <w:p w14:paraId="4A8C3C64" w14:textId="77B28071" w:rsidR="00670E15" w:rsidRPr="00262BCE" w:rsidRDefault="00C55D14" w:rsidP="000E509E">
            <w:pPr>
              <w:pStyle w:val="Listenabsatz"/>
              <w:numPr>
                <w:ilvl w:val="0"/>
                <w:numId w:val="4"/>
              </w:numPr>
              <w:ind w:left="306"/>
              <w:rPr>
                <w:rFonts w:ascii="Arial" w:hAnsi="Arial" w:cs="Arial"/>
                <w:b/>
                <w:sz w:val="20"/>
                <w:szCs w:val="20"/>
                <w:lang w:val="en-GB"/>
              </w:rPr>
            </w:pPr>
            <w:proofErr w:type="spellStart"/>
            <w:r>
              <w:rPr>
                <w:rFonts w:ascii="Arial" w:hAnsi="Arial" w:cs="Arial"/>
                <w:b/>
                <w:sz w:val="20"/>
                <w:szCs w:val="20"/>
                <w:lang w:val="en-GB"/>
              </w:rPr>
              <w:t>Analyzing</w:t>
            </w:r>
            <w:proofErr w:type="spellEnd"/>
            <w:r>
              <w:rPr>
                <w:rFonts w:ascii="Arial" w:hAnsi="Arial" w:cs="Arial"/>
                <w:b/>
                <w:sz w:val="20"/>
                <w:szCs w:val="20"/>
                <w:lang w:val="en-GB"/>
              </w:rPr>
              <w:t xml:space="preserve"> Beta Sorted Portfolios</w:t>
            </w:r>
          </w:p>
          <w:p w14:paraId="35E4335F" w14:textId="7177C01F" w:rsidR="000E509E" w:rsidRPr="00262BCE" w:rsidRDefault="000657AB" w:rsidP="000E509E">
            <w:pPr>
              <w:ind w:left="22"/>
              <w:rPr>
                <w:rFonts w:ascii="Arial" w:hAnsi="Arial" w:cs="Arial"/>
                <w:sz w:val="20"/>
                <w:szCs w:val="20"/>
                <w:lang w:val="en-GB"/>
              </w:rPr>
            </w:pPr>
            <w:r>
              <w:rPr>
                <w:rFonts w:ascii="Arial" w:hAnsi="Arial" w:cs="Arial"/>
                <w:sz w:val="20"/>
                <w:szCs w:val="20"/>
                <w:lang w:val="en-GB"/>
              </w:rPr>
              <w:t>a</w:t>
            </w:r>
            <w:r w:rsidR="000E509E" w:rsidRPr="00262BCE">
              <w:rPr>
                <w:rFonts w:ascii="Arial" w:hAnsi="Arial" w:cs="Arial"/>
                <w:sz w:val="20"/>
                <w:szCs w:val="20"/>
                <w:lang w:val="en-GB"/>
              </w:rPr>
              <w:t xml:space="preserve">) </w:t>
            </w:r>
          </w:p>
          <w:p w14:paraId="56907C1D" w14:textId="3D7B3314" w:rsidR="000E509E" w:rsidRDefault="00C55D14" w:rsidP="000E509E">
            <w:pPr>
              <w:ind w:left="22"/>
              <w:rPr>
                <w:rFonts w:ascii="Arial" w:hAnsi="Arial" w:cs="Arial"/>
                <w:sz w:val="20"/>
                <w:szCs w:val="20"/>
                <w:lang w:val="en-GB"/>
              </w:rPr>
            </w:pPr>
            <w:r>
              <w:rPr>
                <w:rFonts w:ascii="Arial" w:hAnsi="Arial" w:cs="Arial"/>
                <w:sz w:val="20"/>
                <w:szCs w:val="20"/>
                <w:lang w:val="en-GB"/>
              </w:rPr>
              <w:t>Annualized portfolio statistics</w:t>
            </w:r>
          </w:p>
          <w:p w14:paraId="18A6A8DD" w14:textId="215BA694" w:rsidR="00262BCE" w:rsidRPr="00262BCE" w:rsidRDefault="00262BCE" w:rsidP="000E509E">
            <w:pPr>
              <w:ind w:left="22"/>
              <w:rPr>
                <w:rFonts w:ascii="Arial" w:hAnsi="Arial" w:cs="Arial"/>
                <w:sz w:val="20"/>
                <w:szCs w:val="20"/>
                <w:lang w:val="en-GB"/>
              </w:rPr>
            </w:pPr>
            <w:r>
              <w:rPr>
                <w:rFonts w:ascii="Arial" w:hAnsi="Arial" w:cs="Arial"/>
                <w:sz w:val="20"/>
                <w:szCs w:val="20"/>
                <w:lang w:val="en-GB"/>
              </w:rPr>
              <w:t>(</w:t>
            </w:r>
            <w:r w:rsidR="00C55D14">
              <w:rPr>
                <w:rFonts w:ascii="Arial" w:hAnsi="Arial" w:cs="Arial"/>
                <w:sz w:val="20"/>
                <w:szCs w:val="20"/>
                <w:lang w:val="en-GB"/>
              </w:rPr>
              <w:t>4</w:t>
            </w:r>
            <w:r>
              <w:rPr>
                <w:rFonts w:ascii="Arial" w:hAnsi="Arial" w:cs="Arial"/>
                <w:sz w:val="20"/>
                <w:szCs w:val="20"/>
                <w:lang w:val="en-GB"/>
              </w:rPr>
              <w:t xml:space="preserve"> points)</w:t>
            </w:r>
          </w:p>
          <w:p w14:paraId="4E15F56C" w14:textId="0995E575" w:rsidR="000E509E" w:rsidRPr="00262BCE" w:rsidRDefault="000E509E" w:rsidP="000E509E">
            <w:pPr>
              <w:ind w:left="22"/>
              <w:rPr>
                <w:rFonts w:ascii="Arial" w:hAnsi="Arial" w:cs="Arial"/>
                <w:sz w:val="20"/>
                <w:szCs w:val="20"/>
                <w:lang w:val="en-GB"/>
              </w:rPr>
            </w:pPr>
          </w:p>
        </w:tc>
        <w:tc>
          <w:tcPr>
            <w:tcW w:w="5670" w:type="dxa"/>
          </w:tcPr>
          <w:p w14:paraId="753960FD" w14:textId="3697D046" w:rsidR="00A37D56" w:rsidRDefault="006D57C1" w:rsidP="00930788">
            <w:pPr>
              <w:rPr>
                <w:rFonts w:ascii="Arial" w:hAnsi="Arial" w:cs="Arial"/>
                <w:b/>
                <w:sz w:val="20"/>
                <w:szCs w:val="20"/>
              </w:rPr>
            </w:pPr>
            <w:r>
              <w:rPr>
                <w:noProof/>
              </w:rPr>
              <w:drawing>
                <wp:inline distT="0" distB="0" distL="0" distR="0" wp14:anchorId="791DD79B" wp14:editId="4A82B50F">
                  <wp:extent cx="4328299" cy="6902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4980" cy="704068"/>
                          </a:xfrm>
                          <a:prstGeom prst="rect">
                            <a:avLst/>
                          </a:prstGeom>
                        </pic:spPr>
                      </pic:pic>
                    </a:graphicData>
                  </a:graphic>
                </wp:inline>
              </w:drawing>
            </w:r>
          </w:p>
          <w:p w14:paraId="3331460C" w14:textId="0B1D119D" w:rsidR="0091016D" w:rsidRPr="00262BCE" w:rsidRDefault="0091016D" w:rsidP="00930788">
            <w:pPr>
              <w:rPr>
                <w:rFonts w:ascii="Arial" w:hAnsi="Arial" w:cs="Arial"/>
                <w:b/>
                <w:sz w:val="20"/>
                <w:szCs w:val="20"/>
              </w:rPr>
            </w:pPr>
          </w:p>
        </w:tc>
        <w:tc>
          <w:tcPr>
            <w:tcW w:w="992" w:type="dxa"/>
          </w:tcPr>
          <w:p w14:paraId="045905D1" w14:textId="77777777" w:rsidR="00B3111E" w:rsidRPr="00262BCE" w:rsidRDefault="00B3111E" w:rsidP="00D306B1">
            <w:pPr>
              <w:rPr>
                <w:rFonts w:ascii="Arial" w:hAnsi="Arial" w:cs="Arial"/>
                <w:b/>
                <w:sz w:val="20"/>
                <w:szCs w:val="20"/>
              </w:rPr>
            </w:pPr>
          </w:p>
        </w:tc>
      </w:tr>
      <w:tr w:rsidR="006D57C1" w:rsidRPr="00262BCE" w14:paraId="7EEA8908" w14:textId="77777777" w:rsidTr="000E509E">
        <w:tc>
          <w:tcPr>
            <w:tcW w:w="2689" w:type="dxa"/>
          </w:tcPr>
          <w:p w14:paraId="0C00EB6C" w14:textId="306F6B4A" w:rsidR="00AD443C" w:rsidRPr="00683ADD" w:rsidRDefault="00AD443C" w:rsidP="000E509E">
            <w:pPr>
              <w:rPr>
                <w:rFonts w:ascii="Arial" w:hAnsi="Arial" w:cs="Arial"/>
                <w:sz w:val="20"/>
                <w:szCs w:val="20"/>
              </w:rPr>
            </w:pPr>
            <w:r>
              <w:rPr>
                <w:rFonts w:ascii="Arial" w:hAnsi="Arial" w:cs="Arial"/>
                <w:sz w:val="20"/>
                <w:szCs w:val="20"/>
              </w:rPr>
              <w:t>b</w:t>
            </w:r>
            <w:r w:rsidRPr="00683ADD">
              <w:rPr>
                <w:rFonts w:ascii="Arial" w:hAnsi="Arial" w:cs="Arial"/>
                <w:sz w:val="20"/>
                <w:szCs w:val="20"/>
              </w:rPr>
              <w:t xml:space="preserve">) </w:t>
            </w:r>
            <w:r w:rsidRPr="00683ADD">
              <w:rPr>
                <w:rFonts w:ascii="Arial" w:hAnsi="Arial" w:cs="Arial"/>
                <w:sz w:val="20"/>
                <w:szCs w:val="20"/>
              </w:rPr>
              <w:br/>
            </w:r>
            <w:r>
              <w:rPr>
                <w:rFonts w:ascii="Arial" w:hAnsi="Arial" w:cs="Arial"/>
                <w:sz w:val="20"/>
                <w:szCs w:val="20"/>
              </w:rPr>
              <w:t>CAPM regression &amp; report of statistics</w:t>
            </w:r>
          </w:p>
          <w:p w14:paraId="1A54368C" w14:textId="77777777" w:rsidR="00AD443C" w:rsidRPr="00262BCE" w:rsidRDefault="00AD443C" w:rsidP="000E509E">
            <w:pPr>
              <w:rPr>
                <w:rFonts w:ascii="Arial" w:hAnsi="Arial" w:cs="Arial"/>
                <w:sz w:val="20"/>
                <w:szCs w:val="20"/>
              </w:rPr>
            </w:pPr>
            <w:r>
              <w:rPr>
                <w:rFonts w:ascii="Arial" w:hAnsi="Arial" w:cs="Arial"/>
                <w:sz w:val="20"/>
                <w:szCs w:val="20"/>
              </w:rPr>
              <w:t>(8 points)</w:t>
            </w:r>
          </w:p>
          <w:p w14:paraId="642C75C3" w14:textId="35634E47" w:rsidR="00AD443C" w:rsidRPr="008E3CBC" w:rsidRDefault="00AD443C" w:rsidP="008E3CBC">
            <w:pPr>
              <w:rPr>
                <w:rFonts w:ascii="Arial" w:hAnsi="Arial" w:cs="Arial"/>
                <w:b/>
                <w:sz w:val="20"/>
                <w:szCs w:val="20"/>
                <w:lang w:val="en-GB"/>
              </w:rPr>
            </w:pPr>
          </w:p>
        </w:tc>
        <w:tc>
          <w:tcPr>
            <w:tcW w:w="5670" w:type="dxa"/>
          </w:tcPr>
          <w:p w14:paraId="18AEAA9C" w14:textId="712456F5" w:rsidR="00AD443C" w:rsidRPr="00262BCE" w:rsidRDefault="006D57C1" w:rsidP="00930788">
            <w:pPr>
              <w:rPr>
                <w:rFonts w:ascii="Arial" w:hAnsi="Arial" w:cs="Arial"/>
                <w:b/>
                <w:sz w:val="20"/>
                <w:szCs w:val="20"/>
              </w:rPr>
            </w:pPr>
            <w:r>
              <w:rPr>
                <w:noProof/>
              </w:rPr>
              <w:drawing>
                <wp:inline distT="0" distB="0" distL="0" distR="0" wp14:anchorId="1A28FA14" wp14:editId="196E560C">
                  <wp:extent cx="4395787" cy="1302940"/>
                  <wp:effectExtent l="0" t="0" r="508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5228" cy="1323523"/>
                          </a:xfrm>
                          <a:prstGeom prst="rect">
                            <a:avLst/>
                          </a:prstGeom>
                        </pic:spPr>
                      </pic:pic>
                    </a:graphicData>
                  </a:graphic>
                </wp:inline>
              </w:drawing>
            </w:r>
          </w:p>
        </w:tc>
        <w:tc>
          <w:tcPr>
            <w:tcW w:w="992" w:type="dxa"/>
          </w:tcPr>
          <w:p w14:paraId="7FD3E44E" w14:textId="77777777" w:rsidR="00AD443C" w:rsidRPr="00262BCE" w:rsidRDefault="00AD443C" w:rsidP="00D306B1">
            <w:pPr>
              <w:rPr>
                <w:rFonts w:ascii="Arial" w:hAnsi="Arial" w:cs="Arial"/>
                <w:b/>
                <w:sz w:val="20"/>
                <w:szCs w:val="20"/>
              </w:rPr>
            </w:pPr>
          </w:p>
        </w:tc>
      </w:tr>
      <w:tr w:rsidR="006D57C1" w:rsidRPr="00262BCE" w14:paraId="2B3EA119" w14:textId="77777777" w:rsidTr="008823B6">
        <w:trPr>
          <w:trHeight w:val="340"/>
        </w:trPr>
        <w:tc>
          <w:tcPr>
            <w:tcW w:w="2689" w:type="dxa"/>
          </w:tcPr>
          <w:p w14:paraId="2BBD680F" w14:textId="1469A463" w:rsidR="00AD443C" w:rsidRPr="00262BCE" w:rsidRDefault="00AD443C" w:rsidP="00A37D56">
            <w:pPr>
              <w:rPr>
                <w:rFonts w:ascii="Arial" w:hAnsi="Arial" w:cs="Arial"/>
                <w:sz w:val="20"/>
                <w:szCs w:val="20"/>
              </w:rPr>
            </w:pPr>
            <w:r>
              <w:rPr>
                <w:rFonts w:ascii="Arial" w:hAnsi="Arial" w:cs="Arial"/>
                <w:sz w:val="20"/>
                <w:szCs w:val="20"/>
              </w:rPr>
              <w:t>c</w:t>
            </w:r>
            <w:r w:rsidRPr="00262BCE">
              <w:rPr>
                <w:rFonts w:ascii="Arial" w:hAnsi="Arial" w:cs="Arial"/>
                <w:sz w:val="20"/>
                <w:szCs w:val="20"/>
              </w:rPr>
              <w:t>)</w:t>
            </w:r>
          </w:p>
          <w:p w14:paraId="5FECA4E8" w14:textId="1C4DE111" w:rsidR="00AD443C" w:rsidRPr="00262BCE" w:rsidRDefault="00AD443C" w:rsidP="000E509E">
            <w:pPr>
              <w:rPr>
                <w:rFonts w:ascii="Arial" w:hAnsi="Arial" w:cs="Arial"/>
                <w:sz w:val="20"/>
                <w:szCs w:val="20"/>
              </w:rPr>
            </w:pPr>
            <w:r>
              <w:rPr>
                <w:rFonts w:ascii="Arial" w:hAnsi="Arial" w:cs="Arial"/>
                <w:sz w:val="20"/>
                <w:szCs w:val="20"/>
              </w:rPr>
              <w:t>Plot and interpret returns and betas</w:t>
            </w:r>
            <w:r>
              <w:rPr>
                <w:rFonts w:ascii="Arial" w:hAnsi="Arial" w:cs="Arial"/>
                <w:sz w:val="20"/>
                <w:szCs w:val="20"/>
              </w:rPr>
              <w:br/>
              <w:t>(8 points)</w:t>
            </w:r>
            <w:r>
              <w:rPr>
                <w:rFonts w:ascii="Arial" w:hAnsi="Arial" w:cs="Arial"/>
                <w:sz w:val="20"/>
                <w:szCs w:val="20"/>
              </w:rPr>
              <w:br/>
            </w:r>
          </w:p>
        </w:tc>
        <w:tc>
          <w:tcPr>
            <w:tcW w:w="5670" w:type="dxa"/>
          </w:tcPr>
          <w:p w14:paraId="50A855CA" w14:textId="0318F9B1" w:rsidR="00AD443C" w:rsidRDefault="00AD443C" w:rsidP="00D306B1">
            <w:pPr>
              <w:rPr>
                <w:rFonts w:ascii="Arial" w:hAnsi="Arial" w:cs="Arial"/>
                <w:b/>
                <w:sz w:val="24"/>
                <w:szCs w:val="24"/>
              </w:rPr>
            </w:pPr>
          </w:p>
          <w:p w14:paraId="49BF76ED" w14:textId="53BA034B" w:rsidR="0091016D" w:rsidRDefault="006D57C1" w:rsidP="00D306B1">
            <w:pPr>
              <w:rPr>
                <w:rFonts w:ascii="Arial" w:hAnsi="Arial" w:cs="Arial"/>
                <w:b/>
                <w:sz w:val="24"/>
                <w:szCs w:val="24"/>
              </w:rPr>
            </w:pPr>
            <w:r>
              <w:rPr>
                <w:noProof/>
              </w:rPr>
              <w:drawing>
                <wp:inline distT="0" distB="0" distL="0" distR="0" wp14:anchorId="41553934" wp14:editId="7D80559B">
                  <wp:extent cx="3949310" cy="2801981"/>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5755" cy="2806554"/>
                          </a:xfrm>
                          <a:prstGeom prst="rect">
                            <a:avLst/>
                          </a:prstGeom>
                        </pic:spPr>
                      </pic:pic>
                    </a:graphicData>
                  </a:graphic>
                </wp:inline>
              </w:drawing>
            </w:r>
          </w:p>
          <w:p w14:paraId="34A626E5" w14:textId="77777777" w:rsidR="009A4C47" w:rsidRDefault="009A4C47" w:rsidP="00D306B1">
            <w:pPr>
              <w:rPr>
                <w:rFonts w:ascii="Arial" w:hAnsi="Arial" w:cs="Arial"/>
                <w:sz w:val="24"/>
                <w:szCs w:val="24"/>
              </w:rPr>
            </w:pPr>
            <w:r>
              <w:rPr>
                <w:noProof/>
              </w:rPr>
              <w:lastRenderedPageBreak/>
              <w:drawing>
                <wp:inline distT="0" distB="0" distL="0" distR="0" wp14:anchorId="5E7D4BA5" wp14:editId="07CBF1CE">
                  <wp:extent cx="2781300" cy="304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300" cy="304800"/>
                          </a:xfrm>
                          <a:prstGeom prst="rect">
                            <a:avLst/>
                          </a:prstGeom>
                        </pic:spPr>
                      </pic:pic>
                    </a:graphicData>
                  </a:graphic>
                </wp:inline>
              </w:drawing>
            </w:r>
          </w:p>
          <w:p w14:paraId="5400B181" w14:textId="77777777" w:rsidR="009A4C47" w:rsidRDefault="009A4C47" w:rsidP="00D306B1">
            <w:pPr>
              <w:rPr>
                <w:rFonts w:ascii="Arial" w:hAnsi="Arial" w:cs="Arial"/>
                <w:sz w:val="24"/>
                <w:szCs w:val="24"/>
              </w:rPr>
            </w:pPr>
          </w:p>
          <w:p w14:paraId="1C545BD1" w14:textId="652EEB2B" w:rsidR="0091016D" w:rsidRDefault="0091016D" w:rsidP="00D306B1">
            <w:pPr>
              <w:rPr>
                <w:rFonts w:ascii="Arial" w:hAnsi="Arial" w:cs="Arial"/>
                <w:sz w:val="24"/>
                <w:szCs w:val="24"/>
              </w:rPr>
            </w:pPr>
            <w:r>
              <w:rPr>
                <w:rFonts w:ascii="Arial" w:hAnsi="Arial" w:cs="Arial"/>
                <w:sz w:val="24"/>
                <w:szCs w:val="24"/>
              </w:rPr>
              <w:t xml:space="preserve">The security market line distinguishes between Portfolios above and under the line. Portfolios above the line are outperforming the market, whereas Portfolios under the line are underperforming the market. The market portfolio is equal to </w:t>
            </w:r>
            <w:r w:rsidR="002728E2">
              <w:rPr>
                <w:rFonts w:ascii="Arial" w:hAnsi="Arial" w:cs="Arial"/>
                <w:sz w:val="24"/>
                <w:szCs w:val="24"/>
              </w:rPr>
              <w:br/>
            </w:r>
            <m:oMath>
              <m:r>
                <w:rPr>
                  <w:rFonts w:ascii="Cambria Math" w:hAnsi="Cambria Math" w:cs="Arial"/>
                  <w:sz w:val="24"/>
                  <w:szCs w:val="24"/>
                </w:rPr>
                <m:t>β</m:t>
              </m:r>
            </m:oMath>
            <w:r>
              <w:rPr>
                <w:rFonts w:ascii="Arial" w:hAnsi="Arial" w:cs="Arial"/>
                <w:sz w:val="24"/>
                <w:szCs w:val="24"/>
              </w:rPr>
              <w:t xml:space="preserve"> = 1. For our dataset, we observe that the assets with a </w:t>
            </w:r>
            <m:oMath>
              <m:r>
                <w:rPr>
                  <w:rFonts w:ascii="Cambria Math" w:hAnsi="Cambria Math" w:cs="Arial"/>
                  <w:sz w:val="24"/>
                  <w:szCs w:val="24"/>
                </w:rPr>
                <m:t>β</m:t>
              </m:r>
            </m:oMath>
            <w:r w:rsidR="002728E2">
              <w:rPr>
                <w:rFonts w:ascii="Arial" w:hAnsi="Arial" w:cs="Arial"/>
                <w:sz w:val="24"/>
                <w:szCs w:val="24"/>
              </w:rPr>
              <w:t xml:space="preserve"> </w:t>
            </w:r>
            <w:r>
              <w:rPr>
                <w:rFonts w:ascii="Arial" w:hAnsi="Arial" w:cs="Arial"/>
                <w:sz w:val="24"/>
                <w:szCs w:val="24"/>
              </w:rPr>
              <w:t xml:space="preserve">&gt; 1 are underperforming, whereas the </w:t>
            </w:r>
            <m:oMath>
              <m:r>
                <w:rPr>
                  <w:rFonts w:ascii="Cambria Math" w:hAnsi="Cambria Math" w:cs="Arial"/>
                  <w:sz w:val="24"/>
                  <w:szCs w:val="24"/>
                </w:rPr>
                <m:t>β</m:t>
              </m:r>
            </m:oMath>
            <w:r w:rsidR="002728E2">
              <w:rPr>
                <w:rFonts w:ascii="Arial" w:hAnsi="Arial" w:cs="Arial"/>
                <w:sz w:val="24"/>
                <w:szCs w:val="24"/>
              </w:rPr>
              <w:t xml:space="preserve"> </w:t>
            </w:r>
            <w:r>
              <w:rPr>
                <w:rFonts w:ascii="Arial" w:hAnsi="Arial" w:cs="Arial"/>
                <w:sz w:val="24"/>
                <w:szCs w:val="24"/>
              </w:rPr>
              <w:t xml:space="preserve">&lt; 1 are outperforming the market. Recalling that a </w:t>
            </w:r>
            <m:oMath>
              <m:r>
                <w:rPr>
                  <w:rFonts w:ascii="Cambria Math" w:hAnsi="Cambria Math" w:cs="Arial"/>
                  <w:sz w:val="24"/>
                  <w:szCs w:val="24"/>
                </w:rPr>
                <m:t>β</m:t>
              </m:r>
            </m:oMath>
            <w:r w:rsidR="002728E2">
              <w:rPr>
                <w:rFonts w:ascii="Arial" w:hAnsi="Arial" w:cs="Arial"/>
                <w:sz w:val="24"/>
                <w:szCs w:val="24"/>
              </w:rPr>
              <w:t xml:space="preserve"> </w:t>
            </w:r>
            <w:r>
              <w:rPr>
                <w:rFonts w:ascii="Arial" w:hAnsi="Arial" w:cs="Arial"/>
                <w:sz w:val="24"/>
                <w:szCs w:val="24"/>
              </w:rPr>
              <w:t>&gt; 1 means that the stock’s price swings more wildly (</w:t>
            </w:r>
            <w:proofErr w:type="gramStart"/>
            <w:r>
              <w:rPr>
                <w:rFonts w:ascii="Arial" w:hAnsi="Arial" w:cs="Arial"/>
                <w:sz w:val="24"/>
                <w:szCs w:val="24"/>
              </w:rPr>
              <w:t>i.e.</w:t>
            </w:r>
            <w:proofErr w:type="gramEnd"/>
            <w:r>
              <w:rPr>
                <w:rFonts w:ascii="Arial" w:hAnsi="Arial" w:cs="Arial"/>
                <w:sz w:val="24"/>
                <w:szCs w:val="24"/>
              </w:rPr>
              <w:t xml:space="preserve"> is more volatile) than the overall market, we can conclude, that the higher </w:t>
            </w:r>
            <m:oMath>
              <m:r>
                <w:rPr>
                  <w:rFonts w:ascii="Cambria Math" w:hAnsi="Cambria Math" w:cs="Arial"/>
                  <w:sz w:val="24"/>
                  <w:szCs w:val="24"/>
                </w:rPr>
                <m:t>β</m:t>
              </m:r>
            </m:oMath>
            <w:r w:rsidR="002728E2">
              <w:rPr>
                <w:rFonts w:ascii="Arial" w:hAnsi="Arial" w:cs="Arial"/>
                <w:sz w:val="24"/>
                <w:szCs w:val="24"/>
              </w:rPr>
              <w:t xml:space="preserve"> </w:t>
            </w:r>
            <w:r>
              <w:rPr>
                <w:rFonts w:ascii="Arial" w:hAnsi="Arial" w:cs="Arial"/>
                <w:sz w:val="24"/>
                <w:szCs w:val="24"/>
              </w:rPr>
              <w:t>do not perform strong enough, compared to the market (i.e. the returns are not high enough, given the higher volatility).</w:t>
            </w:r>
          </w:p>
          <w:p w14:paraId="6DCF5EC0" w14:textId="77777777" w:rsidR="002728E2" w:rsidRDefault="002728E2" w:rsidP="00D306B1">
            <w:pPr>
              <w:rPr>
                <w:rFonts w:ascii="Arial" w:hAnsi="Arial" w:cs="Arial"/>
                <w:sz w:val="24"/>
                <w:szCs w:val="24"/>
              </w:rPr>
            </w:pPr>
          </w:p>
          <w:p w14:paraId="23E4859D" w14:textId="77777777" w:rsidR="002728E2" w:rsidRDefault="002728E2" w:rsidP="00D306B1">
            <w:pPr>
              <w:rPr>
                <w:rFonts w:ascii="Arial" w:hAnsi="Arial" w:cs="Arial"/>
                <w:sz w:val="24"/>
                <w:szCs w:val="24"/>
              </w:rPr>
            </w:pPr>
            <w:r>
              <w:rPr>
                <w:rFonts w:ascii="Arial" w:hAnsi="Arial" w:cs="Arial"/>
                <w:sz w:val="24"/>
                <w:szCs w:val="24"/>
              </w:rPr>
              <w:t>This is in line with our results in part a). Recall the formula for the Sharpe Ratio:</w:t>
            </w:r>
          </w:p>
          <w:p w14:paraId="797FBB5E" w14:textId="77777777" w:rsidR="002728E2" w:rsidRDefault="002728E2" w:rsidP="00D306B1">
            <w:pPr>
              <w:rPr>
                <w:rFonts w:ascii="Arial" w:hAnsi="Arial" w:cs="Arial"/>
                <w:sz w:val="24"/>
                <w:szCs w:val="24"/>
              </w:rPr>
            </w:pPr>
          </w:p>
          <w:p w14:paraId="59E70D7E" w14:textId="77777777" w:rsidR="002728E2" w:rsidRPr="002728E2" w:rsidRDefault="002728E2" w:rsidP="00D306B1">
            <w:pPr>
              <w:rPr>
                <w:rFonts w:ascii="Arial" w:eastAsiaTheme="minorEastAsia" w:hAnsi="Arial" w:cs="Arial"/>
                <w:sz w:val="24"/>
                <w:szCs w:val="24"/>
              </w:rPr>
            </w:pPr>
            <m:oMathPara>
              <m:oMath>
                <m:r>
                  <w:rPr>
                    <w:rFonts w:ascii="Cambria Math" w:hAnsi="Cambria Math" w:cs="Arial"/>
                    <w:sz w:val="24"/>
                    <w:szCs w:val="24"/>
                  </w:rPr>
                  <m:t>Sharpe Ratio SR=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p</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f</m:t>
                        </m:r>
                      </m:sub>
                    </m:sSub>
                  </m:num>
                  <m:den>
                    <m:sSub>
                      <m:sSubPr>
                        <m:ctrlPr>
                          <w:rPr>
                            <w:rFonts w:ascii="Cambria Math" w:hAnsi="Cambria Math" w:cs="Arial"/>
                            <w:i/>
                            <w:sz w:val="24"/>
                            <w:szCs w:val="24"/>
                          </w:rPr>
                        </m:ctrlPr>
                      </m:sSubPr>
                      <m:e>
                        <m:r>
                          <w:rPr>
                            <w:rFonts w:ascii="Cambria Math" w:hAnsi="Cambria Math" w:cs="Arial"/>
                            <w:sz w:val="24"/>
                            <w:szCs w:val="24"/>
                          </w:rPr>
                          <m:t>σ</m:t>
                        </m:r>
                      </m:e>
                      <m:sub>
                        <m:r>
                          <w:rPr>
                            <w:rFonts w:ascii="Cambria Math" w:hAnsi="Cambria Math" w:cs="Arial"/>
                            <w:sz w:val="24"/>
                            <w:szCs w:val="24"/>
                          </w:rPr>
                          <m:t>p</m:t>
                        </m:r>
                      </m:sub>
                    </m:sSub>
                  </m:den>
                </m:f>
              </m:oMath>
            </m:oMathPara>
          </w:p>
          <w:p w14:paraId="0C945880" w14:textId="77777777" w:rsidR="002728E2" w:rsidRDefault="002728E2" w:rsidP="00D306B1">
            <w:pPr>
              <w:rPr>
                <w:rFonts w:ascii="Arial" w:eastAsiaTheme="minorEastAsia" w:hAnsi="Arial" w:cs="Arial"/>
                <w:sz w:val="24"/>
                <w:szCs w:val="24"/>
              </w:rPr>
            </w:pPr>
          </w:p>
          <w:p w14:paraId="2FA0EE2F" w14:textId="6FD6E37B" w:rsidR="002728E2" w:rsidRPr="0091016D" w:rsidRDefault="002728E2" w:rsidP="00D306B1">
            <w:pPr>
              <w:rPr>
                <w:rFonts w:ascii="Arial" w:hAnsi="Arial" w:cs="Arial"/>
                <w:sz w:val="24"/>
                <w:szCs w:val="24"/>
              </w:rPr>
            </w:pPr>
            <w:r>
              <w:rPr>
                <w:rFonts w:ascii="Arial" w:eastAsiaTheme="minorEastAsia" w:hAnsi="Arial" w:cs="Arial"/>
                <w:sz w:val="24"/>
                <w:szCs w:val="24"/>
              </w:rPr>
              <w:t xml:space="preserve">The analysis in part a) gave us a decreasing Sharpe Ratio from </w:t>
            </w:r>
            <m:oMath>
              <m:r>
                <w:rPr>
                  <w:rFonts w:ascii="Cambria Math" w:hAnsi="Cambria Math" w:cs="Arial"/>
                  <w:sz w:val="24"/>
                  <w:szCs w:val="24"/>
                </w:rPr>
                <m:t>β1</m:t>
              </m:r>
            </m:oMath>
            <w:r>
              <w:rPr>
                <w:rFonts w:ascii="Arial" w:eastAsiaTheme="minorEastAsia" w:hAnsi="Arial" w:cs="Arial"/>
                <w:sz w:val="24"/>
                <w:szCs w:val="24"/>
              </w:rPr>
              <w:t xml:space="preserve"> to </w:t>
            </w:r>
            <m:oMath>
              <m:r>
                <w:rPr>
                  <w:rFonts w:ascii="Cambria Math" w:hAnsi="Cambria Math" w:cs="Arial"/>
                  <w:sz w:val="24"/>
                  <w:szCs w:val="24"/>
                </w:rPr>
                <m:t>β10</m:t>
              </m:r>
            </m:oMath>
            <w:r>
              <w:rPr>
                <w:rFonts w:ascii="Arial" w:eastAsiaTheme="minorEastAsia" w:hAnsi="Arial" w:cs="Arial"/>
                <w:sz w:val="24"/>
                <w:szCs w:val="24"/>
              </w:rPr>
              <w:t xml:space="preserve">. When we </w:t>
            </w:r>
            <w:proofErr w:type="gramStart"/>
            <w:r>
              <w:rPr>
                <w:rFonts w:ascii="Arial" w:eastAsiaTheme="minorEastAsia" w:hAnsi="Arial" w:cs="Arial"/>
                <w:sz w:val="24"/>
                <w:szCs w:val="24"/>
              </w:rPr>
              <w:t>look into</w:t>
            </w:r>
            <w:proofErr w:type="gramEnd"/>
            <w:r>
              <w:rPr>
                <w:rFonts w:ascii="Arial" w:eastAsiaTheme="minorEastAsia" w:hAnsi="Arial" w:cs="Arial"/>
                <w:sz w:val="24"/>
                <w:szCs w:val="24"/>
              </w:rPr>
              <w:t xml:space="preserve"> the parameters, which are defining the Sharpe Ratio, we see that the Returns are – more or less – increasing from </w:t>
            </w:r>
            <m:oMath>
              <m:r>
                <w:rPr>
                  <w:rFonts w:ascii="Cambria Math" w:hAnsi="Cambria Math" w:cs="Arial"/>
                  <w:sz w:val="24"/>
                  <w:szCs w:val="24"/>
                </w:rPr>
                <m:t>β1</m:t>
              </m:r>
            </m:oMath>
            <w:r>
              <w:rPr>
                <w:rFonts w:ascii="Arial" w:eastAsiaTheme="minorEastAsia" w:hAnsi="Arial" w:cs="Arial"/>
                <w:sz w:val="24"/>
                <w:szCs w:val="24"/>
              </w:rPr>
              <w:t xml:space="preserve"> to </w:t>
            </w:r>
            <m:oMath>
              <m:r>
                <w:rPr>
                  <w:rFonts w:ascii="Cambria Math" w:hAnsi="Cambria Math" w:cs="Arial"/>
                  <w:sz w:val="24"/>
                  <w:szCs w:val="24"/>
                </w:rPr>
                <m:t>β10</m:t>
              </m:r>
            </m:oMath>
            <w:r>
              <w:rPr>
                <w:rFonts w:ascii="Arial" w:eastAsiaTheme="minorEastAsia" w:hAnsi="Arial" w:cs="Arial"/>
                <w:sz w:val="24"/>
                <w:szCs w:val="24"/>
              </w:rPr>
              <w:t>. However, the volatility (</w:t>
            </w:r>
            <w:proofErr w:type="gramStart"/>
            <w:r>
              <w:rPr>
                <w:rFonts w:ascii="Arial" w:eastAsiaTheme="minorEastAsia" w:hAnsi="Arial" w:cs="Arial"/>
                <w:sz w:val="24"/>
                <w:szCs w:val="24"/>
              </w:rPr>
              <w:t>i.e.</w:t>
            </w:r>
            <w:proofErr w:type="gramEnd"/>
            <w:r>
              <w:rPr>
                <w:rFonts w:ascii="Arial" w:eastAsiaTheme="minorEastAsia" w:hAnsi="Arial" w:cs="Arial"/>
                <w:sz w:val="24"/>
                <w:szCs w:val="24"/>
              </w:rPr>
              <w:t xml:space="preserve"> the Standard Deviation) is increasing much more, in relation to the increasing return. This leads to the decrease in the Sharpe Ratio, which is, eventually, why they are underperforming the market.</w:t>
            </w:r>
          </w:p>
        </w:tc>
        <w:tc>
          <w:tcPr>
            <w:tcW w:w="992" w:type="dxa"/>
          </w:tcPr>
          <w:p w14:paraId="4BDE53B8" w14:textId="77777777" w:rsidR="00AD443C" w:rsidRPr="00262BCE" w:rsidRDefault="00AD443C" w:rsidP="00D306B1">
            <w:pPr>
              <w:rPr>
                <w:rFonts w:ascii="Arial" w:hAnsi="Arial" w:cs="Arial"/>
                <w:b/>
                <w:sz w:val="24"/>
                <w:szCs w:val="24"/>
              </w:rPr>
            </w:pPr>
          </w:p>
        </w:tc>
      </w:tr>
      <w:tr w:rsidR="006D57C1" w:rsidRPr="00262BCE" w14:paraId="60C79B22" w14:textId="77777777" w:rsidTr="0092079C">
        <w:trPr>
          <w:trHeight w:val="340"/>
        </w:trPr>
        <w:tc>
          <w:tcPr>
            <w:tcW w:w="2689" w:type="dxa"/>
            <w:shd w:val="clear" w:color="auto" w:fill="auto"/>
          </w:tcPr>
          <w:p w14:paraId="3B50D4A1" w14:textId="251D8791" w:rsidR="00AD443C" w:rsidRPr="00262BCE" w:rsidRDefault="00AD443C" w:rsidP="00AD443C">
            <w:pPr>
              <w:rPr>
                <w:rFonts w:ascii="Arial" w:hAnsi="Arial" w:cs="Arial"/>
                <w:sz w:val="20"/>
                <w:szCs w:val="20"/>
              </w:rPr>
            </w:pPr>
            <w:r>
              <w:rPr>
                <w:rFonts w:ascii="Arial" w:hAnsi="Arial" w:cs="Arial"/>
                <w:sz w:val="20"/>
                <w:szCs w:val="20"/>
              </w:rPr>
              <w:t>d</w:t>
            </w:r>
            <w:r w:rsidRPr="00262BCE">
              <w:rPr>
                <w:rFonts w:ascii="Arial" w:hAnsi="Arial" w:cs="Arial"/>
                <w:sz w:val="20"/>
                <w:szCs w:val="20"/>
              </w:rPr>
              <w:t>)</w:t>
            </w:r>
          </w:p>
          <w:p w14:paraId="526B776F" w14:textId="77777777" w:rsidR="00AD443C" w:rsidRDefault="00AD443C" w:rsidP="00AD443C">
            <w:pPr>
              <w:rPr>
                <w:rFonts w:ascii="Arial" w:hAnsi="Arial" w:cs="Arial"/>
                <w:sz w:val="20"/>
                <w:szCs w:val="20"/>
              </w:rPr>
            </w:pPr>
            <w:r>
              <w:rPr>
                <w:rFonts w:ascii="Arial" w:hAnsi="Arial" w:cs="Arial"/>
                <w:sz w:val="20"/>
                <w:szCs w:val="20"/>
              </w:rPr>
              <w:t xml:space="preserve">Plot and interpret alphas and betas </w:t>
            </w:r>
          </w:p>
          <w:p w14:paraId="61474A1A" w14:textId="75BC4336" w:rsidR="00AD443C" w:rsidRDefault="00AD443C" w:rsidP="00AD443C">
            <w:pPr>
              <w:rPr>
                <w:rFonts w:ascii="Arial" w:hAnsi="Arial" w:cs="Arial"/>
                <w:sz w:val="20"/>
                <w:szCs w:val="20"/>
              </w:rPr>
            </w:pPr>
            <w:r>
              <w:rPr>
                <w:rFonts w:ascii="Arial" w:hAnsi="Arial" w:cs="Arial"/>
                <w:sz w:val="20"/>
                <w:szCs w:val="20"/>
              </w:rPr>
              <w:t>(8 points)</w:t>
            </w:r>
            <w:r>
              <w:rPr>
                <w:rFonts w:ascii="Arial" w:hAnsi="Arial" w:cs="Arial"/>
                <w:sz w:val="20"/>
                <w:szCs w:val="20"/>
              </w:rPr>
              <w:br/>
            </w:r>
          </w:p>
        </w:tc>
        <w:tc>
          <w:tcPr>
            <w:tcW w:w="5670" w:type="dxa"/>
          </w:tcPr>
          <w:p w14:paraId="7103B561" w14:textId="77777777" w:rsidR="00AD443C" w:rsidRDefault="0091016D" w:rsidP="00AD443C">
            <w:pPr>
              <w:rPr>
                <w:rFonts w:ascii="Arial" w:hAnsi="Arial" w:cs="Arial"/>
                <w:b/>
                <w:sz w:val="24"/>
                <w:szCs w:val="24"/>
              </w:rPr>
            </w:pPr>
            <w:r>
              <w:rPr>
                <w:noProof/>
              </w:rPr>
              <w:drawing>
                <wp:inline distT="0" distB="0" distL="0" distR="0" wp14:anchorId="4F558236" wp14:editId="281708BE">
                  <wp:extent cx="3580334" cy="2480807"/>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0763" cy="2488033"/>
                          </a:xfrm>
                          <a:prstGeom prst="rect">
                            <a:avLst/>
                          </a:prstGeom>
                        </pic:spPr>
                      </pic:pic>
                    </a:graphicData>
                  </a:graphic>
                </wp:inline>
              </w:drawing>
            </w:r>
          </w:p>
          <w:p w14:paraId="0E57BEDE" w14:textId="77777777" w:rsidR="002728E2" w:rsidRDefault="002728E2" w:rsidP="00AD443C">
            <w:pPr>
              <w:rPr>
                <w:rFonts w:ascii="Arial" w:hAnsi="Arial" w:cs="Arial"/>
                <w:b/>
                <w:sz w:val="24"/>
                <w:szCs w:val="24"/>
              </w:rPr>
            </w:pPr>
          </w:p>
          <w:p w14:paraId="348645C8" w14:textId="77777777" w:rsidR="002728E2" w:rsidRDefault="002728E2" w:rsidP="00AD443C">
            <w:pPr>
              <w:rPr>
                <w:rFonts w:ascii="Arial" w:eastAsiaTheme="minorEastAsia" w:hAnsi="Arial" w:cs="Arial"/>
                <w:sz w:val="24"/>
                <w:szCs w:val="24"/>
              </w:rPr>
            </w:pPr>
            <w:r>
              <w:rPr>
                <w:rFonts w:ascii="Arial" w:hAnsi="Arial" w:cs="Arial"/>
                <w:sz w:val="24"/>
                <w:szCs w:val="24"/>
              </w:rPr>
              <w:t>We compare how volatile a stock’s price is in comparison to the overall stock market (</w:t>
            </w:r>
            <m:oMath>
              <m:r>
                <w:rPr>
                  <w:rFonts w:ascii="Cambria Math" w:hAnsi="Cambria Math" w:cs="Arial"/>
                  <w:sz w:val="24"/>
                  <w:szCs w:val="24"/>
                </w:rPr>
                <m:t>β</m:t>
              </m:r>
            </m:oMath>
            <w:r>
              <w:rPr>
                <w:rFonts w:ascii="Arial" w:eastAsiaTheme="minorEastAsia" w:hAnsi="Arial" w:cs="Arial"/>
                <w:sz w:val="24"/>
                <w:szCs w:val="24"/>
              </w:rPr>
              <w:t xml:space="preserve">, x-axis) versus the investment strategy’s </w:t>
            </w:r>
            <w:r>
              <w:rPr>
                <w:rFonts w:ascii="Arial" w:eastAsiaTheme="minorEastAsia" w:hAnsi="Arial" w:cs="Arial"/>
                <w:sz w:val="24"/>
                <w:szCs w:val="24"/>
              </w:rPr>
              <w:lastRenderedPageBreak/>
              <w:t>ability to beat the market (</w:t>
            </w:r>
            <m:oMath>
              <m:r>
                <w:rPr>
                  <w:rFonts w:ascii="Cambria Math" w:eastAsiaTheme="minorEastAsia" w:hAnsi="Cambria Math" w:cs="Arial"/>
                  <w:sz w:val="24"/>
                  <w:szCs w:val="24"/>
                </w:rPr>
                <m:t>α</m:t>
              </m:r>
            </m:oMath>
            <w:r>
              <w:rPr>
                <w:rFonts w:ascii="Arial" w:eastAsiaTheme="minorEastAsia" w:hAnsi="Arial" w:cs="Arial"/>
                <w:sz w:val="24"/>
                <w:szCs w:val="24"/>
              </w:rPr>
              <w:t>, y-axis). Also called “excess return” or “abnormal rate of return”.</w:t>
            </w:r>
          </w:p>
          <w:p w14:paraId="2C574668" w14:textId="77777777" w:rsidR="002728E2" w:rsidRDefault="002728E2" w:rsidP="00AD443C">
            <w:pPr>
              <w:rPr>
                <w:rFonts w:ascii="Arial" w:hAnsi="Arial" w:cs="Arial"/>
              </w:rPr>
            </w:pPr>
          </w:p>
          <w:p w14:paraId="2B48755D" w14:textId="77777777" w:rsidR="002728E2" w:rsidRDefault="002728E2" w:rsidP="00AD443C">
            <w:pPr>
              <w:rPr>
                <w:rFonts w:ascii="Arial" w:eastAsiaTheme="minorEastAsia" w:hAnsi="Arial" w:cs="Arial"/>
                <w:sz w:val="24"/>
                <w:szCs w:val="24"/>
              </w:rPr>
            </w:pPr>
            <m:oMath>
              <m:r>
                <w:rPr>
                  <w:rFonts w:ascii="Cambria Math" w:eastAsiaTheme="minorEastAsia" w:hAnsi="Cambria Math" w:cs="Arial"/>
                  <w:sz w:val="24"/>
                  <w:szCs w:val="24"/>
                </w:rPr>
                <m:t>α</m:t>
              </m:r>
            </m:oMath>
            <w:r>
              <w:rPr>
                <w:rFonts w:ascii="Arial" w:hAnsi="Arial" w:cs="Arial"/>
              </w:rPr>
              <w:t xml:space="preserve"> is created by active investing, where as </w:t>
            </w:r>
            <m:oMath>
              <m:r>
                <w:rPr>
                  <w:rFonts w:ascii="Cambria Math" w:hAnsi="Cambria Math" w:cs="Arial"/>
                  <w:sz w:val="24"/>
                  <w:szCs w:val="24"/>
                </w:rPr>
                <m:t>β</m:t>
              </m:r>
            </m:oMath>
            <w:r>
              <w:rPr>
                <w:rFonts w:ascii="Arial" w:eastAsiaTheme="minorEastAsia" w:hAnsi="Arial" w:cs="Arial"/>
                <w:sz w:val="24"/>
                <w:szCs w:val="24"/>
              </w:rPr>
              <w:t xml:space="preserve"> can be earned through passive investing.</w:t>
            </w:r>
          </w:p>
          <w:p w14:paraId="2FA7D414" w14:textId="77777777" w:rsidR="002728E2" w:rsidRDefault="002728E2" w:rsidP="00AD443C">
            <w:pPr>
              <w:rPr>
                <w:rFonts w:ascii="Arial" w:hAnsi="Arial" w:cs="Arial"/>
              </w:rPr>
            </w:pPr>
          </w:p>
          <w:p w14:paraId="4715F4B5" w14:textId="77777777" w:rsidR="002728E2" w:rsidRDefault="002728E2" w:rsidP="00AD443C">
            <w:pPr>
              <w:rPr>
                <w:rFonts w:ascii="Arial" w:hAnsi="Arial" w:cs="Arial"/>
              </w:rPr>
            </w:pPr>
          </w:p>
          <w:p w14:paraId="50CEF3A9" w14:textId="77777777" w:rsidR="002728E2" w:rsidRDefault="002728E2" w:rsidP="00AD443C">
            <w:pPr>
              <w:rPr>
                <w:rFonts w:ascii="Arial" w:eastAsiaTheme="minorEastAsia" w:hAnsi="Arial" w:cs="Arial"/>
                <w:sz w:val="24"/>
                <w:szCs w:val="24"/>
              </w:rPr>
            </w:pPr>
            <w:r>
              <w:rPr>
                <w:rFonts w:ascii="Arial" w:hAnsi="Arial" w:cs="Arial"/>
              </w:rPr>
              <w:t xml:space="preserve">Our plot shows a decreasing relationship for </w:t>
            </w:r>
            <m:oMath>
              <m:r>
                <w:rPr>
                  <w:rFonts w:ascii="Cambria Math" w:eastAsiaTheme="minorEastAsia" w:hAnsi="Cambria Math" w:cs="Arial"/>
                  <w:sz w:val="24"/>
                  <w:szCs w:val="24"/>
                </w:rPr>
                <m:t>α</m:t>
              </m:r>
            </m:oMath>
            <w:r>
              <w:rPr>
                <w:rFonts w:ascii="Arial" w:hAnsi="Arial" w:cs="Arial"/>
              </w:rPr>
              <w:t xml:space="preserve"> </w:t>
            </w:r>
            <w:r>
              <w:rPr>
                <w:rFonts w:ascii="Arial" w:eastAsiaTheme="minorEastAsia" w:hAnsi="Arial" w:cs="Arial"/>
              </w:rPr>
              <w:t xml:space="preserve">and </w:t>
            </w:r>
            <m:oMath>
              <m:r>
                <w:rPr>
                  <w:rFonts w:ascii="Cambria Math" w:hAnsi="Cambria Math" w:cs="Arial"/>
                  <w:sz w:val="24"/>
                  <w:szCs w:val="24"/>
                </w:rPr>
                <m:t>β.</m:t>
              </m:r>
            </m:oMath>
            <w:r>
              <w:rPr>
                <w:rFonts w:ascii="Arial" w:eastAsiaTheme="minorEastAsia" w:hAnsi="Arial" w:cs="Arial"/>
                <w:sz w:val="24"/>
                <w:szCs w:val="24"/>
              </w:rPr>
              <w:t xml:space="preserve"> Meaning, </w:t>
            </w:r>
            <m:oMath>
              <m:r>
                <w:rPr>
                  <w:rFonts w:ascii="Cambria Math" w:hAnsi="Cambria Math" w:cs="Arial"/>
                  <w:sz w:val="24"/>
                  <w:szCs w:val="24"/>
                </w:rPr>
                <m:t>β</m:t>
              </m:r>
            </m:oMath>
            <w:r>
              <w:rPr>
                <w:rFonts w:ascii="Arial" w:eastAsiaTheme="minorEastAsia" w:hAnsi="Arial" w:cs="Arial"/>
                <w:sz w:val="24"/>
                <w:szCs w:val="24"/>
              </w:rPr>
              <w:t>1 has a – relatively – high abnormal return, while having a low volatility (in comparison with the market).</w:t>
            </w:r>
          </w:p>
          <w:p w14:paraId="2AD32E06" w14:textId="77777777" w:rsidR="003E793D" w:rsidRDefault="003E793D" w:rsidP="00AD443C">
            <w:pPr>
              <w:rPr>
                <w:rFonts w:ascii="Arial" w:hAnsi="Arial" w:cs="Arial"/>
              </w:rPr>
            </w:pPr>
          </w:p>
          <w:p w14:paraId="06F2ACFA" w14:textId="09B8B421" w:rsidR="003E793D" w:rsidRPr="002728E2" w:rsidRDefault="003E793D" w:rsidP="00AD443C">
            <w:pPr>
              <w:rPr>
                <w:rFonts w:ascii="Arial" w:hAnsi="Arial" w:cs="Arial"/>
              </w:rPr>
            </w:pPr>
            <w:r>
              <w:rPr>
                <w:rFonts w:ascii="Arial" w:hAnsi="Arial" w:cs="Arial"/>
              </w:rPr>
              <w:t xml:space="preserve">Based on our dataset, the </w:t>
            </w:r>
            <w:r>
              <w:rPr>
                <w:rFonts w:ascii="Arial" w:eastAsiaTheme="minorEastAsia" w:hAnsi="Arial" w:cs="Arial"/>
              </w:rPr>
              <w:t>lower CAPM-</w:t>
            </w:r>
            <m:oMath>
              <m:r>
                <w:rPr>
                  <w:rFonts w:ascii="Cambria Math" w:hAnsi="Cambria Math" w:cs="Arial"/>
                  <w:sz w:val="24"/>
                  <w:szCs w:val="24"/>
                </w:rPr>
                <m:t>β</m:t>
              </m:r>
            </m:oMath>
            <w:r>
              <w:rPr>
                <w:rFonts w:ascii="Arial" w:eastAsiaTheme="minorEastAsia" w:hAnsi="Arial" w:cs="Arial"/>
                <w:sz w:val="24"/>
                <w:szCs w:val="24"/>
              </w:rPr>
              <w:t xml:space="preserve"> have earned higher abnormal returns, while having lower volatility than the market. On the other side, the higher CAPM-</w:t>
            </w:r>
            <m:oMath>
              <m:r>
                <w:rPr>
                  <w:rFonts w:ascii="Cambria Math" w:hAnsi="Cambria Math" w:cs="Arial"/>
                  <w:sz w:val="24"/>
                  <w:szCs w:val="24"/>
                </w:rPr>
                <m:t xml:space="preserve"> β</m:t>
              </m:r>
            </m:oMath>
            <w:r>
              <w:rPr>
                <w:rFonts w:ascii="Arial" w:eastAsiaTheme="minorEastAsia" w:hAnsi="Arial" w:cs="Arial"/>
                <w:sz w:val="24"/>
                <w:szCs w:val="24"/>
              </w:rPr>
              <w:t xml:space="preserve"> have earned clearly lower abnormal returns, while having much higher volatility (again, in comparison with the market). </w:t>
            </w:r>
            <w:r w:rsidR="00A743CF">
              <w:rPr>
                <w:rFonts w:ascii="Arial" w:eastAsiaTheme="minorEastAsia" w:hAnsi="Arial" w:cs="Arial"/>
                <w:sz w:val="24"/>
                <w:szCs w:val="24"/>
              </w:rPr>
              <w:t xml:space="preserve">Recall that in CAPM with </w:t>
            </w:r>
            <m:oMath>
              <m:r>
                <w:rPr>
                  <w:rFonts w:ascii="Cambria Math" w:hAnsi="Cambria Math" w:cs="Arial"/>
                  <w:sz w:val="24"/>
                  <w:szCs w:val="24"/>
                </w:rPr>
                <m:t>β</m:t>
              </m:r>
            </m:oMath>
            <w:r w:rsidR="00A743CF">
              <w:rPr>
                <w:rFonts w:ascii="Arial" w:eastAsiaTheme="minorEastAsia" w:hAnsi="Arial" w:cs="Arial"/>
                <w:sz w:val="24"/>
                <w:szCs w:val="24"/>
              </w:rPr>
              <w:t xml:space="preserve"> close to zero, the return should also be close to zero. When </w:t>
            </w:r>
            <m:oMath>
              <m:r>
                <w:rPr>
                  <w:rFonts w:ascii="Cambria Math" w:hAnsi="Cambria Math" w:cs="Arial"/>
                  <w:sz w:val="24"/>
                  <w:szCs w:val="24"/>
                </w:rPr>
                <m:t>β</m:t>
              </m:r>
            </m:oMath>
            <w:r w:rsidR="00A743CF">
              <w:rPr>
                <w:rFonts w:ascii="Arial" w:eastAsiaTheme="minorEastAsia" w:hAnsi="Arial" w:cs="Arial"/>
                <w:sz w:val="24"/>
                <w:szCs w:val="24"/>
              </w:rPr>
              <w:t xml:space="preserve"> are low, the return can be explained by active investing (</w:t>
            </w:r>
            <w:proofErr w:type="gramStart"/>
            <w:r w:rsidR="00A743CF">
              <w:rPr>
                <w:rFonts w:ascii="Arial" w:eastAsiaTheme="minorEastAsia" w:hAnsi="Arial" w:cs="Arial"/>
                <w:sz w:val="24"/>
                <w:szCs w:val="24"/>
              </w:rPr>
              <w:t>i.e.</w:t>
            </w:r>
            <w:proofErr w:type="gramEnd"/>
            <w:r w:rsidR="00A743CF">
              <w:rPr>
                <w:rFonts w:ascii="Arial" w:eastAsiaTheme="minorEastAsia" w:hAnsi="Arial" w:cs="Arial"/>
                <w:sz w:val="24"/>
                <w:szCs w:val="24"/>
              </w:rPr>
              <w:t xml:space="preserve"> high </w:t>
            </w:r>
            <m:oMath>
              <m:r>
                <w:rPr>
                  <w:rFonts w:ascii="Cambria Math" w:eastAsiaTheme="minorEastAsia" w:hAnsi="Cambria Math" w:cs="Arial"/>
                  <w:sz w:val="24"/>
                  <w:szCs w:val="24"/>
                </w:rPr>
                <m:t>α</m:t>
              </m:r>
            </m:oMath>
            <w:r w:rsidR="00A743CF">
              <w:rPr>
                <w:rFonts w:ascii="Arial" w:eastAsiaTheme="minorEastAsia" w:hAnsi="Arial" w:cs="Arial"/>
                <w:sz w:val="24"/>
                <w:szCs w:val="24"/>
              </w:rPr>
              <w:t xml:space="preserve"> ). On the other side, when </w:t>
            </w:r>
            <m:oMath>
              <m:r>
                <w:rPr>
                  <w:rFonts w:ascii="Cambria Math" w:hAnsi="Cambria Math" w:cs="Arial"/>
                  <w:sz w:val="24"/>
                  <w:szCs w:val="24"/>
                </w:rPr>
                <m:t>β</m:t>
              </m:r>
            </m:oMath>
            <w:r w:rsidR="00A743CF">
              <w:rPr>
                <w:rFonts w:ascii="Arial" w:eastAsiaTheme="minorEastAsia" w:hAnsi="Arial" w:cs="Arial"/>
                <w:sz w:val="24"/>
                <w:szCs w:val="24"/>
              </w:rPr>
              <w:t xml:space="preserve"> are high, returns can be explained by the higher volatility (</w:t>
            </w:r>
            <w:proofErr w:type="gramStart"/>
            <w:r w:rsidR="00A743CF">
              <w:rPr>
                <w:rFonts w:ascii="Arial" w:eastAsiaTheme="minorEastAsia" w:hAnsi="Arial" w:cs="Arial"/>
                <w:sz w:val="24"/>
                <w:szCs w:val="24"/>
              </w:rPr>
              <w:t>i.e.</w:t>
            </w:r>
            <w:proofErr w:type="gramEnd"/>
            <w:r w:rsidR="00A743CF">
              <w:rPr>
                <w:rFonts w:ascii="Arial" w:eastAsiaTheme="minorEastAsia" w:hAnsi="Arial" w:cs="Arial"/>
                <w:sz w:val="24"/>
                <w:szCs w:val="24"/>
              </w:rPr>
              <w:t xml:space="preserve"> higher </w:t>
            </w:r>
            <m:oMath>
              <m:r>
                <w:rPr>
                  <w:rFonts w:ascii="Cambria Math" w:hAnsi="Cambria Math" w:cs="Arial"/>
                  <w:sz w:val="24"/>
                  <w:szCs w:val="24"/>
                </w:rPr>
                <m:t>β</m:t>
              </m:r>
            </m:oMath>
            <w:r w:rsidR="00A743CF">
              <w:rPr>
                <w:rFonts w:ascii="Arial" w:eastAsiaTheme="minorEastAsia" w:hAnsi="Arial" w:cs="Arial"/>
                <w:sz w:val="24"/>
                <w:szCs w:val="24"/>
              </w:rPr>
              <w:t>), which is a risk premium for pro cyclical assets.</w:t>
            </w:r>
          </w:p>
        </w:tc>
        <w:tc>
          <w:tcPr>
            <w:tcW w:w="992" w:type="dxa"/>
          </w:tcPr>
          <w:p w14:paraId="26E2AB05" w14:textId="4A42B23D" w:rsidR="00AD443C" w:rsidRPr="00262BCE" w:rsidRDefault="00A743CF" w:rsidP="00AD443C">
            <w:pPr>
              <w:rPr>
                <w:rFonts w:ascii="Arial" w:hAnsi="Arial" w:cs="Arial"/>
                <w:b/>
                <w:sz w:val="24"/>
                <w:szCs w:val="24"/>
              </w:rPr>
            </w:pPr>
            <w:r>
              <w:rPr>
                <w:rFonts w:ascii="Arial" w:hAnsi="Arial" w:cs="Arial"/>
                <w:b/>
                <w:sz w:val="24"/>
                <w:szCs w:val="24"/>
              </w:rPr>
              <w:lastRenderedPageBreak/>
              <w:t xml:space="preserve"> </w:t>
            </w:r>
          </w:p>
        </w:tc>
      </w:tr>
      <w:tr w:rsidR="006D57C1" w:rsidRPr="00262BCE" w14:paraId="101E14DF" w14:textId="77777777" w:rsidTr="0092079C">
        <w:trPr>
          <w:trHeight w:val="340"/>
        </w:trPr>
        <w:tc>
          <w:tcPr>
            <w:tcW w:w="2689" w:type="dxa"/>
            <w:shd w:val="clear" w:color="auto" w:fill="auto"/>
          </w:tcPr>
          <w:p w14:paraId="4BB0D44E" w14:textId="07CD80E2" w:rsidR="00AD443C" w:rsidRPr="00262BCE" w:rsidRDefault="00AD443C" w:rsidP="00AD443C">
            <w:pPr>
              <w:rPr>
                <w:rFonts w:ascii="Arial" w:hAnsi="Arial" w:cs="Arial"/>
                <w:sz w:val="20"/>
                <w:szCs w:val="20"/>
              </w:rPr>
            </w:pPr>
            <w:r>
              <w:rPr>
                <w:rFonts w:ascii="Arial" w:hAnsi="Arial" w:cs="Arial"/>
                <w:sz w:val="20"/>
                <w:szCs w:val="20"/>
              </w:rPr>
              <w:t>e</w:t>
            </w:r>
            <w:r w:rsidRPr="00262BCE">
              <w:rPr>
                <w:rFonts w:ascii="Arial" w:hAnsi="Arial" w:cs="Arial"/>
                <w:sz w:val="20"/>
                <w:szCs w:val="20"/>
              </w:rPr>
              <w:t>)</w:t>
            </w:r>
            <w:r>
              <w:rPr>
                <w:rFonts w:ascii="Arial" w:hAnsi="Arial" w:cs="Arial"/>
                <w:sz w:val="20"/>
                <w:szCs w:val="20"/>
              </w:rPr>
              <w:br/>
              <w:t>Plot and interpret R squared and betas</w:t>
            </w:r>
          </w:p>
          <w:p w14:paraId="59CD8196" w14:textId="77777777" w:rsidR="00AD443C" w:rsidRPr="00262BCE" w:rsidRDefault="00AD443C" w:rsidP="00AD443C">
            <w:pPr>
              <w:rPr>
                <w:rFonts w:ascii="Arial" w:hAnsi="Arial" w:cs="Arial"/>
                <w:sz w:val="20"/>
                <w:szCs w:val="20"/>
              </w:rPr>
            </w:pPr>
            <w:r>
              <w:rPr>
                <w:rFonts w:ascii="Arial" w:hAnsi="Arial" w:cs="Arial"/>
                <w:sz w:val="20"/>
                <w:szCs w:val="20"/>
              </w:rPr>
              <w:t>(8 points)</w:t>
            </w:r>
          </w:p>
          <w:p w14:paraId="1CB6FB19" w14:textId="72C005F1" w:rsidR="00AD443C" w:rsidRPr="00262BCE" w:rsidRDefault="00AD443C" w:rsidP="00AD443C">
            <w:pPr>
              <w:rPr>
                <w:rFonts w:ascii="Arial" w:hAnsi="Arial" w:cs="Arial"/>
                <w:sz w:val="20"/>
                <w:szCs w:val="20"/>
              </w:rPr>
            </w:pPr>
          </w:p>
        </w:tc>
        <w:tc>
          <w:tcPr>
            <w:tcW w:w="5670" w:type="dxa"/>
          </w:tcPr>
          <w:p w14:paraId="0AD51A9F" w14:textId="77777777" w:rsidR="00AD443C" w:rsidRDefault="0091016D" w:rsidP="00AD443C">
            <w:pPr>
              <w:rPr>
                <w:rFonts w:ascii="Arial" w:hAnsi="Arial" w:cs="Arial"/>
                <w:b/>
                <w:sz w:val="24"/>
                <w:szCs w:val="24"/>
              </w:rPr>
            </w:pPr>
            <w:r>
              <w:rPr>
                <w:noProof/>
              </w:rPr>
              <w:drawing>
                <wp:inline distT="0" distB="0" distL="0" distR="0" wp14:anchorId="58EE649F" wp14:editId="379ED332">
                  <wp:extent cx="3592733" cy="2568271"/>
                  <wp:effectExtent l="0" t="0" r="8255"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9671" cy="2608973"/>
                          </a:xfrm>
                          <a:prstGeom prst="rect">
                            <a:avLst/>
                          </a:prstGeom>
                        </pic:spPr>
                      </pic:pic>
                    </a:graphicData>
                  </a:graphic>
                </wp:inline>
              </w:drawing>
            </w:r>
          </w:p>
          <w:p w14:paraId="4D015814" w14:textId="77777777" w:rsidR="003E793D" w:rsidRDefault="003E793D" w:rsidP="00AD443C">
            <w:pPr>
              <w:rPr>
                <w:rFonts w:ascii="Arial" w:eastAsiaTheme="minorEastAsia" w:hAnsi="Arial" w:cs="Arial"/>
                <w:sz w:val="24"/>
                <w:szCs w:val="24"/>
              </w:rPr>
            </w:pPr>
            <w:r>
              <w:rPr>
                <w:rFonts w:ascii="Arial" w:hAnsi="Arial" w:cs="Arial"/>
                <w:sz w:val="24"/>
                <w:szCs w:val="24"/>
              </w:rPr>
              <w:t xml:space="preserve">Lastly, we compare again our </w:t>
            </w:r>
            <m:oMath>
              <m:r>
                <w:rPr>
                  <w:rFonts w:ascii="Cambria Math" w:hAnsi="Cambria Math" w:cs="Arial"/>
                  <w:sz w:val="24"/>
                  <w:szCs w:val="24"/>
                </w:rPr>
                <m:t>β</m:t>
              </m:r>
            </m:oMath>
            <w:r>
              <w:rPr>
                <w:rFonts w:ascii="Arial" w:eastAsiaTheme="minorEastAsia" w:hAnsi="Arial" w:cs="Arial"/>
                <w:sz w:val="24"/>
                <w:szCs w:val="24"/>
              </w:rPr>
              <w:t xml:space="preserve"> on the x-axis with the Estimated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Pr>
                <w:rFonts w:ascii="Arial" w:eastAsiaTheme="minorEastAsia" w:hAnsi="Arial" w:cs="Arial"/>
                <w:sz w:val="24"/>
                <w:szCs w:val="24"/>
              </w:rPr>
              <w:t>, the measure of how well observed outcomes are replicated by the model, on the y-axis.</w:t>
            </w:r>
          </w:p>
          <w:p w14:paraId="6892AD82" w14:textId="77777777" w:rsidR="003E793D" w:rsidRDefault="003E793D" w:rsidP="00AD443C">
            <w:pPr>
              <w:rPr>
                <w:rFonts w:ascii="Arial" w:hAnsi="Arial" w:cs="Arial"/>
                <w:sz w:val="24"/>
                <w:szCs w:val="24"/>
              </w:rPr>
            </w:pPr>
          </w:p>
          <w:p w14:paraId="4A31FA45" w14:textId="646F6BAD" w:rsidR="003E793D" w:rsidRPr="003E793D" w:rsidRDefault="003E793D" w:rsidP="00AD443C">
            <w:pPr>
              <w:rPr>
                <w:rFonts w:ascii="Arial" w:hAnsi="Arial" w:cs="Arial"/>
                <w:sz w:val="24"/>
                <w:szCs w:val="24"/>
              </w:rPr>
            </w:pPr>
            <w:r>
              <w:rPr>
                <w:rFonts w:ascii="Arial" w:hAnsi="Arial" w:cs="Arial"/>
                <w:sz w:val="24"/>
                <w:szCs w:val="24"/>
              </w:rPr>
              <w:t xml:space="preserve">Obviously, the higher our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Pr>
                <w:rFonts w:ascii="Arial" w:eastAsiaTheme="minorEastAsia" w:hAnsi="Arial" w:cs="Arial"/>
                <w:sz w:val="24"/>
                <w:szCs w:val="24"/>
              </w:rPr>
              <w:t xml:space="preserve">, the more accurate the linear relation in our CAPM-Regression. We observe an increase in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r>
                <w:rPr>
                  <w:rFonts w:ascii="Cambria Math" w:hAnsi="Cambria Math" w:cs="Arial"/>
                  <w:sz w:val="24"/>
                  <w:szCs w:val="24"/>
                </w:rPr>
                <m:t xml:space="preserve"> </m:t>
              </m:r>
            </m:oMath>
            <w:r>
              <w:rPr>
                <w:rFonts w:ascii="Arial" w:eastAsiaTheme="minorEastAsia" w:hAnsi="Arial" w:cs="Arial"/>
                <w:sz w:val="24"/>
                <w:szCs w:val="24"/>
              </w:rPr>
              <w:t xml:space="preserve">up to </w:t>
            </w:r>
            <m:oMath>
              <m:r>
                <w:rPr>
                  <w:rFonts w:ascii="Cambria Math" w:hAnsi="Cambria Math" w:cs="Arial"/>
                  <w:sz w:val="24"/>
                  <w:szCs w:val="24"/>
                </w:rPr>
                <m:t>β</m:t>
              </m:r>
              <m:r>
                <w:rPr>
                  <w:rFonts w:ascii="Cambria Math" w:hAnsi="Cambria Math" w:cs="Arial"/>
                  <w:sz w:val="24"/>
                  <w:szCs w:val="24"/>
                </w:rPr>
                <m:t>=1</m:t>
              </m:r>
            </m:oMath>
            <w:r>
              <w:rPr>
                <w:rFonts w:ascii="Arial" w:eastAsiaTheme="minorEastAsia" w:hAnsi="Arial" w:cs="Arial"/>
                <w:sz w:val="24"/>
                <w:szCs w:val="24"/>
              </w:rPr>
              <w:t xml:space="preserve"> and then a (weaker compared to the increase) </w:t>
            </w:r>
            <w:r w:rsidR="007F7BC0">
              <w:rPr>
                <w:rFonts w:ascii="Arial" w:eastAsiaTheme="minorEastAsia" w:hAnsi="Arial" w:cs="Arial"/>
                <w:sz w:val="24"/>
                <w:szCs w:val="24"/>
              </w:rPr>
              <w:t>decreases</w:t>
            </w:r>
            <w:r>
              <w:rPr>
                <w:rFonts w:ascii="Arial" w:eastAsiaTheme="minorEastAsia" w:hAnsi="Arial" w:cs="Arial"/>
                <w:sz w:val="24"/>
                <w:szCs w:val="24"/>
              </w:rPr>
              <w:t xml:space="preserve"> in higher </w:t>
            </w:r>
            <m:oMath>
              <m:r>
                <w:rPr>
                  <w:rFonts w:ascii="Cambria Math" w:hAnsi="Cambria Math" w:cs="Arial"/>
                  <w:sz w:val="24"/>
                  <w:szCs w:val="24"/>
                </w:rPr>
                <m:t>β</m:t>
              </m:r>
            </m:oMath>
            <w:r>
              <w:rPr>
                <w:rFonts w:ascii="Arial" w:eastAsiaTheme="minorEastAsia" w:hAnsi="Arial" w:cs="Arial"/>
                <w:sz w:val="24"/>
                <w:szCs w:val="24"/>
              </w:rPr>
              <w:t xml:space="preserve">. </w:t>
            </w:r>
            <w:r w:rsidR="007F7BC0">
              <w:rPr>
                <w:rFonts w:ascii="Arial" w:eastAsiaTheme="minorEastAsia" w:hAnsi="Arial" w:cs="Arial"/>
                <w:sz w:val="24"/>
                <w:szCs w:val="24"/>
              </w:rPr>
              <w:t>Our dataset basically shows that for high/low Beta, the linear relation between returns and market returns is weaker, compared to medium-</w:t>
            </w:r>
            <m:oMath>
              <m:r>
                <w:rPr>
                  <w:rFonts w:ascii="Cambria Math" w:hAnsi="Cambria Math" w:cs="Arial"/>
                  <w:sz w:val="24"/>
                  <w:szCs w:val="24"/>
                </w:rPr>
                <m:t xml:space="preserve"> β</m:t>
              </m:r>
            </m:oMath>
            <w:r w:rsidR="007F7BC0">
              <w:rPr>
                <w:rFonts w:ascii="Arial" w:eastAsiaTheme="minorEastAsia" w:hAnsi="Arial" w:cs="Arial"/>
                <w:sz w:val="24"/>
                <w:szCs w:val="24"/>
              </w:rPr>
              <w:t xml:space="preserve">. Which means, that our model is less accurate, when we analyze high/low </w:t>
            </w:r>
            <m:oMath>
              <m:r>
                <w:rPr>
                  <w:rFonts w:ascii="Cambria Math" w:hAnsi="Cambria Math" w:cs="Arial"/>
                  <w:sz w:val="24"/>
                  <w:szCs w:val="24"/>
                </w:rPr>
                <m:t>β</m:t>
              </m:r>
            </m:oMath>
            <w:r w:rsidR="007F7BC0">
              <w:rPr>
                <w:rFonts w:ascii="Arial" w:eastAsiaTheme="minorEastAsia" w:hAnsi="Arial" w:cs="Arial"/>
                <w:sz w:val="24"/>
                <w:szCs w:val="24"/>
              </w:rPr>
              <w:t xml:space="preserve"> Portfolios.</w:t>
            </w:r>
            <w:r w:rsidR="00A743CF">
              <w:rPr>
                <w:rFonts w:ascii="Arial" w:eastAsiaTheme="minorEastAsia" w:hAnsi="Arial" w:cs="Arial"/>
                <w:sz w:val="24"/>
                <w:szCs w:val="24"/>
              </w:rPr>
              <w:t xml:space="preserve"> </w:t>
            </w:r>
          </w:p>
        </w:tc>
        <w:tc>
          <w:tcPr>
            <w:tcW w:w="992" w:type="dxa"/>
          </w:tcPr>
          <w:p w14:paraId="7A5B000E" w14:textId="5F4AD5C9" w:rsidR="00AD443C" w:rsidRPr="00262BCE" w:rsidRDefault="007F7BC0" w:rsidP="00AD443C">
            <w:pPr>
              <w:rPr>
                <w:rFonts w:ascii="Arial" w:hAnsi="Arial" w:cs="Arial"/>
                <w:b/>
                <w:sz w:val="24"/>
                <w:szCs w:val="24"/>
              </w:rPr>
            </w:pPr>
            <w:r>
              <w:rPr>
                <w:rFonts w:ascii="Arial" w:hAnsi="Arial" w:cs="Arial"/>
                <w:b/>
                <w:sz w:val="24"/>
                <w:szCs w:val="24"/>
              </w:rPr>
              <w:t xml:space="preserve"> </w:t>
            </w:r>
          </w:p>
        </w:tc>
      </w:tr>
      <w:tr w:rsidR="006D57C1" w:rsidRPr="00262BCE" w14:paraId="2C8CE0E5" w14:textId="77777777" w:rsidTr="0092079C">
        <w:trPr>
          <w:trHeight w:val="340"/>
        </w:trPr>
        <w:tc>
          <w:tcPr>
            <w:tcW w:w="2689" w:type="dxa"/>
          </w:tcPr>
          <w:p w14:paraId="3BF13BBF" w14:textId="6DA51B04" w:rsidR="00AD443C" w:rsidRPr="00262BCE" w:rsidRDefault="00AD443C" w:rsidP="00AD443C">
            <w:pPr>
              <w:rPr>
                <w:rFonts w:ascii="Arial" w:hAnsi="Arial" w:cs="Arial"/>
                <w:sz w:val="20"/>
                <w:szCs w:val="20"/>
              </w:rPr>
            </w:pPr>
            <w:r>
              <w:rPr>
                <w:rFonts w:ascii="Arial" w:hAnsi="Arial" w:cs="Arial"/>
                <w:sz w:val="20"/>
                <w:szCs w:val="20"/>
              </w:rPr>
              <w:lastRenderedPageBreak/>
              <w:t>f</w:t>
            </w:r>
            <w:r w:rsidRPr="00262BCE">
              <w:rPr>
                <w:rFonts w:ascii="Arial" w:hAnsi="Arial" w:cs="Arial"/>
                <w:sz w:val="20"/>
                <w:szCs w:val="20"/>
              </w:rPr>
              <w:t>)</w:t>
            </w:r>
            <w:r>
              <w:rPr>
                <w:rFonts w:ascii="Arial" w:hAnsi="Arial" w:cs="Arial"/>
                <w:sz w:val="20"/>
                <w:szCs w:val="20"/>
              </w:rPr>
              <w:br/>
              <w:t>Build beta-neutral portfolio and plot results vs. market</w:t>
            </w:r>
          </w:p>
          <w:p w14:paraId="308DE993" w14:textId="77777777" w:rsidR="00AD443C" w:rsidRPr="00262BCE" w:rsidRDefault="00AD443C" w:rsidP="00AD443C">
            <w:pPr>
              <w:rPr>
                <w:rFonts w:ascii="Arial" w:hAnsi="Arial" w:cs="Arial"/>
                <w:sz w:val="20"/>
                <w:szCs w:val="20"/>
              </w:rPr>
            </w:pPr>
            <w:r>
              <w:rPr>
                <w:rFonts w:ascii="Arial" w:hAnsi="Arial" w:cs="Arial"/>
                <w:sz w:val="20"/>
                <w:szCs w:val="20"/>
              </w:rPr>
              <w:t>(6 points)</w:t>
            </w:r>
          </w:p>
          <w:p w14:paraId="1C1DA26E" w14:textId="6239EF43" w:rsidR="00AD443C" w:rsidRPr="00262BCE" w:rsidRDefault="00AD443C" w:rsidP="00AD443C">
            <w:pPr>
              <w:rPr>
                <w:rFonts w:ascii="Arial" w:hAnsi="Arial" w:cs="Arial"/>
                <w:sz w:val="20"/>
                <w:szCs w:val="20"/>
              </w:rPr>
            </w:pPr>
          </w:p>
        </w:tc>
        <w:tc>
          <w:tcPr>
            <w:tcW w:w="5670" w:type="dxa"/>
          </w:tcPr>
          <w:p w14:paraId="263A3117" w14:textId="695B79CA" w:rsidR="005D77CD" w:rsidRPr="005D77CD" w:rsidRDefault="005D77CD" w:rsidP="005D77CD">
            <w:pPr>
              <w:pStyle w:val="HTMLVorformatiert"/>
              <w:shd w:val="clear" w:color="auto" w:fill="FFFFFF"/>
              <w:wordWrap w:val="0"/>
              <w:textAlignment w:val="baseline"/>
              <w:rPr>
                <w:rFonts w:ascii="Arial" w:hAnsi="Arial" w:cs="Arial"/>
                <w:bCs/>
                <w:sz w:val="24"/>
                <w:szCs w:val="24"/>
              </w:rPr>
            </w:pPr>
            <w:r>
              <w:rPr>
                <w:rFonts w:ascii="Arial" w:hAnsi="Arial" w:cs="Arial"/>
                <w:bCs/>
                <w:sz w:val="24"/>
                <w:szCs w:val="24"/>
              </w:rPr>
              <w:t xml:space="preserve">The required weight for the long position in beta 1 is </w:t>
            </w:r>
            <w:r w:rsidRPr="005D77CD">
              <w:rPr>
                <w:rFonts w:ascii="Arial" w:hAnsi="Arial" w:cs="Arial"/>
                <w:bCs/>
                <w:sz w:val="24"/>
                <w:szCs w:val="24"/>
              </w:rPr>
              <w:t>2.64</w:t>
            </w:r>
            <w:r>
              <w:rPr>
                <w:rFonts w:ascii="Arial" w:hAnsi="Arial" w:cs="Arial"/>
                <w:bCs/>
                <w:sz w:val="24"/>
                <w:szCs w:val="24"/>
              </w:rPr>
              <w:t>6</w:t>
            </w:r>
          </w:p>
          <w:p w14:paraId="3E329500" w14:textId="217A01BE" w:rsidR="00AD443C" w:rsidRPr="00262BCE" w:rsidRDefault="006278A5" w:rsidP="00AD443C">
            <w:pPr>
              <w:rPr>
                <w:rFonts w:ascii="Arial" w:hAnsi="Arial" w:cs="Arial"/>
                <w:b/>
                <w:sz w:val="24"/>
                <w:szCs w:val="24"/>
              </w:rPr>
            </w:pPr>
            <w:r>
              <w:rPr>
                <w:rFonts w:ascii="Arial" w:hAnsi="Arial" w:cs="Arial"/>
                <w:b/>
                <w:noProof/>
                <w:sz w:val="24"/>
                <w:szCs w:val="24"/>
              </w:rPr>
              <w:drawing>
                <wp:inline distT="0" distB="0" distL="0" distR="0" wp14:anchorId="650C5F07" wp14:editId="0B14876A">
                  <wp:extent cx="3923951" cy="2691296"/>
                  <wp:effectExtent l="0" t="0" r="63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37756" cy="2700764"/>
                          </a:xfrm>
                          <a:prstGeom prst="rect">
                            <a:avLst/>
                          </a:prstGeom>
                        </pic:spPr>
                      </pic:pic>
                    </a:graphicData>
                  </a:graphic>
                </wp:inline>
              </w:drawing>
            </w:r>
          </w:p>
        </w:tc>
        <w:tc>
          <w:tcPr>
            <w:tcW w:w="992" w:type="dxa"/>
          </w:tcPr>
          <w:p w14:paraId="358AE556" w14:textId="77777777" w:rsidR="00AD443C" w:rsidRPr="00262BCE" w:rsidRDefault="00AD443C" w:rsidP="00AD443C">
            <w:pPr>
              <w:rPr>
                <w:rFonts w:ascii="Arial" w:hAnsi="Arial" w:cs="Arial"/>
                <w:b/>
                <w:sz w:val="24"/>
                <w:szCs w:val="24"/>
              </w:rPr>
            </w:pPr>
          </w:p>
        </w:tc>
      </w:tr>
      <w:tr w:rsidR="006D57C1" w:rsidRPr="00262BCE" w14:paraId="4BB14DBD" w14:textId="77777777" w:rsidTr="008823B6">
        <w:trPr>
          <w:trHeight w:val="340"/>
        </w:trPr>
        <w:tc>
          <w:tcPr>
            <w:tcW w:w="2689" w:type="dxa"/>
          </w:tcPr>
          <w:p w14:paraId="4F46886A" w14:textId="388F1D4B" w:rsidR="00AD443C" w:rsidRPr="00262BCE" w:rsidRDefault="00AD443C" w:rsidP="00AD443C">
            <w:pPr>
              <w:rPr>
                <w:rFonts w:ascii="Arial" w:hAnsi="Arial" w:cs="Arial"/>
                <w:sz w:val="20"/>
                <w:szCs w:val="20"/>
              </w:rPr>
            </w:pPr>
            <w:r>
              <w:rPr>
                <w:rFonts w:ascii="Arial" w:hAnsi="Arial" w:cs="Arial"/>
                <w:sz w:val="20"/>
                <w:szCs w:val="20"/>
              </w:rPr>
              <w:t>g</w:t>
            </w:r>
            <w:r w:rsidRPr="00262BCE">
              <w:rPr>
                <w:rFonts w:ascii="Arial" w:hAnsi="Arial" w:cs="Arial"/>
                <w:sz w:val="20"/>
                <w:szCs w:val="20"/>
              </w:rPr>
              <w:t>)</w:t>
            </w:r>
            <w:r>
              <w:rPr>
                <w:rFonts w:ascii="Arial" w:hAnsi="Arial" w:cs="Arial"/>
                <w:sz w:val="20"/>
                <w:szCs w:val="20"/>
              </w:rPr>
              <w:br/>
              <w:t>Performance comparison of beta-neutral portfolio to market</w:t>
            </w:r>
          </w:p>
          <w:p w14:paraId="69B90FE6" w14:textId="5FEC2671" w:rsidR="00AD443C" w:rsidRPr="00262BCE" w:rsidRDefault="00AD443C" w:rsidP="00AD443C">
            <w:pPr>
              <w:rPr>
                <w:rFonts w:ascii="Arial" w:hAnsi="Arial" w:cs="Arial"/>
                <w:sz w:val="20"/>
                <w:szCs w:val="20"/>
              </w:rPr>
            </w:pPr>
            <w:r>
              <w:rPr>
                <w:rFonts w:ascii="Arial" w:hAnsi="Arial" w:cs="Arial"/>
                <w:sz w:val="20"/>
                <w:szCs w:val="20"/>
              </w:rPr>
              <w:t>(6 points)</w:t>
            </w:r>
            <w:r>
              <w:rPr>
                <w:rFonts w:ascii="Arial" w:hAnsi="Arial" w:cs="Arial"/>
                <w:sz w:val="20"/>
                <w:szCs w:val="20"/>
              </w:rPr>
              <w:br/>
            </w:r>
          </w:p>
        </w:tc>
        <w:tc>
          <w:tcPr>
            <w:tcW w:w="5670" w:type="dxa"/>
          </w:tcPr>
          <w:p w14:paraId="3AD7EE53" w14:textId="77777777" w:rsidR="004D49A6" w:rsidRPr="004D49A6" w:rsidRDefault="004D49A6" w:rsidP="004D49A6">
            <w:pPr>
              <w:rPr>
                <w:rFonts w:ascii="Arial" w:hAnsi="Arial" w:cs="Arial"/>
                <w:bCs/>
                <w:sz w:val="24"/>
                <w:szCs w:val="24"/>
                <w:lang/>
              </w:rPr>
            </w:pPr>
            <w:r w:rsidRPr="004D49A6">
              <w:rPr>
                <w:rFonts w:ascii="Arial" w:hAnsi="Arial" w:cs="Arial"/>
                <w:bCs/>
                <w:sz w:val="24"/>
                <w:szCs w:val="24"/>
                <w:lang/>
              </w:rPr>
              <w:t>market neutral portfolio mean return: 0.0136</w:t>
            </w:r>
          </w:p>
          <w:p w14:paraId="08DEC551" w14:textId="77777777" w:rsidR="004D49A6" w:rsidRPr="004D49A6" w:rsidRDefault="004D49A6" w:rsidP="004D49A6">
            <w:pPr>
              <w:rPr>
                <w:rFonts w:ascii="Arial" w:hAnsi="Arial" w:cs="Arial"/>
                <w:bCs/>
                <w:sz w:val="24"/>
                <w:szCs w:val="24"/>
                <w:lang/>
              </w:rPr>
            </w:pPr>
            <w:r w:rsidRPr="004D49A6">
              <w:rPr>
                <w:rFonts w:ascii="Arial" w:hAnsi="Arial" w:cs="Arial"/>
                <w:bCs/>
                <w:sz w:val="24"/>
                <w:szCs w:val="24"/>
                <w:lang/>
              </w:rPr>
              <w:t>market portfolio mean return: 0.0095</w:t>
            </w:r>
          </w:p>
          <w:p w14:paraId="285B6FF0" w14:textId="77777777" w:rsidR="00AD443C" w:rsidRDefault="00AD443C" w:rsidP="00AD443C">
            <w:pPr>
              <w:rPr>
                <w:rFonts w:ascii="Arial" w:hAnsi="Arial" w:cs="Arial"/>
                <w:b/>
                <w:sz w:val="24"/>
                <w:szCs w:val="24"/>
              </w:rPr>
            </w:pPr>
          </w:p>
          <w:p w14:paraId="354E6CC9" w14:textId="77777777" w:rsidR="00B87AFA" w:rsidRPr="00B87AFA" w:rsidRDefault="00B87AFA" w:rsidP="00B87AFA">
            <w:pPr>
              <w:pStyle w:val="HTMLVorformatiert"/>
              <w:shd w:val="clear" w:color="auto" w:fill="FFFFFF"/>
              <w:wordWrap w:val="0"/>
              <w:textAlignment w:val="baseline"/>
              <w:rPr>
                <w:rFonts w:ascii="Arial" w:eastAsiaTheme="minorHAnsi" w:hAnsi="Arial" w:cs="Arial"/>
                <w:bCs/>
                <w:sz w:val="24"/>
                <w:szCs w:val="24"/>
                <w:lang/>
              </w:rPr>
            </w:pPr>
            <w:r w:rsidRPr="00B87AFA">
              <w:rPr>
                <w:rFonts w:ascii="Arial" w:eastAsiaTheme="minorHAnsi" w:hAnsi="Arial" w:cs="Arial"/>
                <w:bCs/>
                <w:sz w:val="24"/>
                <w:szCs w:val="24"/>
                <w:lang/>
              </w:rPr>
              <w:t>market neutral portfolio sharpe ratio: 0.1251</w:t>
            </w:r>
          </w:p>
          <w:p w14:paraId="1CB03E01" w14:textId="77777777" w:rsidR="00B87AFA" w:rsidRPr="00B87AFA" w:rsidRDefault="00B87AFA" w:rsidP="00B87AFA">
            <w:pPr>
              <w:pStyle w:val="HTMLVorformatiert"/>
              <w:shd w:val="clear" w:color="auto" w:fill="FFFFFF"/>
              <w:wordWrap w:val="0"/>
              <w:textAlignment w:val="baseline"/>
              <w:rPr>
                <w:rFonts w:ascii="Arial" w:eastAsiaTheme="minorHAnsi" w:hAnsi="Arial" w:cs="Arial"/>
                <w:bCs/>
                <w:sz w:val="24"/>
                <w:szCs w:val="24"/>
                <w:lang/>
              </w:rPr>
            </w:pPr>
            <w:r w:rsidRPr="00B87AFA">
              <w:rPr>
                <w:rFonts w:ascii="Arial" w:eastAsiaTheme="minorHAnsi" w:hAnsi="Arial" w:cs="Arial"/>
                <w:bCs/>
                <w:sz w:val="24"/>
                <w:szCs w:val="24"/>
                <w:lang/>
              </w:rPr>
              <w:t>market portfolio sharpe ratio: 0.1309</w:t>
            </w:r>
          </w:p>
          <w:p w14:paraId="4897FB74" w14:textId="0A85B350" w:rsidR="00B87AFA" w:rsidRDefault="00B87AFA" w:rsidP="00AD443C">
            <w:pPr>
              <w:rPr>
                <w:rFonts w:ascii="Arial" w:hAnsi="Arial" w:cs="Arial"/>
                <w:b/>
                <w:sz w:val="24"/>
                <w:szCs w:val="24"/>
              </w:rPr>
            </w:pPr>
          </w:p>
          <w:tbl>
            <w:tblPr>
              <w:tblW w:w="6319" w:type="dxa"/>
              <w:tblLook w:val="04A0" w:firstRow="1" w:lastRow="0" w:firstColumn="1" w:lastColumn="0" w:noHBand="0" w:noVBand="1"/>
            </w:tblPr>
            <w:tblGrid>
              <w:gridCol w:w="2344"/>
              <w:gridCol w:w="2344"/>
              <w:gridCol w:w="1696"/>
            </w:tblGrid>
            <w:tr w:rsidR="007D7CAC" w14:paraId="0F86C09A" w14:textId="77777777" w:rsidTr="007D7CAC">
              <w:trPr>
                <w:trHeight w:val="320"/>
              </w:trPr>
              <w:tc>
                <w:tcPr>
                  <w:tcW w:w="2333" w:type="dxa"/>
                  <w:tcBorders>
                    <w:top w:val="nil"/>
                    <w:left w:val="nil"/>
                    <w:bottom w:val="nil"/>
                    <w:right w:val="nil"/>
                  </w:tcBorders>
                  <w:shd w:val="clear" w:color="auto" w:fill="auto"/>
                  <w:noWrap/>
                  <w:vAlign w:val="bottom"/>
                  <w:hideMark/>
                </w:tcPr>
                <w:p w14:paraId="7DAB9CA0" w14:textId="6BAEF8D0" w:rsidR="007D7CAC" w:rsidRPr="00C875D8" w:rsidRDefault="00C875D8" w:rsidP="007D7CAC">
                  <w:pPr>
                    <w:rPr>
                      <w:rFonts w:ascii="Arial" w:hAnsi="Arial" w:cs="Arial"/>
                      <w:b/>
                      <w:bCs/>
                      <w:u w:val="single"/>
                    </w:rPr>
                  </w:pPr>
                  <w:r w:rsidRPr="00C875D8">
                    <w:rPr>
                      <w:rFonts w:ascii="Arial" w:hAnsi="Arial" w:cs="Arial"/>
                      <w:b/>
                      <w:bCs/>
                      <w:u w:val="single"/>
                    </w:rPr>
                    <w:t>Correlation Matrix</w:t>
                  </w:r>
                </w:p>
              </w:tc>
              <w:tc>
                <w:tcPr>
                  <w:tcW w:w="2333" w:type="dxa"/>
                  <w:tcBorders>
                    <w:top w:val="nil"/>
                    <w:left w:val="nil"/>
                    <w:bottom w:val="nil"/>
                    <w:right w:val="nil"/>
                  </w:tcBorders>
                  <w:shd w:val="clear" w:color="auto" w:fill="auto"/>
                  <w:noWrap/>
                  <w:vAlign w:val="bottom"/>
                  <w:hideMark/>
                </w:tcPr>
                <w:p w14:paraId="3BA498B1" w14:textId="77777777" w:rsidR="007D7CAC" w:rsidRPr="00C875D8" w:rsidRDefault="007D7CAC" w:rsidP="007D7CAC">
                  <w:pPr>
                    <w:rPr>
                      <w:rFonts w:ascii="Arial" w:hAnsi="Arial" w:cs="Arial"/>
                      <w:b/>
                      <w:bCs/>
                      <w:color w:val="000000"/>
                      <w:sz w:val="24"/>
                      <w:szCs w:val="24"/>
                    </w:rPr>
                  </w:pPr>
                  <w:proofErr w:type="spellStart"/>
                  <w:r w:rsidRPr="00C875D8">
                    <w:rPr>
                      <w:rFonts w:ascii="Arial" w:hAnsi="Arial" w:cs="Arial"/>
                      <w:b/>
                      <w:bCs/>
                      <w:color w:val="000000"/>
                    </w:rPr>
                    <w:t>returns_mkt_neutral</w:t>
                  </w:r>
                  <w:proofErr w:type="spellEnd"/>
                </w:p>
              </w:tc>
              <w:tc>
                <w:tcPr>
                  <w:tcW w:w="1653" w:type="dxa"/>
                  <w:tcBorders>
                    <w:top w:val="nil"/>
                    <w:left w:val="nil"/>
                    <w:bottom w:val="nil"/>
                    <w:right w:val="nil"/>
                  </w:tcBorders>
                  <w:shd w:val="clear" w:color="auto" w:fill="auto"/>
                  <w:noWrap/>
                  <w:vAlign w:val="bottom"/>
                  <w:hideMark/>
                </w:tcPr>
                <w:p w14:paraId="34828DCD" w14:textId="77777777" w:rsidR="007D7CAC" w:rsidRPr="00C875D8" w:rsidRDefault="007D7CAC" w:rsidP="007D7CAC">
                  <w:pPr>
                    <w:rPr>
                      <w:rFonts w:ascii="Arial" w:hAnsi="Arial" w:cs="Arial"/>
                      <w:b/>
                      <w:bCs/>
                      <w:color w:val="000000"/>
                    </w:rPr>
                  </w:pPr>
                  <w:proofErr w:type="spellStart"/>
                  <w:r w:rsidRPr="00C875D8">
                    <w:rPr>
                      <w:rFonts w:ascii="Arial" w:hAnsi="Arial" w:cs="Arial"/>
                      <w:b/>
                      <w:bCs/>
                      <w:color w:val="000000"/>
                    </w:rPr>
                    <w:t>market_return</w:t>
                  </w:r>
                  <w:proofErr w:type="spellEnd"/>
                </w:p>
              </w:tc>
            </w:tr>
            <w:tr w:rsidR="007D7CAC" w14:paraId="67552D3E" w14:textId="77777777" w:rsidTr="007D7CAC">
              <w:trPr>
                <w:trHeight w:val="320"/>
              </w:trPr>
              <w:tc>
                <w:tcPr>
                  <w:tcW w:w="2333" w:type="dxa"/>
                  <w:tcBorders>
                    <w:top w:val="nil"/>
                    <w:left w:val="nil"/>
                    <w:bottom w:val="nil"/>
                    <w:right w:val="nil"/>
                  </w:tcBorders>
                  <w:shd w:val="clear" w:color="auto" w:fill="auto"/>
                  <w:noWrap/>
                  <w:vAlign w:val="bottom"/>
                  <w:hideMark/>
                </w:tcPr>
                <w:p w14:paraId="3F97803A" w14:textId="77777777" w:rsidR="007D7CAC" w:rsidRPr="00C875D8" w:rsidRDefault="007D7CAC" w:rsidP="007D7CAC">
                  <w:pPr>
                    <w:rPr>
                      <w:rFonts w:ascii="Arial" w:hAnsi="Arial" w:cs="Arial"/>
                      <w:b/>
                      <w:bCs/>
                      <w:color w:val="000000"/>
                    </w:rPr>
                  </w:pPr>
                  <w:proofErr w:type="spellStart"/>
                  <w:r w:rsidRPr="00C875D8">
                    <w:rPr>
                      <w:rFonts w:ascii="Arial" w:hAnsi="Arial" w:cs="Arial"/>
                      <w:b/>
                      <w:bCs/>
                      <w:color w:val="000000"/>
                    </w:rPr>
                    <w:t>returns_mkt_neutral</w:t>
                  </w:r>
                  <w:proofErr w:type="spellEnd"/>
                </w:p>
              </w:tc>
              <w:tc>
                <w:tcPr>
                  <w:tcW w:w="2333" w:type="dxa"/>
                  <w:tcBorders>
                    <w:top w:val="nil"/>
                    <w:left w:val="nil"/>
                    <w:bottom w:val="nil"/>
                    <w:right w:val="nil"/>
                  </w:tcBorders>
                  <w:shd w:val="clear" w:color="auto" w:fill="auto"/>
                  <w:noWrap/>
                  <w:vAlign w:val="bottom"/>
                  <w:hideMark/>
                </w:tcPr>
                <w:p w14:paraId="321F1853" w14:textId="77777777" w:rsidR="007D7CAC" w:rsidRPr="00C875D8" w:rsidRDefault="007D7CAC" w:rsidP="007D7CAC">
                  <w:pPr>
                    <w:jc w:val="right"/>
                    <w:rPr>
                      <w:rFonts w:ascii="Arial" w:hAnsi="Arial" w:cs="Arial"/>
                      <w:color w:val="000000"/>
                    </w:rPr>
                  </w:pPr>
                  <w:r w:rsidRPr="00C875D8">
                    <w:rPr>
                      <w:rFonts w:ascii="Arial" w:hAnsi="Arial" w:cs="Arial"/>
                      <w:color w:val="000000"/>
                    </w:rPr>
                    <w:t>1.000000</w:t>
                  </w:r>
                </w:p>
              </w:tc>
              <w:tc>
                <w:tcPr>
                  <w:tcW w:w="1653" w:type="dxa"/>
                  <w:tcBorders>
                    <w:top w:val="nil"/>
                    <w:left w:val="nil"/>
                    <w:bottom w:val="nil"/>
                    <w:right w:val="nil"/>
                  </w:tcBorders>
                  <w:shd w:val="clear" w:color="auto" w:fill="auto"/>
                  <w:noWrap/>
                  <w:vAlign w:val="bottom"/>
                  <w:hideMark/>
                </w:tcPr>
                <w:p w14:paraId="6DF4E72A" w14:textId="77777777" w:rsidR="007D7CAC" w:rsidRPr="00C875D8" w:rsidRDefault="007D7CAC" w:rsidP="007D7CAC">
                  <w:pPr>
                    <w:jc w:val="right"/>
                    <w:rPr>
                      <w:rFonts w:ascii="Arial" w:hAnsi="Arial" w:cs="Arial"/>
                      <w:color w:val="000000"/>
                    </w:rPr>
                  </w:pPr>
                  <w:r w:rsidRPr="00C875D8">
                    <w:rPr>
                      <w:rFonts w:ascii="Arial" w:hAnsi="Arial" w:cs="Arial"/>
                      <w:color w:val="000000"/>
                    </w:rPr>
                    <w:t>0.006087</w:t>
                  </w:r>
                </w:p>
              </w:tc>
            </w:tr>
            <w:tr w:rsidR="007D7CAC" w14:paraId="3047C4A6" w14:textId="77777777" w:rsidTr="007D7CAC">
              <w:trPr>
                <w:trHeight w:val="320"/>
              </w:trPr>
              <w:tc>
                <w:tcPr>
                  <w:tcW w:w="2333" w:type="dxa"/>
                  <w:tcBorders>
                    <w:top w:val="nil"/>
                    <w:left w:val="nil"/>
                    <w:bottom w:val="nil"/>
                    <w:right w:val="nil"/>
                  </w:tcBorders>
                  <w:shd w:val="clear" w:color="auto" w:fill="auto"/>
                  <w:noWrap/>
                  <w:vAlign w:val="bottom"/>
                  <w:hideMark/>
                </w:tcPr>
                <w:p w14:paraId="49B58E72" w14:textId="77777777" w:rsidR="007D7CAC" w:rsidRPr="00C875D8" w:rsidRDefault="007D7CAC" w:rsidP="007D7CAC">
                  <w:pPr>
                    <w:rPr>
                      <w:rFonts w:ascii="Arial" w:hAnsi="Arial" w:cs="Arial"/>
                      <w:b/>
                      <w:bCs/>
                      <w:color w:val="000000"/>
                    </w:rPr>
                  </w:pPr>
                  <w:proofErr w:type="spellStart"/>
                  <w:r w:rsidRPr="00C875D8">
                    <w:rPr>
                      <w:rFonts w:ascii="Arial" w:hAnsi="Arial" w:cs="Arial"/>
                      <w:b/>
                      <w:bCs/>
                      <w:color w:val="000000"/>
                    </w:rPr>
                    <w:t>market_return</w:t>
                  </w:r>
                  <w:proofErr w:type="spellEnd"/>
                </w:p>
              </w:tc>
              <w:tc>
                <w:tcPr>
                  <w:tcW w:w="2333" w:type="dxa"/>
                  <w:tcBorders>
                    <w:top w:val="nil"/>
                    <w:left w:val="nil"/>
                    <w:bottom w:val="nil"/>
                    <w:right w:val="nil"/>
                  </w:tcBorders>
                  <w:shd w:val="clear" w:color="auto" w:fill="auto"/>
                  <w:noWrap/>
                  <w:vAlign w:val="bottom"/>
                  <w:hideMark/>
                </w:tcPr>
                <w:p w14:paraId="55268CF8" w14:textId="77777777" w:rsidR="007D7CAC" w:rsidRPr="00C875D8" w:rsidRDefault="007D7CAC" w:rsidP="007D7CAC">
                  <w:pPr>
                    <w:jc w:val="right"/>
                    <w:rPr>
                      <w:rFonts w:ascii="Arial" w:hAnsi="Arial" w:cs="Arial"/>
                      <w:color w:val="000000"/>
                    </w:rPr>
                  </w:pPr>
                  <w:r w:rsidRPr="00C875D8">
                    <w:rPr>
                      <w:rFonts w:ascii="Arial" w:hAnsi="Arial" w:cs="Arial"/>
                      <w:color w:val="000000"/>
                    </w:rPr>
                    <w:t>0.006087</w:t>
                  </w:r>
                </w:p>
              </w:tc>
              <w:tc>
                <w:tcPr>
                  <w:tcW w:w="1653" w:type="dxa"/>
                  <w:tcBorders>
                    <w:top w:val="nil"/>
                    <w:left w:val="nil"/>
                    <w:bottom w:val="nil"/>
                    <w:right w:val="nil"/>
                  </w:tcBorders>
                  <w:shd w:val="clear" w:color="auto" w:fill="auto"/>
                  <w:noWrap/>
                  <w:vAlign w:val="bottom"/>
                  <w:hideMark/>
                </w:tcPr>
                <w:p w14:paraId="42FAF2F7" w14:textId="77777777" w:rsidR="007D7CAC" w:rsidRPr="00C875D8" w:rsidRDefault="007D7CAC" w:rsidP="007D7CAC">
                  <w:pPr>
                    <w:jc w:val="right"/>
                    <w:rPr>
                      <w:rFonts w:ascii="Arial" w:hAnsi="Arial" w:cs="Arial"/>
                      <w:color w:val="000000"/>
                    </w:rPr>
                  </w:pPr>
                  <w:r w:rsidRPr="00C875D8">
                    <w:rPr>
                      <w:rFonts w:ascii="Arial" w:hAnsi="Arial" w:cs="Arial"/>
                      <w:color w:val="000000"/>
                    </w:rPr>
                    <w:t>1.000000</w:t>
                  </w:r>
                </w:p>
              </w:tc>
            </w:tr>
          </w:tbl>
          <w:p w14:paraId="463CAB7A" w14:textId="3033F98C" w:rsidR="007D7CAC" w:rsidRDefault="007D7CAC" w:rsidP="00AD443C">
            <w:pPr>
              <w:rPr>
                <w:rFonts w:ascii="Arial" w:hAnsi="Arial" w:cs="Arial"/>
                <w:b/>
                <w:sz w:val="24"/>
                <w:szCs w:val="24"/>
              </w:rPr>
            </w:pPr>
          </w:p>
          <w:p w14:paraId="54F92B80" w14:textId="5F0D5208" w:rsidR="007D7CAC" w:rsidRPr="00C875D8" w:rsidRDefault="00C875D8" w:rsidP="00AD443C">
            <w:pPr>
              <w:rPr>
                <w:rFonts w:ascii="Arial" w:hAnsi="Arial" w:cs="Arial"/>
                <w:bCs/>
                <w:sz w:val="24"/>
                <w:szCs w:val="24"/>
              </w:rPr>
            </w:pPr>
            <w:r>
              <w:rPr>
                <w:rFonts w:ascii="Arial" w:hAnsi="Arial" w:cs="Arial"/>
                <w:bCs/>
                <w:sz w:val="24"/>
                <w:szCs w:val="24"/>
              </w:rPr>
              <w:t xml:space="preserve">Per the above correlation </w:t>
            </w:r>
            <w:proofErr w:type="gramStart"/>
            <w:r>
              <w:rPr>
                <w:rFonts w:ascii="Arial" w:hAnsi="Arial" w:cs="Arial"/>
                <w:bCs/>
                <w:sz w:val="24"/>
                <w:szCs w:val="24"/>
              </w:rPr>
              <w:t>matrix</w:t>
            </w:r>
            <w:proofErr w:type="gramEnd"/>
            <w:r>
              <w:rPr>
                <w:rFonts w:ascii="Arial" w:hAnsi="Arial" w:cs="Arial"/>
                <w:bCs/>
                <w:sz w:val="24"/>
                <w:szCs w:val="24"/>
              </w:rPr>
              <w:t xml:space="preserve"> the market neutral portfolio is indeed still correlated to the market returns, however only very slightly. Moreover, given we only rebalance the portfolio once and not </w:t>
            </w:r>
            <w:proofErr w:type="gramStart"/>
            <w:r>
              <w:rPr>
                <w:rFonts w:ascii="Arial" w:hAnsi="Arial" w:cs="Arial"/>
                <w:bCs/>
                <w:sz w:val="24"/>
                <w:szCs w:val="24"/>
              </w:rPr>
              <w:t>e.g.</w:t>
            </w:r>
            <w:proofErr w:type="gramEnd"/>
            <w:r>
              <w:rPr>
                <w:rFonts w:ascii="Arial" w:hAnsi="Arial" w:cs="Arial"/>
                <w:bCs/>
                <w:sz w:val="24"/>
                <w:szCs w:val="24"/>
              </w:rPr>
              <w:t xml:space="preserve"> every month the low correlation in this case can be considered to be market neutral. </w:t>
            </w:r>
          </w:p>
          <w:p w14:paraId="7BA3CAE9" w14:textId="39212BBE" w:rsidR="007D7CAC" w:rsidRPr="00262BCE" w:rsidRDefault="007D7CAC" w:rsidP="00AD443C">
            <w:pPr>
              <w:rPr>
                <w:rFonts w:ascii="Arial" w:hAnsi="Arial" w:cs="Arial"/>
                <w:b/>
                <w:sz w:val="24"/>
                <w:szCs w:val="24"/>
              </w:rPr>
            </w:pPr>
          </w:p>
        </w:tc>
        <w:tc>
          <w:tcPr>
            <w:tcW w:w="992" w:type="dxa"/>
          </w:tcPr>
          <w:p w14:paraId="55AC3D1C" w14:textId="77777777" w:rsidR="00AD443C" w:rsidRPr="00262BCE" w:rsidRDefault="00AD443C" w:rsidP="00AD443C">
            <w:pPr>
              <w:rPr>
                <w:rFonts w:ascii="Arial" w:hAnsi="Arial" w:cs="Arial"/>
                <w:b/>
                <w:sz w:val="24"/>
                <w:szCs w:val="24"/>
              </w:rPr>
            </w:pPr>
          </w:p>
        </w:tc>
      </w:tr>
      <w:tr w:rsidR="006D57C1" w:rsidRPr="00262BCE" w14:paraId="5EAEA5F7" w14:textId="77777777" w:rsidTr="008823B6">
        <w:trPr>
          <w:trHeight w:val="340"/>
        </w:trPr>
        <w:tc>
          <w:tcPr>
            <w:tcW w:w="2689" w:type="dxa"/>
          </w:tcPr>
          <w:p w14:paraId="682D60B0" w14:textId="4CF77CD6" w:rsidR="00AD443C" w:rsidRPr="00262BCE" w:rsidRDefault="00AD443C" w:rsidP="00AD443C">
            <w:pPr>
              <w:rPr>
                <w:rFonts w:ascii="Arial" w:hAnsi="Arial" w:cs="Arial"/>
                <w:sz w:val="20"/>
                <w:szCs w:val="20"/>
              </w:rPr>
            </w:pPr>
            <w:r>
              <w:rPr>
                <w:rFonts w:ascii="Arial" w:hAnsi="Arial" w:cs="Arial"/>
                <w:sz w:val="20"/>
                <w:szCs w:val="20"/>
              </w:rPr>
              <w:t>h</w:t>
            </w:r>
            <w:r w:rsidRPr="00262BCE">
              <w:rPr>
                <w:rFonts w:ascii="Arial" w:hAnsi="Arial" w:cs="Arial"/>
                <w:sz w:val="20"/>
                <w:szCs w:val="20"/>
              </w:rPr>
              <w:t>)</w:t>
            </w:r>
            <w:r>
              <w:rPr>
                <w:rFonts w:ascii="Arial" w:hAnsi="Arial" w:cs="Arial"/>
                <w:sz w:val="20"/>
                <w:szCs w:val="20"/>
              </w:rPr>
              <w:br/>
              <w:t xml:space="preserve">regressions on beta and </w:t>
            </w:r>
            <w:proofErr w:type="spellStart"/>
            <w:r>
              <w:rPr>
                <w:rFonts w:ascii="Arial" w:hAnsi="Arial" w:cs="Arial"/>
                <w:sz w:val="20"/>
                <w:szCs w:val="20"/>
              </w:rPr>
              <w:t>Fama</w:t>
            </w:r>
            <w:proofErr w:type="spellEnd"/>
            <w:r>
              <w:rPr>
                <w:rFonts w:ascii="Arial" w:hAnsi="Arial" w:cs="Arial"/>
                <w:sz w:val="20"/>
                <w:szCs w:val="20"/>
              </w:rPr>
              <w:t>-French models</w:t>
            </w:r>
          </w:p>
          <w:p w14:paraId="667EA439" w14:textId="2FE33F05" w:rsidR="00AD443C" w:rsidRPr="00262BCE" w:rsidRDefault="00AD443C" w:rsidP="00AD443C">
            <w:pPr>
              <w:rPr>
                <w:rFonts w:ascii="Arial" w:hAnsi="Arial" w:cs="Arial"/>
                <w:sz w:val="20"/>
                <w:szCs w:val="20"/>
              </w:rPr>
            </w:pPr>
            <w:r>
              <w:rPr>
                <w:rFonts w:ascii="Arial" w:hAnsi="Arial" w:cs="Arial"/>
                <w:sz w:val="20"/>
                <w:szCs w:val="20"/>
              </w:rPr>
              <w:t>(14 points)</w:t>
            </w:r>
            <w:r>
              <w:rPr>
                <w:rFonts w:ascii="Arial" w:hAnsi="Arial" w:cs="Arial"/>
                <w:sz w:val="20"/>
                <w:szCs w:val="20"/>
              </w:rPr>
              <w:br/>
            </w:r>
          </w:p>
        </w:tc>
        <w:tc>
          <w:tcPr>
            <w:tcW w:w="5670" w:type="dxa"/>
          </w:tcPr>
          <w:p w14:paraId="4A16439D" w14:textId="77777777" w:rsidR="00AD443C" w:rsidRDefault="000E05A7" w:rsidP="00AD443C">
            <w:pPr>
              <w:rPr>
                <w:rFonts w:ascii="Arial" w:hAnsi="Arial" w:cs="Arial"/>
                <w:b/>
                <w:sz w:val="24"/>
                <w:szCs w:val="24"/>
              </w:rPr>
            </w:pPr>
            <w:r>
              <w:rPr>
                <w:rFonts w:ascii="Arial" w:hAnsi="Arial" w:cs="Arial"/>
                <w:b/>
                <w:sz w:val="24"/>
                <w:szCs w:val="24"/>
              </w:rPr>
              <w:t>CAPM regression:</w:t>
            </w:r>
          </w:p>
          <w:p w14:paraId="720EC98F" w14:textId="77777777" w:rsidR="000E05A7" w:rsidRDefault="00784083" w:rsidP="00AD443C">
            <w:pPr>
              <w:rPr>
                <w:rFonts w:ascii="Arial" w:hAnsi="Arial" w:cs="Arial"/>
                <w:b/>
                <w:sz w:val="24"/>
                <w:szCs w:val="24"/>
              </w:rPr>
            </w:pPr>
            <w:r>
              <w:rPr>
                <w:rFonts w:ascii="Arial" w:hAnsi="Arial" w:cs="Arial"/>
                <w:b/>
                <w:noProof/>
                <w:sz w:val="24"/>
                <w:szCs w:val="24"/>
              </w:rPr>
              <w:lastRenderedPageBreak/>
              <w:drawing>
                <wp:inline distT="0" distB="0" distL="0" distR="0" wp14:anchorId="38DD7BD5" wp14:editId="0C2092FB">
                  <wp:extent cx="4368800" cy="24511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68800" cy="2451100"/>
                          </a:xfrm>
                          <a:prstGeom prst="rect">
                            <a:avLst/>
                          </a:prstGeom>
                        </pic:spPr>
                      </pic:pic>
                    </a:graphicData>
                  </a:graphic>
                </wp:inline>
              </w:drawing>
            </w:r>
          </w:p>
          <w:p w14:paraId="7E2C3C0D" w14:textId="77777777" w:rsidR="00784083" w:rsidRDefault="00784083" w:rsidP="00AD443C">
            <w:pPr>
              <w:rPr>
                <w:rFonts w:ascii="Arial" w:hAnsi="Arial" w:cs="Arial"/>
                <w:b/>
                <w:sz w:val="24"/>
                <w:szCs w:val="24"/>
              </w:rPr>
            </w:pPr>
          </w:p>
          <w:p w14:paraId="48E5FB26" w14:textId="5A7964E3" w:rsidR="00784083" w:rsidRDefault="00784083" w:rsidP="00AD443C">
            <w:pPr>
              <w:rPr>
                <w:rFonts w:ascii="Arial" w:hAnsi="Arial" w:cs="Arial"/>
                <w:b/>
                <w:sz w:val="24"/>
                <w:szCs w:val="24"/>
              </w:rPr>
            </w:pPr>
            <w:proofErr w:type="spellStart"/>
            <w:r>
              <w:rPr>
                <w:rFonts w:ascii="Arial" w:hAnsi="Arial" w:cs="Arial"/>
                <w:b/>
                <w:sz w:val="24"/>
                <w:szCs w:val="24"/>
              </w:rPr>
              <w:t>Fama</w:t>
            </w:r>
            <w:proofErr w:type="spellEnd"/>
            <w:r>
              <w:rPr>
                <w:rFonts w:ascii="Arial" w:hAnsi="Arial" w:cs="Arial"/>
                <w:b/>
                <w:sz w:val="24"/>
                <w:szCs w:val="24"/>
              </w:rPr>
              <w:t>-French 3-factor regression</w:t>
            </w:r>
            <w:r>
              <w:rPr>
                <w:rFonts w:ascii="Arial" w:hAnsi="Arial" w:cs="Arial"/>
                <w:b/>
                <w:noProof/>
                <w:sz w:val="24"/>
                <w:szCs w:val="24"/>
              </w:rPr>
              <w:drawing>
                <wp:inline distT="0" distB="0" distL="0" distR="0" wp14:anchorId="7115A2C5" wp14:editId="66B21FC3">
                  <wp:extent cx="4381500" cy="267970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381500" cy="2679700"/>
                          </a:xfrm>
                          <a:prstGeom prst="rect">
                            <a:avLst/>
                          </a:prstGeom>
                        </pic:spPr>
                      </pic:pic>
                    </a:graphicData>
                  </a:graphic>
                </wp:inline>
              </w:drawing>
            </w:r>
          </w:p>
          <w:p w14:paraId="7E204BA0" w14:textId="51FFAA2F" w:rsidR="00784083" w:rsidRDefault="00784083" w:rsidP="00AD443C">
            <w:pPr>
              <w:rPr>
                <w:rFonts w:ascii="Arial" w:hAnsi="Arial" w:cs="Arial"/>
                <w:b/>
                <w:sz w:val="24"/>
                <w:szCs w:val="24"/>
              </w:rPr>
            </w:pPr>
          </w:p>
          <w:p w14:paraId="5830B333" w14:textId="1C7AE93C" w:rsidR="0078594E" w:rsidRDefault="0078594E" w:rsidP="00AD443C">
            <w:pPr>
              <w:rPr>
                <w:rFonts w:ascii="Arial" w:hAnsi="Arial" w:cs="Arial"/>
                <w:b/>
                <w:sz w:val="24"/>
                <w:szCs w:val="24"/>
              </w:rPr>
            </w:pPr>
            <w:proofErr w:type="spellStart"/>
            <w:r>
              <w:rPr>
                <w:rFonts w:ascii="Arial" w:hAnsi="Arial" w:cs="Arial"/>
                <w:b/>
                <w:sz w:val="24"/>
                <w:szCs w:val="24"/>
              </w:rPr>
              <w:t>Fama</w:t>
            </w:r>
            <w:proofErr w:type="spellEnd"/>
            <w:r>
              <w:rPr>
                <w:rFonts w:ascii="Arial" w:hAnsi="Arial" w:cs="Arial"/>
                <w:b/>
                <w:sz w:val="24"/>
                <w:szCs w:val="24"/>
              </w:rPr>
              <w:t>-French 5-factor regression</w:t>
            </w:r>
          </w:p>
          <w:p w14:paraId="325252AD" w14:textId="13DA8623" w:rsidR="0078594E" w:rsidRDefault="0078594E" w:rsidP="00AD443C">
            <w:pPr>
              <w:rPr>
                <w:rFonts w:ascii="Arial" w:hAnsi="Arial" w:cs="Arial"/>
                <w:b/>
                <w:sz w:val="24"/>
                <w:szCs w:val="24"/>
              </w:rPr>
            </w:pPr>
            <w:r>
              <w:rPr>
                <w:rFonts w:ascii="Arial" w:hAnsi="Arial" w:cs="Arial"/>
                <w:b/>
                <w:noProof/>
                <w:sz w:val="24"/>
                <w:szCs w:val="24"/>
              </w:rPr>
              <w:lastRenderedPageBreak/>
              <w:drawing>
                <wp:inline distT="0" distB="0" distL="0" distR="0" wp14:anchorId="4158B04D" wp14:editId="29606ED7">
                  <wp:extent cx="4318000" cy="28829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18000" cy="2882900"/>
                          </a:xfrm>
                          <a:prstGeom prst="rect">
                            <a:avLst/>
                          </a:prstGeom>
                        </pic:spPr>
                      </pic:pic>
                    </a:graphicData>
                  </a:graphic>
                </wp:inline>
              </w:drawing>
            </w:r>
          </w:p>
          <w:p w14:paraId="3EF432AB" w14:textId="4D5992FD" w:rsidR="0078594E" w:rsidRDefault="0078594E" w:rsidP="00AD443C">
            <w:pPr>
              <w:rPr>
                <w:rFonts w:ascii="Arial" w:hAnsi="Arial" w:cs="Arial"/>
                <w:b/>
                <w:sz w:val="24"/>
                <w:szCs w:val="24"/>
              </w:rPr>
            </w:pPr>
          </w:p>
          <w:p w14:paraId="0068C98F" w14:textId="41D0320A" w:rsidR="002D6D03" w:rsidRDefault="002D6D03" w:rsidP="00AD443C">
            <w:pPr>
              <w:rPr>
                <w:rFonts w:ascii="Arial" w:hAnsi="Arial" w:cs="Arial"/>
                <w:bCs/>
                <w:sz w:val="24"/>
                <w:szCs w:val="24"/>
              </w:rPr>
            </w:pPr>
            <w:r>
              <w:rPr>
                <w:rFonts w:ascii="Arial" w:hAnsi="Arial" w:cs="Arial"/>
                <w:bCs/>
                <w:sz w:val="24"/>
                <w:szCs w:val="24"/>
              </w:rPr>
              <w:t>In the CAPM regression we get a very high p value for the beta coefficient (</w:t>
            </w:r>
            <w:proofErr w:type="gramStart"/>
            <w:r>
              <w:rPr>
                <w:rFonts w:ascii="Arial" w:hAnsi="Arial" w:cs="Arial"/>
                <w:bCs/>
                <w:sz w:val="24"/>
                <w:szCs w:val="24"/>
              </w:rPr>
              <w:t>and also</w:t>
            </w:r>
            <w:proofErr w:type="gramEnd"/>
            <w:r>
              <w:rPr>
                <w:rFonts w:ascii="Arial" w:hAnsi="Arial" w:cs="Arial"/>
                <w:bCs/>
                <w:sz w:val="24"/>
                <w:szCs w:val="24"/>
              </w:rPr>
              <w:t xml:space="preserve"> a non-existent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Pr>
                <w:rFonts w:ascii="Arial" w:hAnsi="Arial" w:cs="Arial"/>
                <w:bCs/>
                <w:sz w:val="24"/>
                <w:szCs w:val="24"/>
              </w:rPr>
              <w:t>). Keeping in mind that the portfolio that was used for this regression was specifically created to be market neutral (</w:t>
            </w:r>
            <w:proofErr w:type="gramStart"/>
            <w:r>
              <w:rPr>
                <w:rFonts w:ascii="Arial" w:hAnsi="Arial" w:cs="Arial"/>
                <w:bCs/>
                <w:sz w:val="24"/>
                <w:szCs w:val="24"/>
              </w:rPr>
              <w:t>i.e.</w:t>
            </w:r>
            <w:proofErr w:type="gramEnd"/>
            <w:r>
              <w:rPr>
                <w:rFonts w:ascii="Arial" w:hAnsi="Arial" w:cs="Arial"/>
                <w:bCs/>
                <w:sz w:val="24"/>
                <w:szCs w:val="24"/>
              </w:rPr>
              <w:t xml:space="preserve"> beta = 0) this does not surprise and is reasonable. </w:t>
            </w:r>
          </w:p>
          <w:p w14:paraId="362CAC57" w14:textId="6ADC636A" w:rsidR="00074AA0" w:rsidRDefault="00074AA0" w:rsidP="00AD443C">
            <w:pPr>
              <w:rPr>
                <w:rFonts w:ascii="Arial" w:hAnsi="Arial" w:cs="Arial"/>
                <w:bCs/>
                <w:sz w:val="24"/>
                <w:szCs w:val="24"/>
              </w:rPr>
            </w:pPr>
          </w:p>
          <w:p w14:paraId="23DEC33C" w14:textId="3E9EBD2F" w:rsidR="00074AA0" w:rsidRDefault="00074AA0" w:rsidP="00AD443C">
            <w:pPr>
              <w:rPr>
                <w:rFonts w:ascii="Arial" w:hAnsi="Arial" w:cs="Arial"/>
                <w:bCs/>
                <w:sz w:val="24"/>
                <w:szCs w:val="24"/>
              </w:rPr>
            </w:pPr>
            <w:r>
              <w:rPr>
                <w:rFonts w:ascii="Arial" w:hAnsi="Arial" w:cs="Arial"/>
                <w:bCs/>
                <w:sz w:val="24"/>
                <w:szCs w:val="24"/>
              </w:rPr>
              <w:t xml:space="preserve">With the </w:t>
            </w:r>
            <w:proofErr w:type="spellStart"/>
            <w:r>
              <w:rPr>
                <w:rFonts w:ascii="Arial" w:hAnsi="Arial" w:cs="Arial"/>
                <w:bCs/>
                <w:sz w:val="24"/>
                <w:szCs w:val="24"/>
              </w:rPr>
              <w:t>Fama</w:t>
            </w:r>
            <w:proofErr w:type="spellEnd"/>
            <w:r>
              <w:rPr>
                <w:rFonts w:ascii="Arial" w:hAnsi="Arial" w:cs="Arial"/>
                <w:bCs/>
                <w:sz w:val="24"/>
                <w:szCs w:val="24"/>
              </w:rPr>
              <w:t xml:space="preserve">-French 3-factor and 5-factor regression models the excess return of the market portfolio can be better described (adj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sidR="004C3395">
              <w:rPr>
                <w:rFonts w:ascii="Arial" w:eastAsiaTheme="minorEastAsia" w:hAnsi="Arial" w:cs="Arial"/>
                <w:sz w:val="24"/>
                <w:szCs w:val="24"/>
              </w:rPr>
              <w:t xml:space="preserve"> </w:t>
            </w:r>
            <w:r>
              <w:rPr>
                <w:rFonts w:ascii="Arial" w:hAnsi="Arial" w:cs="Arial"/>
                <w:bCs/>
                <w:sz w:val="24"/>
                <w:szCs w:val="24"/>
              </w:rPr>
              <w:t xml:space="preserve">of 0.329 and 0.380, respectively). It can also be seen that the goodness of fit of the model increases by adding the two additional </w:t>
            </w:r>
            <w:r w:rsidR="00341465">
              <w:rPr>
                <w:rFonts w:ascii="Arial" w:hAnsi="Arial" w:cs="Arial"/>
                <w:bCs/>
                <w:sz w:val="24"/>
                <w:szCs w:val="24"/>
              </w:rPr>
              <w:t>independent</w:t>
            </w:r>
            <w:r>
              <w:rPr>
                <w:rFonts w:ascii="Arial" w:hAnsi="Arial" w:cs="Arial"/>
                <w:bCs/>
                <w:sz w:val="24"/>
                <w:szCs w:val="24"/>
              </w:rPr>
              <w:t xml:space="preserve"> variables of RMW and CMA. </w:t>
            </w:r>
          </w:p>
          <w:p w14:paraId="44129CFF" w14:textId="191DC4F2" w:rsidR="00F13242" w:rsidRDefault="00F13242" w:rsidP="00AD443C">
            <w:pPr>
              <w:rPr>
                <w:rFonts w:ascii="Arial" w:hAnsi="Arial" w:cs="Arial"/>
                <w:bCs/>
                <w:sz w:val="24"/>
                <w:szCs w:val="24"/>
              </w:rPr>
            </w:pPr>
          </w:p>
          <w:p w14:paraId="26193761" w14:textId="36C1C5E2" w:rsidR="00F13242" w:rsidRDefault="00F13242" w:rsidP="00AD443C">
            <w:pPr>
              <w:rPr>
                <w:rFonts w:ascii="Arial" w:hAnsi="Arial" w:cs="Arial"/>
                <w:bCs/>
                <w:sz w:val="24"/>
                <w:szCs w:val="24"/>
              </w:rPr>
            </w:pPr>
            <w:r>
              <w:rPr>
                <w:rFonts w:ascii="Arial" w:hAnsi="Arial" w:cs="Arial"/>
                <w:bCs/>
                <w:sz w:val="24"/>
                <w:szCs w:val="24"/>
              </w:rPr>
              <w:t xml:space="preserve">Moreover, irrespective whether the 3-factor or 5-factor model was used, the p values for all independent variables are extremely low, indicating that they are all significant and have an influence on the excess return of the market neutral portfolio. </w:t>
            </w:r>
          </w:p>
          <w:p w14:paraId="42D14D5D" w14:textId="7291AF97" w:rsidR="00C54E1B" w:rsidRDefault="00C54E1B" w:rsidP="00AD443C">
            <w:pPr>
              <w:rPr>
                <w:rFonts w:ascii="Arial" w:hAnsi="Arial" w:cs="Arial"/>
                <w:bCs/>
                <w:sz w:val="24"/>
                <w:szCs w:val="24"/>
              </w:rPr>
            </w:pPr>
          </w:p>
          <w:p w14:paraId="595A6E20" w14:textId="77777777" w:rsidR="00E5757C" w:rsidRDefault="00DF42FA" w:rsidP="00AD443C">
            <w:pPr>
              <w:rPr>
                <w:rFonts w:ascii="Arial" w:hAnsi="Arial" w:cs="Arial"/>
                <w:bCs/>
                <w:sz w:val="24"/>
                <w:szCs w:val="24"/>
              </w:rPr>
            </w:pPr>
            <w:r>
              <w:rPr>
                <w:rFonts w:ascii="Arial" w:hAnsi="Arial" w:cs="Arial"/>
                <w:bCs/>
                <w:sz w:val="24"/>
                <w:szCs w:val="24"/>
              </w:rPr>
              <w:t xml:space="preserve">For both the 3-factor and 5-factor model we get very low constants (alpha) implying that almost </w:t>
            </w:r>
            <w:r w:rsidR="00485E8E">
              <w:rPr>
                <w:rFonts w:ascii="Arial" w:hAnsi="Arial" w:cs="Arial"/>
                <w:bCs/>
                <w:sz w:val="24"/>
                <w:szCs w:val="24"/>
              </w:rPr>
              <w:t>all</w:t>
            </w:r>
            <w:r>
              <w:rPr>
                <w:rFonts w:ascii="Arial" w:hAnsi="Arial" w:cs="Arial"/>
                <w:bCs/>
                <w:sz w:val="24"/>
                <w:szCs w:val="24"/>
              </w:rPr>
              <w:t xml:space="preserve"> the return can be explained by the 3-factors or 5-factors respectively.</w:t>
            </w:r>
          </w:p>
          <w:p w14:paraId="0B7B5E92" w14:textId="77777777" w:rsidR="00E5757C" w:rsidRDefault="00E5757C" w:rsidP="00AD443C">
            <w:pPr>
              <w:rPr>
                <w:rFonts w:ascii="Arial" w:hAnsi="Arial" w:cs="Arial"/>
                <w:bCs/>
                <w:sz w:val="24"/>
                <w:szCs w:val="24"/>
              </w:rPr>
            </w:pPr>
          </w:p>
          <w:p w14:paraId="5A0A26A5" w14:textId="7734E5FF" w:rsidR="00C54E1B" w:rsidRPr="000E5593" w:rsidRDefault="00122DF0" w:rsidP="00AD443C">
            <w:pPr>
              <w:rPr>
                <w:rFonts w:ascii="Arial" w:hAnsi="Arial" w:cs="Arial"/>
                <w:bCs/>
                <w:color w:val="FF0000"/>
                <w:sz w:val="24"/>
                <w:szCs w:val="24"/>
              </w:rPr>
            </w:pPr>
            <w:r>
              <w:rPr>
                <w:rFonts w:ascii="Arial" w:hAnsi="Arial" w:cs="Arial"/>
                <w:bCs/>
                <w:sz w:val="24"/>
                <w:szCs w:val="24"/>
              </w:rPr>
              <w:t xml:space="preserve">We tested for multicollinearity using the VIF. Given that the VIF is </w:t>
            </w:r>
            <w:r w:rsidR="001078F9">
              <w:rPr>
                <w:rFonts w:ascii="Arial" w:hAnsi="Arial" w:cs="Arial"/>
                <w:bCs/>
                <w:sz w:val="24"/>
                <w:szCs w:val="24"/>
              </w:rPr>
              <w:t xml:space="preserve">below for 2.4 for all independent </w:t>
            </w:r>
            <w:proofErr w:type="gramStart"/>
            <w:r w:rsidR="001078F9">
              <w:rPr>
                <w:rFonts w:ascii="Arial" w:hAnsi="Arial" w:cs="Arial"/>
                <w:bCs/>
                <w:sz w:val="24"/>
                <w:szCs w:val="24"/>
              </w:rPr>
              <w:t>variables</w:t>
            </w:r>
            <w:proofErr w:type="gramEnd"/>
            <w:r w:rsidR="001078F9">
              <w:rPr>
                <w:rFonts w:ascii="Arial" w:hAnsi="Arial" w:cs="Arial"/>
                <w:bCs/>
                <w:sz w:val="24"/>
                <w:szCs w:val="24"/>
              </w:rPr>
              <w:t xml:space="preserve"> multicollinearity is not a problem in this case. Considering </w:t>
            </w:r>
            <w:r w:rsidR="00671545">
              <w:rPr>
                <w:rFonts w:ascii="Arial" w:hAnsi="Arial" w:cs="Arial"/>
                <w:bCs/>
                <w:sz w:val="24"/>
                <w:szCs w:val="24"/>
              </w:rPr>
              <w:t xml:space="preserve">how the factors are chosen and created this is sensible. </w:t>
            </w:r>
          </w:p>
          <w:p w14:paraId="2ADDAEC0" w14:textId="5BA57CBF" w:rsidR="002D6D03" w:rsidRDefault="002D6D03" w:rsidP="00AD443C">
            <w:pPr>
              <w:rPr>
                <w:rFonts w:ascii="Arial" w:hAnsi="Arial" w:cs="Arial"/>
                <w:b/>
                <w:sz w:val="24"/>
                <w:szCs w:val="24"/>
              </w:rPr>
            </w:pPr>
          </w:p>
          <w:p w14:paraId="236F1745" w14:textId="77559122" w:rsidR="00784083" w:rsidRPr="00262BCE" w:rsidRDefault="00784083" w:rsidP="00F13242">
            <w:pPr>
              <w:rPr>
                <w:rFonts w:ascii="Arial" w:hAnsi="Arial" w:cs="Arial"/>
                <w:b/>
                <w:sz w:val="24"/>
                <w:szCs w:val="24"/>
              </w:rPr>
            </w:pPr>
          </w:p>
        </w:tc>
        <w:tc>
          <w:tcPr>
            <w:tcW w:w="992" w:type="dxa"/>
          </w:tcPr>
          <w:p w14:paraId="77DC6F81" w14:textId="77777777" w:rsidR="00AD443C" w:rsidRPr="00262BCE" w:rsidRDefault="00AD443C" w:rsidP="00AD443C">
            <w:pPr>
              <w:rPr>
                <w:rFonts w:ascii="Arial" w:hAnsi="Arial" w:cs="Arial"/>
                <w:b/>
                <w:sz w:val="24"/>
                <w:szCs w:val="24"/>
              </w:rPr>
            </w:pPr>
          </w:p>
        </w:tc>
      </w:tr>
      <w:tr w:rsidR="006D57C1" w:rsidRPr="00262BCE" w14:paraId="4D066283" w14:textId="77777777" w:rsidTr="008823B6">
        <w:trPr>
          <w:trHeight w:val="340"/>
        </w:trPr>
        <w:tc>
          <w:tcPr>
            <w:tcW w:w="2689" w:type="dxa"/>
          </w:tcPr>
          <w:p w14:paraId="501014FE" w14:textId="44B7FCCB" w:rsidR="00AD443C" w:rsidRPr="00262BCE" w:rsidRDefault="00AD443C" w:rsidP="00AD443C">
            <w:pPr>
              <w:rPr>
                <w:rFonts w:ascii="Arial" w:hAnsi="Arial" w:cs="Arial"/>
                <w:sz w:val="20"/>
                <w:szCs w:val="20"/>
              </w:rPr>
            </w:pPr>
            <w:proofErr w:type="spellStart"/>
            <w:r>
              <w:rPr>
                <w:rFonts w:ascii="Arial" w:hAnsi="Arial" w:cs="Arial"/>
                <w:sz w:val="20"/>
                <w:szCs w:val="20"/>
              </w:rPr>
              <w:lastRenderedPageBreak/>
              <w:t>i</w:t>
            </w:r>
            <w:proofErr w:type="spellEnd"/>
            <w:r w:rsidRPr="00262BCE">
              <w:rPr>
                <w:rFonts w:ascii="Arial" w:hAnsi="Arial" w:cs="Arial"/>
                <w:sz w:val="20"/>
                <w:szCs w:val="20"/>
              </w:rPr>
              <w:t>)</w:t>
            </w:r>
            <w:r>
              <w:rPr>
                <w:rFonts w:ascii="Arial" w:hAnsi="Arial" w:cs="Arial"/>
                <w:sz w:val="20"/>
                <w:szCs w:val="20"/>
              </w:rPr>
              <w:br/>
              <w:t xml:space="preserve">Performance analysis of </w:t>
            </w:r>
            <w:r>
              <w:rPr>
                <w:rFonts w:ascii="Arial" w:hAnsi="Arial" w:cs="Arial"/>
                <w:sz w:val="20"/>
                <w:szCs w:val="20"/>
              </w:rPr>
              <w:lastRenderedPageBreak/>
              <w:t>rebalanced portfolio</w:t>
            </w:r>
          </w:p>
          <w:p w14:paraId="49095A27" w14:textId="14023289" w:rsidR="00AD443C" w:rsidRPr="00262BCE" w:rsidRDefault="00AD443C" w:rsidP="00AD443C">
            <w:pPr>
              <w:rPr>
                <w:rFonts w:ascii="Arial" w:hAnsi="Arial" w:cs="Arial"/>
                <w:sz w:val="20"/>
                <w:szCs w:val="20"/>
              </w:rPr>
            </w:pPr>
            <w:r>
              <w:rPr>
                <w:rFonts w:ascii="Arial" w:hAnsi="Arial" w:cs="Arial"/>
                <w:sz w:val="20"/>
                <w:szCs w:val="20"/>
              </w:rPr>
              <w:t>(10 points)</w:t>
            </w:r>
            <w:r>
              <w:rPr>
                <w:rFonts w:ascii="Arial" w:hAnsi="Arial" w:cs="Arial"/>
                <w:sz w:val="20"/>
                <w:szCs w:val="20"/>
              </w:rPr>
              <w:br/>
            </w:r>
          </w:p>
        </w:tc>
        <w:tc>
          <w:tcPr>
            <w:tcW w:w="5670" w:type="dxa"/>
          </w:tcPr>
          <w:p w14:paraId="7BE85037" w14:textId="77777777" w:rsidR="00AD443C" w:rsidRDefault="00CA73A7" w:rsidP="00AD443C">
            <w:pPr>
              <w:rPr>
                <w:rFonts w:ascii="Arial" w:hAnsi="Arial" w:cs="Arial"/>
                <w:b/>
                <w:sz w:val="24"/>
                <w:szCs w:val="24"/>
              </w:rPr>
            </w:pPr>
            <w:r>
              <w:rPr>
                <w:rFonts w:ascii="Arial" w:hAnsi="Arial" w:cs="Arial"/>
                <w:b/>
                <w:sz w:val="24"/>
                <w:szCs w:val="24"/>
              </w:rPr>
              <w:lastRenderedPageBreak/>
              <w:t>French-</w:t>
            </w:r>
            <w:proofErr w:type="spellStart"/>
            <w:r>
              <w:rPr>
                <w:rFonts w:ascii="Arial" w:hAnsi="Arial" w:cs="Arial"/>
                <w:b/>
                <w:sz w:val="24"/>
                <w:szCs w:val="24"/>
              </w:rPr>
              <w:t>Fama</w:t>
            </w:r>
            <w:proofErr w:type="spellEnd"/>
            <w:r>
              <w:rPr>
                <w:rFonts w:ascii="Arial" w:hAnsi="Arial" w:cs="Arial"/>
                <w:b/>
                <w:sz w:val="24"/>
                <w:szCs w:val="24"/>
              </w:rPr>
              <w:t xml:space="preserve"> 5-factor regression on the monthly rebalanced portfolio:</w:t>
            </w:r>
          </w:p>
          <w:p w14:paraId="26AC1C8C" w14:textId="77777777" w:rsidR="00CA73A7" w:rsidRDefault="00CA73A7" w:rsidP="00AD443C">
            <w:pPr>
              <w:rPr>
                <w:rFonts w:ascii="Arial" w:hAnsi="Arial" w:cs="Arial"/>
                <w:b/>
                <w:sz w:val="24"/>
                <w:szCs w:val="24"/>
              </w:rPr>
            </w:pPr>
          </w:p>
          <w:p w14:paraId="240C5E6B" w14:textId="77777777" w:rsidR="00CA73A7" w:rsidRDefault="00CA73A7" w:rsidP="00AD443C">
            <w:pPr>
              <w:rPr>
                <w:rFonts w:ascii="Arial" w:hAnsi="Arial" w:cs="Arial"/>
                <w:bCs/>
                <w:sz w:val="24"/>
                <w:szCs w:val="24"/>
              </w:rPr>
            </w:pPr>
            <w:r>
              <w:rPr>
                <w:rFonts w:ascii="Arial" w:hAnsi="Arial" w:cs="Arial"/>
                <w:b/>
                <w:noProof/>
                <w:sz w:val="24"/>
                <w:szCs w:val="24"/>
              </w:rPr>
              <w:lastRenderedPageBreak/>
              <w:drawing>
                <wp:inline distT="0" distB="0" distL="0" distR="0" wp14:anchorId="4AE037A1" wp14:editId="51869AF6">
                  <wp:extent cx="4406900" cy="292100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06900" cy="2921000"/>
                          </a:xfrm>
                          <a:prstGeom prst="rect">
                            <a:avLst/>
                          </a:prstGeom>
                        </pic:spPr>
                      </pic:pic>
                    </a:graphicData>
                  </a:graphic>
                </wp:inline>
              </w:drawing>
            </w:r>
          </w:p>
          <w:p w14:paraId="5CD046F2" w14:textId="2AB29FD1" w:rsidR="00CA73A7" w:rsidRDefault="00CA73A7" w:rsidP="00AD443C">
            <w:pPr>
              <w:rPr>
                <w:rFonts w:ascii="Arial" w:hAnsi="Arial" w:cs="Arial"/>
                <w:bCs/>
                <w:sz w:val="24"/>
                <w:szCs w:val="24"/>
              </w:rPr>
            </w:pPr>
            <w:r>
              <w:rPr>
                <w:rFonts w:ascii="Arial" w:hAnsi="Arial" w:cs="Arial"/>
                <w:bCs/>
                <w:sz w:val="24"/>
                <w:szCs w:val="24"/>
              </w:rPr>
              <w:t xml:space="preserve">With monthly rebalancing we get a </w:t>
            </w:r>
            <w:proofErr w:type="gramStart"/>
            <w:r>
              <w:rPr>
                <w:rFonts w:ascii="Arial" w:hAnsi="Arial" w:cs="Arial"/>
                <w:bCs/>
                <w:sz w:val="24"/>
                <w:szCs w:val="24"/>
              </w:rPr>
              <w:t>fairly similar</w:t>
            </w:r>
            <w:proofErr w:type="gramEnd"/>
            <w:r>
              <w:rPr>
                <w:rFonts w:ascii="Arial" w:hAnsi="Arial" w:cs="Arial"/>
                <w:bCs/>
                <w:sz w:val="24"/>
                <w:szCs w:val="24"/>
              </w:rPr>
              <w:t xml:space="preserve"> outcome vs if we had just done an initial weighting (cf. question 1 h). Some slight shifts in the coefficients of the independent variables can be observed, and the adjusted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r>
                <w:rPr>
                  <w:rFonts w:ascii="Cambria Math" w:hAnsi="Cambria Math" w:cs="Arial"/>
                  <w:sz w:val="24"/>
                  <w:szCs w:val="24"/>
                </w:rPr>
                <m:t xml:space="preserve"> </m:t>
              </m:r>
            </m:oMath>
            <w:r>
              <w:rPr>
                <w:rFonts w:ascii="Arial" w:hAnsi="Arial" w:cs="Arial"/>
                <w:bCs/>
                <w:sz w:val="24"/>
                <w:szCs w:val="24"/>
              </w:rPr>
              <w:t xml:space="preserve">is slightly lower here. </w:t>
            </w:r>
          </w:p>
          <w:p w14:paraId="22D7C48C" w14:textId="77777777" w:rsidR="007D4D48" w:rsidRDefault="007D4D48" w:rsidP="00AD443C">
            <w:pPr>
              <w:rPr>
                <w:rFonts w:ascii="Arial" w:hAnsi="Arial" w:cs="Arial"/>
                <w:bCs/>
                <w:sz w:val="24"/>
                <w:szCs w:val="24"/>
              </w:rPr>
            </w:pPr>
          </w:p>
          <w:p w14:paraId="06D4704D" w14:textId="5F975208" w:rsidR="007D4D48" w:rsidRPr="00CA73A7" w:rsidRDefault="007D4D48" w:rsidP="00AD443C">
            <w:pPr>
              <w:rPr>
                <w:rFonts w:ascii="Arial" w:hAnsi="Arial" w:cs="Arial"/>
                <w:bCs/>
                <w:sz w:val="24"/>
                <w:szCs w:val="24"/>
              </w:rPr>
            </w:pPr>
            <w:r>
              <w:rPr>
                <w:rFonts w:ascii="Arial" w:hAnsi="Arial" w:cs="Arial"/>
                <w:bCs/>
                <w:sz w:val="24"/>
                <w:szCs w:val="24"/>
              </w:rPr>
              <w:t>For further comparison we also plotted the log price development of market neutral portfolio (from 1 f) versus the log price development of the monthly rebalanced market neutral portfolio.</w:t>
            </w:r>
            <w:r>
              <w:rPr>
                <w:rFonts w:ascii="Arial" w:hAnsi="Arial" w:cs="Arial"/>
                <w:bCs/>
                <w:noProof/>
                <w:sz w:val="24"/>
                <w:szCs w:val="24"/>
              </w:rPr>
              <w:drawing>
                <wp:inline distT="0" distB="0" distL="0" distR="0" wp14:anchorId="4EDA901D" wp14:editId="0906FAD3">
                  <wp:extent cx="4260151" cy="2921884"/>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62388" cy="2923418"/>
                          </a:xfrm>
                          <a:prstGeom prst="rect">
                            <a:avLst/>
                          </a:prstGeom>
                        </pic:spPr>
                      </pic:pic>
                    </a:graphicData>
                  </a:graphic>
                </wp:inline>
              </w:drawing>
            </w:r>
          </w:p>
        </w:tc>
        <w:tc>
          <w:tcPr>
            <w:tcW w:w="992" w:type="dxa"/>
          </w:tcPr>
          <w:p w14:paraId="1EE4DD31" w14:textId="44B6ABE8" w:rsidR="00AD443C" w:rsidRPr="00262BCE" w:rsidRDefault="00AD443C" w:rsidP="00AD443C">
            <w:pPr>
              <w:rPr>
                <w:rFonts w:ascii="Arial" w:hAnsi="Arial" w:cs="Arial"/>
                <w:b/>
                <w:sz w:val="24"/>
                <w:szCs w:val="24"/>
              </w:rPr>
            </w:pPr>
          </w:p>
        </w:tc>
      </w:tr>
      <w:tr w:rsidR="006D57C1" w:rsidRPr="00262BCE" w14:paraId="4E2785C5" w14:textId="77777777" w:rsidTr="008823B6">
        <w:trPr>
          <w:trHeight w:val="340"/>
        </w:trPr>
        <w:tc>
          <w:tcPr>
            <w:tcW w:w="2689" w:type="dxa"/>
          </w:tcPr>
          <w:p w14:paraId="0A739232" w14:textId="77777777" w:rsidR="00AD443C" w:rsidRPr="00262BCE" w:rsidRDefault="00AD443C" w:rsidP="00AD443C">
            <w:pPr>
              <w:pStyle w:val="Listenabsatz"/>
              <w:numPr>
                <w:ilvl w:val="0"/>
                <w:numId w:val="4"/>
              </w:numPr>
              <w:ind w:left="306" w:hanging="306"/>
              <w:rPr>
                <w:rFonts w:ascii="Arial" w:hAnsi="Arial" w:cs="Arial"/>
                <w:sz w:val="20"/>
                <w:szCs w:val="20"/>
              </w:rPr>
            </w:pPr>
            <w:r>
              <w:rPr>
                <w:rFonts w:ascii="Arial" w:hAnsi="Arial" w:cs="Arial"/>
                <w:b/>
                <w:sz w:val="20"/>
                <w:szCs w:val="20"/>
                <w:lang w:val="en-GB"/>
              </w:rPr>
              <w:t>Factor Rotation</w:t>
            </w:r>
          </w:p>
          <w:p w14:paraId="0EBC4622" w14:textId="77777777" w:rsidR="00AD443C" w:rsidRDefault="00AD443C" w:rsidP="00AD443C">
            <w:pPr>
              <w:rPr>
                <w:rFonts w:ascii="Arial" w:hAnsi="Arial" w:cs="Arial"/>
                <w:sz w:val="20"/>
                <w:szCs w:val="20"/>
              </w:rPr>
            </w:pPr>
            <w:r>
              <w:rPr>
                <w:rFonts w:ascii="Arial" w:hAnsi="Arial" w:cs="Arial"/>
                <w:sz w:val="20"/>
                <w:szCs w:val="20"/>
              </w:rPr>
              <w:t>a</w:t>
            </w:r>
            <w:r w:rsidRPr="00262BCE">
              <w:rPr>
                <w:rFonts w:ascii="Arial" w:hAnsi="Arial" w:cs="Arial"/>
                <w:sz w:val="20"/>
                <w:szCs w:val="20"/>
              </w:rPr>
              <w:t xml:space="preserve">) </w:t>
            </w:r>
          </w:p>
          <w:p w14:paraId="67DB4224" w14:textId="77777777" w:rsidR="00AD443C" w:rsidRDefault="00AD443C" w:rsidP="00AD443C">
            <w:pPr>
              <w:rPr>
                <w:rFonts w:ascii="Arial" w:hAnsi="Arial" w:cs="Arial"/>
                <w:sz w:val="20"/>
                <w:szCs w:val="20"/>
              </w:rPr>
            </w:pPr>
            <w:r>
              <w:rPr>
                <w:rFonts w:ascii="Arial" w:hAnsi="Arial" w:cs="Arial"/>
                <w:sz w:val="20"/>
                <w:szCs w:val="20"/>
              </w:rPr>
              <w:t xml:space="preserve">Formulate and solve the </w:t>
            </w:r>
            <w:r>
              <w:rPr>
                <w:rFonts w:ascii="Arial" w:hAnsi="Arial" w:cs="Arial"/>
                <w:sz w:val="20"/>
                <w:szCs w:val="20"/>
              </w:rPr>
              <w:lastRenderedPageBreak/>
              <w:t xml:space="preserve">optimization function </w:t>
            </w:r>
          </w:p>
          <w:p w14:paraId="61855D55" w14:textId="77777777" w:rsidR="00AD443C" w:rsidRPr="00262BCE" w:rsidRDefault="00AD443C" w:rsidP="00AD443C">
            <w:pPr>
              <w:rPr>
                <w:rFonts w:ascii="Arial" w:hAnsi="Arial" w:cs="Arial"/>
                <w:sz w:val="20"/>
                <w:szCs w:val="20"/>
              </w:rPr>
            </w:pPr>
            <w:r>
              <w:rPr>
                <w:rFonts w:ascii="Arial" w:hAnsi="Arial" w:cs="Arial"/>
                <w:sz w:val="20"/>
                <w:szCs w:val="20"/>
              </w:rPr>
              <w:t>(8 points)</w:t>
            </w:r>
          </w:p>
          <w:p w14:paraId="08FE20E6" w14:textId="33597894" w:rsidR="00AD443C" w:rsidRPr="00262BCE" w:rsidRDefault="00AD443C" w:rsidP="00AD443C">
            <w:pPr>
              <w:rPr>
                <w:rFonts w:ascii="Arial" w:hAnsi="Arial" w:cs="Arial"/>
                <w:sz w:val="20"/>
                <w:szCs w:val="20"/>
              </w:rPr>
            </w:pPr>
          </w:p>
        </w:tc>
        <w:tc>
          <w:tcPr>
            <w:tcW w:w="5670" w:type="dxa"/>
          </w:tcPr>
          <w:p w14:paraId="1840BAD9" w14:textId="0F24A9A7" w:rsidR="00AD443C" w:rsidRPr="00262BCE" w:rsidRDefault="00AD443C" w:rsidP="00AD443C">
            <w:pPr>
              <w:rPr>
                <w:rFonts w:ascii="Arial" w:hAnsi="Arial" w:cs="Arial"/>
                <w:sz w:val="20"/>
                <w:szCs w:val="20"/>
              </w:rPr>
            </w:pPr>
          </w:p>
        </w:tc>
        <w:tc>
          <w:tcPr>
            <w:tcW w:w="992" w:type="dxa"/>
          </w:tcPr>
          <w:p w14:paraId="064CDF84" w14:textId="77777777" w:rsidR="00AD443C" w:rsidRPr="00262BCE" w:rsidRDefault="00AD443C" w:rsidP="00AD443C">
            <w:pPr>
              <w:rPr>
                <w:rFonts w:ascii="Arial" w:hAnsi="Arial" w:cs="Arial"/>
                <w:sz w:val="20"/>
                <w:szCs w:val="20"/>
              </w:rPr>
            </w:pPr>
          </w:p>
        </w:tc>
      </w:tr>
      <w:tr w:rsidR="006D57C1" w:rsidRPr="00262BCE" w14:paraId="675E04FB" w14:textId="77777777" w:rsidTr="008823B6">
        <w:trPr>
          <w:trHeight w:val="340"/>
        </w:trPr>
        <w:tc>
          <w:tcPr>
            <w:tcW w:w="2689" w:type="dxa"/>
          </w:tcPr>
          <w:p w14:paraId="545A6231" w14:textId="77777777" w:rsidR="00AD443C" w:rsidRPr="00262BCE" w:rsidRDefault="00AD443C" w:rsidP="00AD443C">
            <w:pPr>
              <w:rPr>
                <w:rFonts w:ascii="Arial" w:hAnsi="Arial" w:cs="Arial"/>
                <w:sz w:val="20"/>
                <w:szCs w:val="20"/>
              </w:rPr>
            </w:pPr>
            <w:r>
              <w:rPr>
                <w:rFonts w:ascii="Arial" w:hAnsi="Arial" w:cs="Arial"/>
                <w:sz w:val="20"/>
                <w:szCs w:val="20"/>
              </w:rPr>
              <w:t>b</w:t>
            </w:r>
            <w:r w:rsidRPr="00262BCE">
              <w:rPr>
                <w:rFonts w:ascii="Arial" w:hAnsi="Arial" w:cs="Arial"/>
                <w:sz w:val="20"/>
                <w:szCs w:val="20"/>
              </w:rPr>
              <w:t>)</w:t>
            </w:r>
            <w:r>
              <w:rPr>
                <w:rFonts w:ascii="Arial" w:hAnsi="Arial" w:cs="Arial"/>
                <w:sz w:val="20"/>
                <w:szCs w:val="20"/>
              </w:rPr>
              <w:br/>
              <w:t>Calculate time-varying weights of optimal portfolio</w:t>
            </w:r>
          </w:p>
          <w:p w14:paraId="2A75C340" w14:textId="1482CF4F" w:rsidR="00AD443C" w:rsidRPr="00262BCE" w:rsidRDefault="00AD443C" w:rsidP="00AD443C">
            <w:pPr>
              <w:rPr>
                <w:rFonts w:ascii="Arial" w:hAnsi="Arial" w:cs="Arial"/>
                <w:sz w:val="20"/>
                <w:szCs w:val="20"/>
              </w:rPr>
            </w:pPr>
            <w:r>
              <w:rPr>
                <w:rFonts w:ascii="Arial" w:hAnsi="Arial" w:cs="Arial"/>
                <w:sz w:val="20"/>
                <w:szCs w:val="20"/>
              </w:rPr>
              <w:t>(</w:t>
            </w:r>
            <w:r w:rsidR="002A700A">
              <w:rPr>
                <w:rFonts w:ascii="Arial" w:hAnsi="Arial" w:cs="Arial"/>
                <w:sz w:val="20"/>
                <w:szCs w:val="20"/>
              </w:rPr>
              <w:t>10</w:t>
            </w:r>
            <w:r>
              <w:rPr>
                <w:rFonts w:ascii="Arial" w:hAnsi="Arial" w:cs="Arial"/>
                <w:sz w:val="20"/>
                <w:szCs w:val="20"/>
              </w:rPr>
              <w:t xml:space="preserve"> points)</w:t>
            </w:r>
          </w:p>
          <w:p w14:paraId="5C3DDB77" w14:textId="11A5D3E4" w:rsidR="00AD443C" w:rsidRPr="00262BCE" w:rsidRDefault="00AD443C" w:rsidP="00AD443C">
            <w:pPr>
              <w:rPr>
                <w:rFonts w:ascii="Arial" w:hAnsi="Arial" w:cs="Arial"/>
                <w:sz w:val="20"/>
                <w:szCs w:val="20"/>
              </w:rPr>
            </w:pPr>
          </w:p>
        </w:tc>
        <w:tc>
          <w:tcPr>
            <w:tcW w:w="5670" w:type="dxa"/>
          </w:tcPr>
          <w:p w14:paraId="4C194FE7" w14:textId="57AE137D" w:rsidR="00AD443C" w:rsidRPr="00262BCE" w:rsidRDefault="00AD443C" w:rsidP="00AD443C">
            <w:pPr>
              <w:rPr>
                <w:rFonts w:ascii="Arial" w:hAnsi="Arial" w:cs="Arial"/>
                <w:sz w:val="20"/>
                <w:szCs w:val="20"/>
              </w:rPr>
            </w:pPr>
          </w:p>
        </w:tc>
        <w:tc>
          <w:tcPr>
            <w:tcW w:w="992" w:type="dxa"/>
          </w:tcPr>
          <w:p w14:paraId="021B2B6F" w14:textId="77777777" w:rsidR="00AD443C" w:rsidRPr="00262BCE" w:rsidRDefault="00AD443C" w:rsidP="00AD443C">
            <w:pPr>
              <w:rPr>
                <w:rFonts w:ascii="Arial" w:hAnsi="Arial" w:cs="Arial"/>
                <w:sz w:val="20"/>
                <w:szCs w:val="20"/>
              </w:rPr>
            </w:pPr>
          </w:p>
        </w:tc>
      </w:tr>
      <w:tr w:rsidR="006D57C1" w:rsidRPr="00262BCE" w14:paraId="5FCE5932" w14:textId="77777777" w:rsidTr="008823B6">
        <w:trPr>
          <w:trHeight w:val="340"/>
        </w:trPr>
        <w:tc>
          <w:tcPr>
            <w:tcW w:w="2689" w:type="dxa"/>
          </w:tcPr>
          <w:p w14:paraId="02D032BD" w14:textId="77777777" w:rsidR="00AD443C" w:rsidRPr="00262BCE" w:rsidRDefault="00AD443C" w:rsidP="00AD443C">
            <w:pPr>
              <w:rPr>
                <w:rFonts w:ascii="Arial" w:hAnsi="Arial" w:cs="Arial"/>
                <w:sz w:val="20"/>
                <w:szCs w:val="20"/>
              </w:rPr>
            </w:pPr>
            <w:r>
              <w:rPr>
                <w:rFonts w:ascii="Arial" w:hAnsi="Arial" w:cs="Arial"/>
                <w:sz w:val="20"/>
                <w:szCs w:val="20"/>
              </w:rPr>
              <w:t>c</w:t>
            </w:r>
            <w:r w:rsidRPr="00262BCE">
              <w:rPr>
                <w:rFonts w:ascii="Arial" w:hAnsi="Arial" w:cs="Arial"/>
                <w:sz w:val="20"/>
                <w:szCs w:val="20"/>
              </w:rPr>
              <w:t>)</w:t>
            </w:r>
            <w:r>
              <w:rPr>
                <w:rFonts w:ascii="Arial" w:hAnsi="Arial" w:cs="Arial"/>
                <w:sz w:val="20"/>
                <w:szCs w:val="20"/>
              </w:rPr>
              <w:br/>
              <w:t xml:space="preserve">Report performance measures and run </w:t>
            </w:r>
            <w:proofErr w:type="spellStart"/>
            <w:r>
              <w:rPr>
                <w:rFonts w:ascii="Arial" w:hAnsi="Arial" w:cs="Arial"/>
                <w:sz w:val="20"/>
                <w:szCs w:val="20"/>
              </w:rPr>
              <w:t>Fama</w:t>
            </w:r>
            <w:proofErr w:type="spellEnd"/>
            <w:r>
              <w:rPr>
                <w:rFonts w:ascii="Arial" w:hAnsi="Arial" w:cs="Arial"/>
                <w:sz w:val="20"/>
                <w:szCs w:val="20"/>
              </w:rPr>
              <w:t>-French 5-factor regression</w:t>
            </w:r>
          </w:p>
          <w:p w14:paraId="083730E4" w14:textId="4A55EB5C" w:rsidR="00AD443C" w:rsidRPr="00262BCE" w:rsidRDefault="00AD443C" w:rsidP="00AD443C">
            <w:pPr>
              <w:rPr>
                <w:rFonts w:ascii="Arial" w:hAnsi="Arial" w:cs="Arial"/>
                <w:sz w:val="20"/>
                <w:szCs w:val="20"/>
              </w:rPr>
            </w:pPr>
            <w:r>
              <w:rPr>
                <w:rFonts w:ascii="Arial" w:hAnsi="Arial" w:cs="Arial"/>
                <w:sz w:val="20"/>
                <w:szCs w:val="20"/>
              </w:rPr>
              <w:t>(</w:t>
            </w:r>
            <w:r w:rsidR="002A700A">
              <w:rPr>
                <w:rFonts w:ascii="Arial" w:hAnsi="Arial" w:cs="Arial"/>
                <w:sz w:val="20"/>
                <w:szCs w:val="20"/>
              </w:rPr>
              <w:t>10</w:t>
            </w:r>
            <w:r>
              <w:rPr>
                <w:rFonts w:ascii="Arial" w:hAnsi="Arial" w:cs="Arial"/>
                <w:sz w:val="20"/>
                <w:szCs w:val="20"/>
              </w:rPr>
              <w:t xml:space="preserve"> points)</w:t>
            </w:r>
          </w:p>
          <w:p w14:paraId="1CF21237" w14:textId="3498CC77" w:rsidR="00AD443C" w:rsidRPr="00262BCE" w:rsidRDefault="00AD443C" w:rsidP="00AD443C">
            <w:pPr>
              <w:rPr>
                <w:rFonts w:ascii="Arial" w:hAnsi="Arial" w:cs="Arial"/>
                <w:sz w:val="20"/>
                <w:szCs w:val="20"/>
              </w:rPr>
            </w:pPr>
          </w:p>
        </w:tc>
        <w:tc>
          <w:tcPr>
            <w:tcW w:w="5670" w:type="dxa"/>
          </w:tcPr>
          <w:p w14:paraId="0DB18A38" w14:textId="3E6C7CDE" w:rsidR="00AD443C" w:rsidRPr="00262BCE" w:rsidRDefault="00AD443C" w:rsidP="00AD443C">
            <w:pPr>
              <w:rPr>
                <w:rFonts w:ascii="Arial" w:hAnsi="Arial" w:cs="Arial"/>
                <w:b/>
                <w:sz w:val="20"/>
                <w:szCs w:val="20"/>
              </w:rPr>
            </w:pPr>
          </w:p>
        </w:tc>
        <w:tc>
          <w:tcPr>
            <w:tcW w:w="992" w:type="dxa"/>
          </w:tcPr>
          <w:p w14:paraId="6F104FB2" w14:textId="77777777" w:rsidR="00AD443C" w:rsidRPr="00262BCE" w:rsidRDefault="00AD443C" w:rsidP="00AD443C">
            <w:pPr>
              <w:rPr>
                <w:rFonts w:ascii="Arial" w:hAnsi="Arial" w:cs="Arial"/>
                <w:b/>
                <w:sz w:val="20"/>
                <w:szCs w:val="20"/>
              </w:rPr>
            </w:pPr>
          </w:p>
        </w:tc>
      </w:tr>
    </w:tbl>
    <w:p w14:paraId="01A0AA18" w14:textId="77777777" w:rsidR="00B3111E" w:rsidRPr="00262BCE" w:rsidRDefault="00B3111E" w:rsidP="008823B6">
      <w:pPr>
        <w:rPr>
          <w:rFonts w:ascii="Arial" w:hAnsi="Arial" w:cs="Arial"/>
          <w:sz w:val="28"/>
          <w:szCs w:val="28"/>
        </w:rPr>
      </w:pPr>
    </w:p>
    <w:sectPr w:rsidR="00B3111E" w:rsidRPr="00262BCE">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B3BB2" w14:textId="77777777" w:rsidR="007D7E02" w:rsidRDefault="007D7E02" w:rsidP="00670E15">
      <w:pPr>
        <w:spacing w:after="0" w:line="240" w:lineRule="auto"/>
      </w:pPr>
      <w:r>
        <w:separator/>
      </w:r>
    </w:p>
  </w:endnote>
  <w:endnote w:type="continuationSeparator" w:id="0">
    <w:p w14:paraId="76939EBD" w14:textId="77777777" w:rsidR="007D7E02" w:rsidRDefault="007D7E02" w:rsidP="0067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D2F6D" w14:textId="77777777" w:rsidR="007D7E02" w:rsidRDefault="007D7E02" w:rsidP="00670E15">
      <w:pPr>
        <w:spacing w:after="0" w:line="240" w:lineRule="auto"/>
      </w:pPr>
      <w:r>
        <w:separator/>
      </w:r>
    </w:p>
  </w:footnote>
  <w:footnote w:type="continuationSeparator" w:id="0">
    <w:p w14:paraId="451E7340" w14:textId="77777777" w:rsidR="007D7E02" w:rsidRDefault="007D7E02" w:rsidP="00670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D2DF8"/>
    <w:multiLevelType w:val="hybridMultilevel"/>
    <w:tmpl w:val="F2ECE9D0"/>
    <w:lvl w:ilvl="0" w:tplc="6CDEE37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83F0AFA"/>
    <w:multiLevelType w:val="hybridMultilevel"/>
    <w:tmpl w:val="7DC0AAA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B480553"/>
    <w:multiLevelType w:val="multilevel"/>
    <w:tmpl w:val="01B48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C025D04"/>
    <w:multiLevelType w:val="multilevel"/>
    <w:tmpl w:val="422AA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88"/>
    <w:rsid w:val="00011BEB"/>
    <w:rsid w:val="00014E8E"/>
    <w:rsid w:val="000175E7"/>
    <w:rsid w:val="00026709"/>
    <w:rsid w:val="00027416"/>
    <w:rsid w:val="00030DAB"/>
    <w:rsid w:val="00031FCF"/>
    <w:rsid w:val="000405C2"/>
    <w:rsid w:val="00045B64"/>
    <w:rsid w:val="000469E0"/>
    <w:rsid w:val="000512A3"/>
    <w:rsid w:val="00061809"/>
    <w:rsid w:val="000657AB"/>
    <w:rsid w:val="000700B8"/>
    <w:rsid w:val="000720C5"/>
    <w:rsid w:val="000726A5"/>
    <w:rsid w:val="00074AA0"/>
    <w:rsid w:val="000808C5"/>
    <w:rsid w:val="00080DA8"/>
    <w:rsid w:val="00091D8C"/>
    <w:rsid w:val="00091F43"/>
    <w:rsid w:val="000A33C8"/>
    <w:rsid w:val="000A42E6"/>
    <w:rsid w:val="000B2FC6"/>
    <w:rsid w:val="000D1FD9"/>
    <w:rsid w:val="000E05A7"/>
    <w:rsid w:val="000E30BC"/>
    <w:rsid w:val="000E509E"/>
    <w:rsid w:val="000E5593"/>
    <w:rsid w:val="000E7191"/>
    <w:rsid w:val="000F1200"/>
    <w:rsid w:val="00103DA4"/>
    <w:rsid w:val="00105074"/>
    <w:rsid w:val="001078F9"/>
    <w:rsid w:val="0011098C"/>
    <w:rsid w:val="001176C2"/>
    <w:rsid w:val="00122DF0"/>
    <w:rsid w:val="00126BBD"/>
    <w:rsid w:val="001310E9"/>
    <w:rsid w:val="00132620"/>
    <w:rsid w:val="0013282E"/>
    <w:rsid w:val="0014605B"/>
    <w:rsid w:val="00152821"/>
    <w:rsid w:val="00152CA4"/>
    <w:rsid w:val="00152D3F"/>
    <w:rsid w:val="0015481B"/>
    <w:rsid w:val="00162F44"/>
    <w:rsid w:val="00165699"/>
    <w:rsid w:val="001657D2"/>
    <w:rsid w:val="00167B6C"/>
    <w:rsid w:val="00170A54"/>
    <w:rsid w:val="001730AF"/>
    <w:rsid w:val="0017368C"/>
    <w:rsid w:val="00182B06"/>
    <w:rsid w:val="00184DC4"/>
    <w:rsid w:val="00185D26"/>
    <w:rsid w:val="00195BA1"/>
    <w:rsid w:val="001A2C44"/>
    <w:rsid w:val="001A37BE"/>
    <w:rsid w:val="001A490C"/>
    <w:rsid w:val="001A5E37"/>
    <w:rsid w:val="001B694A"/>
    <w:rsid w:val="001C4402"/>
    <w:rsid w:val="001D760A"/>
    <w:rsid w:val="001F0EB6"/>
    <w:rsid w:val="001F6670"/>
    <w:rsid w:val="00206ADF"/>
    <w:rsid w:val="002075EB"/>
    <w:rsid w:val="00217B04"/>
    <w:rsid w:val="0022079D"/>
    <w:rsid w:val="002213BE"/>
    <w:rsid w:val="00222142"/>
    <w:rsid w:val="0022281B"/>
    <w:rsid w:val="0023224A"/>
    <w:rsid w:val="00233D2C"/>
    <w:rsid w:val="002402E9"/>
    <w:rsid w:val="00262BCE"/>
    <w:rsid w:val="00263C87"/>
    <w:rsid w:val="0026649B"/>
    <w:rsid w:val="002669E5"/>
    <w:rsid w:val="002728E2"/>
    <w:rsid w:val="002813BF"/>
    <w:rsid w:val="00297261"/>
    <w:rsid w:val="00297BA2"/>
    <w:rsid w:val="002A40E4"/>
    <w:rsid w:val="002A4B95"/>
    <w:rsid w:val="002A700A"/>
    <w:rsid w:val="002B3F1B"/>
    <w:rsid w:val="002C5563"/>
    <w:rsid w:val="002C65D9"/>
    <w:rsid w:val="002D0B8A"/>
    <w:rsid w:val="002D3485"/>
    <w:rsid w:val="002D4783"/>
    <w:rsid w:val="002D6D03"/>
    <w:rsid w:val="002E006B"/>
    <w:rsid w:val="002F755C"/>
    <w:rsid w:val="00300921"/>
    <w:rsid w:val="00303129"/>
    <w:rsid w:val="003169CF"/>
    <w:rsid w:val="0032277F"/>
    <w:rsid w:val="00326CFC"/>
    <w:rsid w:val="00334464"/>
    <w:rsid w:val="00334E0E"/>
    <w:rsid w:val="00336FA7"/>
    <w:rsid w:val="00340E33"/>
    <w:rsid w:val="00341465"/>
    <w:rsid w:val="00343519"/>
    <w:rsid w:val="003609AD"/>
    <w:rsid w:val="003712C1"/>
    <w:rsid w:val="00390D75"/>
    <w:rsid w:val="0039434D"/>
    <w:rsid w:val="003A6320"/>
    <w:rsid w:val="003B0F1A"/>
    <w:rsid w:val="003B25B3"/>
    <w:rsid w:val="003B2CC8"/>
    <w:rsid w:val="003D21BC"/>
    <w:rsid w:val="003D347D"/>
    <w:rsid w:val="003E0539"/>
    <w:rsid w:val="003E5228"/>
    <w:rsid w:val="003E5723"/>
    <w:rsid w:val="003E793D"/>
    <w:rsid w:val="003F0A0C"/>
    <w:rsid w:val="003F1C45"/>
    <w:rsid w:val="003F4893"/>
    <w:rsid w:val="003F6D73"/>
    <w:rsid w:val="00400177"/>
    <w:rsid w:val="00402326"/>
    <w:rsid w:val="0040726B"/>
    <w:rsid w:val="00411158"/>
    <w:rsid w:val="0041613D"/>
    <w:rsid w:val="004170F8"/>
    <w:rsid w:val="00426017"/>
    <w:rsid w:val="004304F1"/>
    <w:rsid w:val="004341F9"/>
    <w:rsid w:val="00435775"/>
    <w:rsid w:val="00440A5B"/>
    <w:rsid w:val="00442DFD"/>
    <w:rsid w:val="00445FBA"/>
    <w:rsid w:val="004475DF"/>
    <w:rsid w:val="004520B8"/>
    <w:rsid w:val="00454B3E"/>
    <w:rsid w:val="0045618F"/>
    <w:rsid w:val="00456CF8"/>
    <w:rsid w:val="004607C9"/>
    <w:rsid w:val="00461A5E"/>
    <w:rsid w:val="00462193"/>
    <w:rsid w:val="004670AA"/>
    <w:rsid w:val="00475938"/>
    <w:rsid w:val="00482500"/>
    <w:rsid w:val="004827FD"/>
    <w:rsid w:val="004853D8"/>
    <w:rsid w:val="00485E8E"/>
    <w:rsid w:val="004904C1"/>
    <w:rsid w:val="00490880"/>
    <w:rsid w:val="00491D51"/>
    <w:rsid w:val="0049392F"/>
    <w:rsid w:val="004A0FC1"/>
    <w:rsid w:val="004A6C18"/>
    <w:rsid w:val="004B36BC"/>
    <w:rsid w:val="004C3395"/>
    <w:rsid w:val="004D1C0F"/>
    <w:rsid w:val="004D3023"/>
    <w:rsid w:val="004D49A6"/>
    <w:rsid w:val="004E2A6D"/>
    <w:rsid w:val="004E4A0E"/>
    <w:rsid w:val="004E7E5E"/>
    <w:rsid w:val="004F0A0E"/>
    <w:rsid w:val="004F56C0"/>
    <w:rsid w:val="005064E5"/>
    <w:rsid w:val="00512D6E"/>
    <w:rsid w:val="005148D6"/>
    <w:rsid w:val="00514AE8"/>
    <w:rsid w:val="005408C6"/>
    <w:rsid w:val="00554FD7"/>
    <w:rsid w:val="00563358"/>
    <w:rsid w:val="00574919"/>
    <w:rsid w:val="00584D26"/>
    <w:rsid w:val="00585541"/>
    <w:rsid w:val="00586F98"/>
    <w:rsid w:val="00587076"/>
    <w:rsid w:val="00596E10"/>
    <w:rsid w:val="005A5294"/>
    <w:rsid w:val="005B7EE7"/>
    <w:rsid w:val="005C2072"/>
    <w:rsid w:val="005D36F0"/>
    <w:rsid w:val="005D5815"/>
    <w:rsid w:val="005D77CD"/>
    <w:rsid w:val="005F0974"/>
    <w:rsid w:val="005F6DF5"/>
    <w:rsid w:val="005F77A6"/>
    <w:rsid w:val="00600EEC"/>
    <w:rsid w:val="00604CC3"/>
    <w:rsid w:val="0061185F"/>
    <w:rsid w:val="0061306B"/>
    <w:rsid w:val="00617259"/>
    <w:rsid w:val="00623FBE"/>
    <w:rsid w:val="006250D2"/>
    <w:rsid w:val="00626076"/>
    <w:rsid w:val="006278A5"/>
    <w:rsid w:val="006308C4"/>
    <w:rsid w:val="006516B8"/>
    <w:rsid w:val="00665FBF"/>
    <w:rsid w:val="00666A9C"/>
    <w:rsid w:val="00670E15"/>
    <w:rsid w:val="00671545"/>
    <w:rsid w:val="0067760C"/>
    <w:rsid w:val="00677EF5"/>
    <w:rsid w:val="00683ADD"/>
    <w:rsid w:val="006844BA"/>
    <w:rsid w:val="006946F0"/>
    <w:rsid w:val="006A2468"/>
    <w:rsid w:val="006A2969"/>
    <w:rsid w:val="006A6A62"/>
    <w:rsid w:val="006B1F13"/>
    <w:rsid w:val="006D57C1"/>
    <w:rsid w:val="006E4363"/>
    <w:rsid w:val="006E5534"/>
    <w:rsid w:val="006F4339"/>
    <w:rsid w:val="0070037A"/>
    <w:rsid w:val="0071141F"/>
    <w:rsid w:val="00724073"/>
    <w:rsid w:val="007262B7"/>
    <w:rsid w:val="00732DE6"/>
    <w:rsid w:val="007421FE"/>
    <w:rsid w:val="00751EA9"/>
    <w:rsid w:val="00774694"/>
    <w:rsid w:val="00774E08"/>
    <w:rsid w:val="00783ED6"/>
    <w:rsid w:val="00784083"/>
    <w:rsid w:val="007855FD"/>
    <w:rsid w:val="0078594E"/>
    <w:rsid w:val="007868B9"/>
    <w:rsid w:val="00790128"/>
    <w:rsid w:val="00796E1A"/>
    <w:rsid w:val="007B156C"/>
    <w:rsid w:val="007B59F6"/>
    <w:rsid w:val="007C4246"/>
    <w:rsid w:val="007C452C"/>
    <w:rsid w:val="007D0E04"/>
    <w:rsid w:val="007D4D48"/>
    <w:rsid w:val="007D61DC"/>
    <w:rsid w:val="007D6278"/>
    <w:rsid w:val="007D7CAC"/>
    <w:rsid w:val="007D7E02"/>
    <w:rsid w:val="007F0765"/>
    <w:rsid w:val="007F46ED"/>
    <w:rsid w:val="007F7BC0"/>
    <w:rsid w:val="008055A5"/>
    <w:rsid w:val="00811B2C"/>
    <w:rsid w:val="00815068"/>
    <w:rsid w:val="00816D95"/>
    <w:rsid w:val="00821FD6"/>
    <w:rsid w:val="00823E53"/>
    <w:rsid w:val="00826371"/>
    <w:rsid w:val="00831AEF"/>
    <w:rsid w:val="0084400A"/>
    <w:rsid w:val="008471CC"/>
    <w:rsid w:val="00852AF3"/>
    <w:rsid w:val="0086192C"/>
    <w:rsid w:val="008629FA"/>
    <w:rsid w:val="0087034C"/>
    <w:rsid w:val="00870430"/>
    <w:rsid w:val="008729DD"/>
    <w:rsid w:val="0087557D"/>
    <w:rsid w:val="008823B6"/>
    <w:rsid w:val="00884F2E"/>
    <w:rsid w:val="0089698A"/>
    <w:rsid w:val="00897601"/>
    <w:rsid w:val="008A39F2"/>
    <w:rsid w:val="008B4588"/>
    <w:rsid w:val="008B78E7"/>
    <w:rsid w:val="008C21C7"/>
    <w:rsid w:val="008E2F1A"/>
    <w:rsid w:val="008E3CBC"/>
    <w:rsid w:val="008F35A6"/>
    <w:rsid w:val="008F4227"/>
    <w:rsid w:val="008F479A"/>
    <w:rsid w:val="008F7DD1"/>
    <w:rsid w:val="00901703"/>
    <w:rsid w:val="00907ABB"/>
    <w:rsid w:val="0091016D"/>
    <w:rsid w:val="009151CF"/>
    <w:rsid w:val="0092427F"/>
    <w:rsid w:val="00930788"/>
    <w:rsid w:val="009342EF"/>
    <w:rsid w:val="009344D2"/>
    <w:rsid w:val="00935FA5"/>
    <w:rsid w:val="009423DD"/>
    <w:rsid w:val="00951B45"/>
    <w:rsid w:val="00976099"/>
    <w:rsid w:val="00983D0E"/>
    <w:rsid w:val="00985B8A"/>
    <w:rsid w:val="00987A3F"/>
    <w:rsid w:val="0099228D"/>
    <w:rsid w:val="00995D67"/>
    <w:rsid w:val="009A2758"/>
    <w:rsid w:val="009A4208"/>
    <w:rsid w:val="009A4C47"/>
    <w:rsid w:val="009B3925"/>
    <w:rsid w:val="009C0DD8"/>
    <w:rsid w:val="009C67D2"/>
    <w:rsid w:val="009E2A63"/>
    <w:rsid w:val="009F076C"/>
    <w:rsid w:val="009F2234"/>
    <w:rsid w:val="009F3A0C"/>
    <w:rsid w:val="009F715B"/>
    <w:rsid w:val="00A11049"/>
    <w:rsid w:val="00A12D7D"/>
    <w:rsid w:val="00A252FF"/>
    <w:rsid w:val="00A27460"/>
    <w:rsid w:val="00A32F0A"/>
    <w:rsid w:val="00A37D56"/>
    <w:rsid w:val="00A4011C"/>
    <w:rsid w:val="00A50859"/>
    <w:rsid w:val="00A56867"/>
    <w:rsid w:val="00A743CF"/>
    <w:rsid w:val="00A774B9"/>
    <w:rsid w:val="00A925F9"/>
    <w:rsid w:val="00A93F85"/>
    <w:rsid w:val="00A95EB2"/>
    <w:rsid w:val="00A96BF7"/>
    <w:rsid w:val="00AA707D"/>
    <w:rsid w:val="00AA7B0C"/>
    <w:rsid w:val="00AB7AAD"/>
    <w:rsid w:val="00AC7ED1"/>
    <w:rsid w:val="00AD0A42"/>
    <w:rsid w:val="00AD443C"/>
    <w:rsid w:val="00AD4C98"/>
    <w:rsid w:val="00AE4046"/>
    <w:rsid w:val="00AE5002"/>
    <w:rsid w:val="00AE5896"/>
    <w:rsid w:val="00AF13D9"/>
    <w:rsid w:val="00AF5D25"/>
    <w:rsid w:val="00B079D2"/>
    <w:rsid w:val="00B10D95"/>
    <w:rsid w:val="00B12E80"/>
    <w:rsid w:val="00B13CD0"/>
    <w:rsid w:val="00B161A7"/>
    <w:rsid w:val="00B215B7"/>
    <w:rsid w:val="00B27D94"/>
    <w:rsid w:val="00B3111E"/>
    <w:rsid w:val="00B313AB"/>
    <w:rsid w:val="00B320CB"/>
    <w:rsid w:val="00B33420"/>
    <w:rsid w:val="00B40D06"/>
    <w:rsid w:val="00B5468C"/>
    <w:rsid w:val="00B628CE"/>
    <w:rsid w:val="00B64EEE"/>
    <w:rsid w:val="00B74DA9"/>
    <w:rsid w:val="00B77A01"/>
    <w:rsid w:val="00B77F1F"/>
    <w:rsid w:val="00B8210B"/>
    <w:rsid w:val="00B83548"/>
    <w:rsid w:val="00B84518"/>
    <w:rsid w:val="00B87AFA"/>
    <w:rsid w:val="00B9055D"/>
    <w:rsid w:val="00B90875"/>
    <w:rsid w:val="00B9798A"/>
    <w:rsid w:val="00BA463A"/>
    <w:rsid w:val="00BA4779"/>
    <w:rsid w:val="00BA6660"/>
    <w:rsid w:val="00BB2E87"/>
    <w:rsid w:val="00BB3D20"/>
    <w:rsid w:val="00BB5892"/>
    <w:rsid w:val="00BD307D"/>
    <w:rsid w:val="00BD57B1"/>
    <w:rsid w:val="00BE06ED"/>
    <w:rsid w:val="00BE30DB"/>
    <w:rsid w:val="00BE5744"/>
    <w:rsid w:val="00BE7E54"/>
    <w:rsid w:val="00C1691B"/>
    <w:rsid w:val="00C23431"/>
    <w:rsid w:val="00C26CCE"/>
    <w:rsid w:val="00C35F56"/>
    <w:rsid w:val="00C4251B"/>
    <w:rsid w:val="00C4498F"/>
    <w:rsid w:val="00C475D8"/>
    <w:rsid w:val="00C53534"/>
    <w:rsid w:val="00C53D9C"/>
    <w:rsid w:val="00C54E1B"/>
    <w:rsid w:val="00C55D14"/>
    <w:rsid w:val="00C6006E"/>
    <w:rsid w:val="00C635AB"/>
    <w:rsid w:val="00C647BC"/>
    <w:rsid w:val="00C6730C"/>
    <w:rsid w:val="00C7099A"/>
    <w:rsid w:val="00C875D8"/>
    <w:rsid w:val="00C92153"/>
    <w:rsid w:val="00C97DED"/>
    <w:rsid w:val="00CA4336"/>
    <w:rsid w:val="00CA4705"/>
    <w:rsid w:val="00CA68E0"/>
    <w:rsid w:val="00CA73A7"/>
    <w:rsid w:val="00CB0904"/>
    <w:rsid w:val="00CC0057"/>
    <w:rsid w:val="00CE3E43"/>
    <w:rsid w:val="00CE7CF5"/>
    <w:rsid w:val="00CF25BA"/>
    <w:rsid w:val="00CF6D37"/>
    <w:rsid w:val="00CF6DCE"/>
    <w:rsid w:val="00CF7440"/>
    <w:rsid w:val="00D000B7"/>
    <w:rsid w:val="00D024B6"/>
    <w:rsid w:val="00D03DC8"/>
    <w:rsid w:val="00D1206A"/>
    <w:rsid w:val="00D13B8E"/>
    <w:rsid w:val="00D27D3F"/>
    <w:rsid w:val="00D306B1"/>
    <w:rsid w:val="00D37C85"/>
    <w:rsid w:val="00D43C21"/>
    <w:rsid w:val="00D5180E"/>
    <w:rsid w:val="00D55635"/>
    <w:rsid w:val="00D61C9F"/>
    <w:rsid w:val="00D663C5"/>
    <w:rsid w:val="00D744D3"/>
    <w:rsid w:val="00D84BF0"/>
    <w:rsid w:val="00D86129"/>
    <w:rsid w:val="00D87265"/>
    <w:rsid w:val="00DA48EB"/>
    <w:rsid w:val="00DA6207"/>
    <w:rsid w:val="00DB2103"/>
    <w:rsid w:val="00DC5DA0"/>
    <w:rsid w:val="00DC61E0"/>
    <w:rsid w:val="00DD4D6F"/>
    <w:rsid w:val="00DE19E9"/>
    <w:rsid w:val="00DF3909"/>
    <w:rsid w:val="00DF3A09"/>
    <w:rsid w:val="00DF42FA"/>
    <w:rsid w:val="00E02B20"/>
    <w:rsid w:val="00E047AF"/>
    <w:rsid w:val="00E05671"/>
    <w:rsid w:val="00E2325E"/>
    <w:rsid w:val="00E24200"/>
    <w:rsid w:val="00E24E56"/>
    <w:rsid w:val="00E30094"/>
    <w:rsid w:val="00E30D89"/>
    <w:rsid w:val="00E33FFD"/>
    <w:rsid w:val="00E34D2C"/>
    <w:rsid w:val="00E42A5F"/>
    <w:rsid w:val="00E443C0"/>
    <w:rsid w:val="00E51927"/>
    <w:rsid w:val="00E571BD"/>
    <w:rsid w:val="00E5757C"/>
    <w:rsid w:val="00E60058"/>
    <w:rsid w:val="00E65D25"/>
    <w:rsid w:val="00E70E09"/>
    <w:rsid w:val="00E718DC"/>
    <w:rsid w:val="00E73953"/>
    <w:rsid w:val="00E770A6"/>
    <w:rsid w:val="00E80CCF"/>
    <w:rsid w:val="00E8334F"/>
    <w:rsid w:val="00E84FA5"/>
    <w:rsid w:val="00EA6615"/>
    <w:rsid w:val="00EA6777"/>
    <w:rsid w:val="00EA7377"/>
    <w:rsid w:val="00EB5640"/>
    <w:rsid w:val="00ED0A6B"/>
    <w:rsid w:val="00ED3601"/>
    <w:rsid w:val="00ED5BA6"/>
    <w:rsid w:val="00EF7BB2"/>
    <w:rsid w:val="00F07471"/>
    <w:rsid w:val="00F13242"/>
    <w:rsid w:val="00F157E1"/>
    <w:rsid w:val="00F15B8F"/>
    <w:rsid w:val="00F17E83"/>
    <w:rsid w:val="00F208B1"/>
    <w:rsid w:val="00F225B0"/>
    <w:rsid w:val="00F2556D"/>
    <w:rsid w:val="00F31F4A"/>
    <w:rsid w:val="00F56A42"/>
    <w:rsid w:val="00F56C8E"/>
    <w:rsid w:val="00F574F0"/>
    <w:rsid w:val="00F62199"/>
    <w:rsid w:val="00F671E1"/>
    <w:rsid w:val="00FA0A69"/>
    <w:rsid w:val="00FA4304"/>
    <w:rsid w:val="00FB5218"/>
    <w:rsid w:val="00FC7794"/>
    <w:rsid w:val="00FD3A38"/>
    <w:rsid w:val="00FD3B88"/>
    <w:rsid w:val="00FE4351"/>
    <w:rsid w:val="00FE4F97"/>
    <w:rsid w:val="00FF4BB3"/>
    <w:rsid w:val="00FF57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374D"/>
  <w15:docId w15:val="{409AE39A-B6CB-4A88-B6DD-6E3ECEA5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8B4588"/>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B311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111E"/>
    <w:rPr>
      <w:rFonts w:ascii="Tahoma" w:hAnsi="Tahoma" w:cs="Tahoma"/>
      <w:sz w:val="16"/>
      <w:szCs w:val="16"/>
    </w:rPr>
  </w:style>
  <w:style w:type="table" w:styleId="Tabellenraster">
    <w:name w:val="Table Grid"/>
    <w:basedOn w:val="NormaleTabelle"/>
    <w:uiPriority w:val="59"/>
    <w:rsid w:val="00B3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70E15"/>
    <w:pPr>
      <w:ind w:left="720"/>
      <w:contextualSpacing/>
    </w:pPr>
  </w:style>
  <w:style w:type="character" w:customStyle="1" w:styleId="gd15mcfceub">
    <w:name w:val="gd15mcfceub"/>
    <w:basedOn w:val="Absatz-Standardschriftart"/>
    <w:rsid w:val="00AF5D25"/>
  </w:style>
  <w:style w:type="character" w:customStyle="1" w:styleId="gd15mcfckub">
    <w:name w:val="gd15mcfckub"/>
    <w:basedOn w:val="Absatz-Standardschriftart"/>
    <w:rsid w:val="007262B7"/>
  </w:style>
  <w:style w:type="character" w:customStyle="1" w:styleId="gd15mcfcktb">
    <w:name w:val="gd15mcfcktb"/>
    <w:basedOn w:val="Absatz-Standardschriftart"/>
    <w:rsid w:val="007262B7"/>
  </w:style>
  <w:style w:type="character" w:styleId="Platzhaltertext">
    <w:name w:val="Placeholder Text"/>
    <w:basedOn w:val="Absatz-Standardschriftart"/>
    <w:uiPriority w:val="99"/>
    <w:semiHidden/>
    <w:rsid w:val="002728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6220">
      <w:bodyDiv w:val="1"/>
      <w:marLeft w:val="0"/>
      <w:marRight w:val="0"/>
      <w:marTop w:val="0"/>
      <w:marBottom w:val="0"/>
      <w:divBdr>
        <w:top w:val="none" w:sz="0" w:space="0" w:color="auto"/>
        <w:left w:val="none" w:sz="0" w:space="0" w:color="auto"/>
        <w:bottom w:val="none" w:sz="0" w:space="0" w:color="auto"/>
        <w:right w:val="none" w:sz="0" w:space="0" w:color="auto"/>
      </w:divBdr>
    </w:div>
    <w:div w:id="29261303">
      <w:bodyDiv w:val="1"/>
      <w:marLeft w:val="0"/>
      <w:marRight w:val="0"/>
      <w:marTop w:val="0"/>
      <w:marBottom w:val="0"/>
      <w:divBdr>
        <w:top w:val="none" w:sz="0" w:space="0" w:color="auto"/>
        <w:left w:val="none" w:sz="0" w:space="0" w:color="auto"/>
        <w:bottom w:val="none" w:sz="0" w:space="0" w:color="auto"/>
        <w:right w:val="none" w:sz="0" w:space="0" w:color="auto"/>
      </w:divBdr>
    </w:div>
    <w:div w:id="114758172">
      <w:bodyDiv w:val="1"/>
      <w:marLeft w:val="0"/>
      <w:marRight w:val="0"/>
      <w:marTop w:val="0"/>
      <w:marBottom w:val="0"/>
      <w:divBdr>
        <w:top w:val="none" w:sz="0" w:space="0" w:color="auto"/>
        <w:left w:val="none" w:sz="0" w:space="0" w:color="auto"/>
        <w:bottom w:val="none" w:sz="0" w:space="0" w:color="auto"/>
        <w:right w:val="none" w:sz="0" w:space="0" w:color="auto"/>
      </w:divBdr>
    </w:div>
    <w:div w:id="121190659">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90013964">
      <w:bodyDiv w:val="1"/>
      <w:marLeft w:val="0"/>
      <w:marRight w:val="0"/>
      <w:marTop w:val="0"/>
      <w:marBottom w:val="0"/>
      <w:divBdr>
        <w:top w:val="none" w:sz="0" w:space="0" w:color="auto"/>
        <w:left w:val="none" w:sz="0" w:space="0" w:color="auto"/>
        <w:bottom w:val="none" w:sz="0" w:space="0" w:color="auto"/>
        <w:right w:val="none" w:sz="0" w:space="0" w:color="auto"/>
      </w:divBdr>
    </w:div>
    <w:div w:id="363017251">
      <w:bodyDiv w:val="1"/>
      <w:marLeft w:val="0"/>
      <w:marRight w:val="0"/>
      <w:marTop w:val="0"/>
      <w:marBottom w:val="0"/>
      <w:divBdr>
        <w:top w:val="none" w:sz="0" w:space="0" w:color="auto"/>
        <w:left w:val="none" w:sz="0" w:space="0" w:color="auto"/>
        <w:bottom w:val="none" w:sz="0" w:space="0" w:color="auto"/>
        <w:right w:val="none" w:sz="0" w:space="0" w:color="auto"/>
      </w:divBdr>
    </w:div>
    <w:div w:id="445317963">
      <w:bodyDiv w:val="1"/>
      <w:marLeft w:val="0"/>
      <w:marRight w:val="0"/>
      <w:marTop w:val="0"/>
      <w:marBottom w:val="0"/>
      <w:divBdr>
        <w:top w:val="none" w:sz="0" w:space="0" w:color="auto"/>
        <w:left w:val="none" w:sz="0" w:space="0" w:color="auto"/>
        <w:bottom w:val="none" w:sz="0" w:space="0" w:color="auto"/>
        <w:right w:val="none" w:sz="0" w:space="0" w:color="auto"/>
      </w:divBdr>
    </w:div>
    <w:div w:id="464861205">
      <w:bodyDiv w:val="1"/>
      <w:marLeft w:val="0"/>
      <w:marRight w:val="0"/>
      <w:marTop w:val="0"/>
      <w:marBottom w:val="0"/>
      <w:divBdr>
        <w:top w:val="none" w:sz="0" w:space="0" w:color="auto"/>
        <w:left w:val="none" w:sz="0" w:space="0" w:color="auto"/>
        <w:bottom w:val="none" w:sz="0" w:space="0" w:color="auto"/>
        <w:right w:val="none" w:sz="0" w:space="0" w:color="auto"/>
      </w:divBdr>
    </w:div>
    <w:div w:id="483084052">
      <w:bodyDiv w:val="1"/>
      <w:marLeft w:val="0"/>
      <w:marRight w:val="0"/>
      <w:marTop w:val="0"/>
      <w:marBottom w:val="0"/>
      <w:divBdr>
        <w:top w:val="none" w:sz="0" w:space="0" w:color="auto"/>
        <w:left w:val="none" w:sz="0" w:space="0" w:color="auto"/>
        <w:bottom w:val="none" w:sz="0" w:space="0" w:color="auto"/>
        <w:right w:val="none" w:sz="0" w:space="0" w:color="auto"/>
      </w:divBdr>
    </w:div>
    <w:div w:id="539167453">
      <w:bodyDiv w:val="1"/>
      <w:marLeft w:val="0"/>
      <w:marRight w:val="0"/>
      <w:marTop w:val="0"/>
      <w:marBottom w:val="0"/>
      <w:divBdr>
        <w:top w:val="none" w:sz="0" w:space="0" w:color="auto"/>
        <w:left w:val="none" w:sz="0" w:space="0" w:color="auto"/>
        <w:bottom w:val="none" w:sz="0" w:space="0" w:color="auto"/>
        <w:right w:val="none" w:sz="0" w:space="0" w:color="auto"/>
      </w:divBdr>
    </w:div>
    <w:div w:id="712852445">
      <w:bodyDiv w:val="1"/>
      <w:marLeft w:val="0"/>
      <w:marRight w:val="0"/>
      <w:marTop w:val="0"/>
      <w:marBottom w:val="0"/>
      <w:divBdr>
        <w:top w:val="none" w:sz="0" w:space="0" w:color="auto"/>
        <w:left w:val="none" w:sz="0" w:space="0" w:color="auto"/>
        <w:bottom w:val="none" w:sz="0" w:space="0" w:color="auto"/>
        <w:right w:val="none" w:sz="0" w:space="0" w:color="auto"/>
      </w:divBdr>
    </w:div>
    <w:div w:id="715010408">
      <w:bodyDiv w:val="1"/>
      <w:marLeft w:val="0"/>
      <w:marRight w:val="0"/>
      <w:marTop w:val="0"/>
      <w:marBottom w:val="0"/>
      <w:divBdr>
        <w:top w:val="none" w:sz="0" w:space="0" w:color="auto"/>
        <w:left w:val="none" w:sz="0" w:space="0" w:color="auto"/>
        <w:bottom w:val="none" w:sz="0" w:space="0" w:color="auto"/>
        <w:right w:val="none" w:sz="0" w:space="0" w:color="auto"/>
      </w:divBdr>
    </w:div>
    <w:div w:id="738671415">
      <w:bodyDiv w:val="1"/>
      <w:marLeft w:val="0"/>
      <w:marRight w:val="0"/>
      <w:marTop w:val="0"/>
      <w:marBottom w:val="0"/>
      <w:divBdr>
        <w:top w:val="none" w:sz="0" w:space="0" w:color="auto"/>
        <w:left w:val="none" w:sz="0" w:space="0" w:color="auto"/>
        <w:bottom w:val="none" w:sz="0" w:space="0" w:color="auto"/>
        <w:right w:val="none" w:sz="0" w:space="0" w:color="auto"/>
      </w:divBdr>
    </w:div>
    <w:div w:id="833566615">
      <w:bodyDiv w:val="1"/>
      <w:marLeft w:val="0"/>
      <w:marRight w:val="0"/>
      <w:marTop w:val="0"/>
      <w:marBottom w:val="0"/>
      <w:divBdr>
        <w:top w:val="none" w:sz="0" w:space="0" w:color="auto"/>
        <w:left w:val="none" w:sz="0" w:space="0" w:color="auto"/>
        <w:bottom w:val="none" w:sz="0" w:space="0" w:color="auto"/>
        <w:right w:val="none" w:sz="0" w:space="0" w:color="auto"/>
      </w:divBdr>
    </w:div>
    <w:div w:id="886112741">
      <w:bodyDiv w:val="1"/>
      <w:marLeft w:val="0"/>
      <w:marRight w:val="0"/>
      <w:marTop w:val="0"/>
      <w:marBottom w:val="0"/>
      <w:divBdr>
        <w:top w:val="none" w:sz="0" w:space="0" w:color="auto"/>
        <w:left w:val="none" w:sz="0" w:space="0" w:color="auto"/>
        <w:bottom w:val="none" w:sz="0" w:space="0" w:color="auto"/>
        <w:right w:val="none" w:sz="0" w:space="0" w:color="auto"/>
      </w:divBdr>
    </w:div>
    <w:div w:id="1011641616">
      <w:bodyDiv w:val="1"/>
      <w:marLeft w:val="0"/>
      <w:marRight w:val="0"/>
      <w:marTop w:val="0"/>
      <w:marBottom w:val="0"/>
      <w:divBdr>
        <w:top w:val="none" w:sz="0" w:space="0" w:color="auto"/>
        <w:left w:val="none" w:sz="0" w:space="0" w:color="auto"/>
        <w:bottom w:val="none" w:sz="0" w:space="0" w:color="auto"/>
        <w:right w:val="none" w:sz="0" w:space="0" w:color="auto"/>
      </w:divBdr>
    </w:div>
    <w:div w:id="1039088134">
      <w:bodyDiv w:val="1"/>
      <w:marLeft w:val="0"/>
      <w:marRight w:val="0"/>
      <w:marTop w:val="0"/>
      <w:marBottom w:val="0"/>
      <w:divBdr>
        <w:top w:val="none" w:sz="0" w:space="0" w:color="auto"/>
        <w:left w:val="none" w:sz="0" w:space="0" w:color="auto"/>
        <w:bottom w:val="none" w:sz="0" w:space="0" w:color="auto"/>
        <w:right w:val="none" w:sz="0" w:space="0" w:color="auto"/>
      </w:divBdr>
    </w:div>
    <w:div w:id="1075979006">
      <w:bodyDiv w:val="1"/>
      <w:marLeft w:val="0"/>
      <w:marRight w:val="0"/>
      <w:marTop w:val="0"/>
      <w:marBottom w:val="0"/>
      <w:divBdr>
        <w:top w:val="none" w:sz="0" w:space="0" w:color="auto"/>
        <w:left w:val="none" w:sz="0" w:space="0" w:color="auto"/>
        <w:bottom w:val="none" w:sz="0" w:space="0" w:color="auto"/>
        <w:right w:val="none" w:sz="0" w:space="0" w:color="auto"/>
      </w:divBdr>
    </w:div>
    <w:div w:id="1199899572">
      <w:bodyDiv w:val="1"/>
      <w:marLeft w:val="0"/>
      <w:marRight w:val="0"/>
      <w:marTop w:val="0"/>
      <w:marBottom w:val="0"/>
      <w:divBdr>
        <w:top w:val="none" w:sz="0" w:space="0" w:color="auto"/>
        <w:left w:val="none" w:sz="0" w:space="0" w:color="auto"/>
        <w:bottom w:val="none" w:sz="0" w:space="0" w:color="auto"/>
        <w:right w:val="none" w:sz="0" w:space="0" w:color="auto"/>
      </w:divBdr>
    </w:div>
    <w:div w:id="1202327443">
      <w:bodyDiv w:val="1"/>
      <w:marLeft w:val="0"/>
      <w:marRight w:val="0"/>
      <w:marTop w:val="0"/>
      <w:marBottom w:val="0"/>
      <w:divBdr>
        <w:top w:val="none" w:sz="0" w:space="0" w:color="auto"/>
        <w:left w:val="none" w:sz="0" w:space="0" w:color="auto"/>
        <w:bottom w:val="none" w:sz="0" w:space="0" w:color="auto"/>
        <w:right w:val="none" w:sz="0" w:space="0" w:color="auto"/>
      </w:divBdr>
    </w:div>
    <w:div w:id="1263689781">
      <w:bodyDiv w:val="1"/>
      <w:marLeft w:val="0"/>
      <w:marRight w:val="0"/>
      <w:marTop w:val="0"/>
      <w:marBottom w:val="0"/>
      <w:divBdr>
        <w:top w:val="none" w:sz="0" w:space="0" w:color="auto"/>
        <w:left w:val="none" w:sz="0" w:space="0" w:color="auto"/>
        <w:bottom w:val="none" w:sz="0" w:space="0" w:color="auto"/>
        <w:right w:val="none" w:sz="0" w:space="0" w:color="auto"/>
      </w:divBdr>
    </w:div>
    <w:div w:id="1351223651">
      <w:bodyDiv w:val="1"/>
      <w:marLeft w:val="0"/>
      <w:marRight w:val="0"/>
      <w:marTop w:val="0"/>
      <w:marBottom w:val="0"/>
      <w:divBdr>
        <w:top w:val="none" w:sz="0" w:space="0" w:color="auto"/>
        <w:left w:val="none" w:sz="0" w:space="0" w:color="auto"/>
        <w:bottom w:val="none" w:sz="0" w:space="0" w:color="auto"/>
        <w:right w:val="none" w:sz="0" w:space="0" w:color="auto"/>
      </w:divBdr>
    </w:div>
    <w:div w:id="1357735033">
      <w:bodyDiv w:val="1"/>
      <w:marLeft w:val="0"/>
      <w:marRight w:val="0"/>
      <w:marTop w:val="0"/>
      <w:marBottom w:val="0"/>
      <w:divBdr>
        <w:top w:val="none" w:sz="0" w:space="0" w:color="auto"/>
        <w:left w:val="none" w:sz="0" w:space="0" w:color="auto"/>
        <w:bottom w:val="none" w:sz="0" w:space="0" w:color="auto"/>
        <w:right w:val="none" w:sz="0" w:space="0" w:color="auto"/>
      </w:divBdr>
    </w:div>
    <w:div w:id="1365784892">
      <w:bodyDiv w:val="1"/>
      <w:marLeft w:val="0"/>
      <w:marRight w:val="0"/>
      <w:marTop w:val="0"/>
      <w:marBottom w:val="0"/>
      <w:divBdr>
        <w:top w:val="none" w:sz="0" w:space="0" w:color="auto"/>
        <w:left w:val="none" w:sz="0" w:space="0" w:color="auto"/>
        <w:bottom w:val="none" w:sz="0" w:space="0" w:color="auto"/>
        <w:right w:val="none" w:sz="0" w:space="0" w:color="auto"/>
      </w:divBdr>
    </w:div>
    <w:div w:id="1371686615">
      <w:bodyDiv w:val="1"/>
      <w:marLeft w:val="0"/>
      <w:marRight w:val="0"/>
      <w:marTop w:val="0"/>
      <w:marBottom w:val="0"/>
      <w:divBdr>
        <w:top w:val="none" w:sz="0" w:space="0" w:color="auto"/>
        <w:left w:val="none" w:sz="0" w:space="0" w:color="auto"/>
        <w:bottom w:val="none" w:sz="0" w:space="0" w:color="auto"/>
        <w:right w:val="none" w:sz="0" w:space="0" w:color="auto"/>
      </w:divBdr>
    </w:div>
    <w:div w:id="1415709658">
      <w:bodyDiv w:val="1"/>
      <w:marLeft w:val="0"/>
      <w:marRight w:val="0"/>
      <w:marTop w:val="0"/>
      <w:marBottom w:val="0"/>
      <w:divBdr>
        <w:top w:val="none" w:sz="0" w:space="0" w:color="auto"/>
        <w:left w:val="none" w:sz="0" w:space="0" w:color="auto"/>
        <w:bottom w:val="none" w:sz="0" w:space="0" w:color="auto"/>
        <w:right w:val="none" w:sz="0" w:space="0" w:color="auto"/>
      </w:divBdr>
    </w:div>
    <w:div w:id="1588077478">
      <w:bodyDiv w:val="1"/>
      <w:marLeft w:val="0"/>
      <w:marRight w:val="0"/>
      <w:marTop w:val="0"/>
      <w:marBottom w:val="0"/>
      <w:divBdr>
        <w:top w:val="none" w:sz="0" w:space="0" w:color="auto"/>
        <w:left w:val="none" w:sz="0" w:space="0" w:color="auto"/>
        <w:bottom w:val="none" w:sz="0" w:space="0" w:color="auto"/>
        <w:right w:val="none" w:sz="0" w:space="0" w:color="auto"/>
      </w:divBdr>
    </w:div>
    <w:div w:id="1655790144">
      <w:bodyDiv w:val="1"/>
      <w:marLeft w:val="0"/>
      <w:marRight w:val="0"/>
      <w:marTop w:val="0"/>
      <w:marBottom w:val="0"/>
      <w:divBdr>
        <w:top w:val="none" w:sz="0" w:space="0" w:color="auto"/>
        <w:left w:val="none" w:sz="0" w:space="0" w:color="auto"/>
        <w:bottom w:val="none" w:sz="0" w:space="0" w:color="auto"/>
        <w:right w:val="none" w:sz="0" w:space="0" w:color="auto"/>
      </w:divBdr>
    </w:div>
    <w:div w:id="1858621353">
      <w:bodyDiv w:val="1"/>
      <w:marLeft w:val="0"/>
      <w:marRight w:val="0"/>
      <w:marTop w:val="0"/>
      <w:marBottom w:val="0"/>
      <w:divBdr>
        <w:top w:val="none" w:sz="0" w:space="0" w:color="auto"/>
        <w:left w:val="none" w:sz="0" w:space="0" w:color="auto"/>
        <w:bottom w:val="none" w:sz="0" w:space="0" w:color="auto"/>
        <w:right w:val="none" w:sz="0" w:space="0" w:color="auto"/>
      </w:divBdr>
    </w:div>
    <w:div w:id="2002924891">
      <w:bodyDiv w:val="1"/>
      <w:marLeft w:val="0"/>
      <w:marRight w:val="0"/>
      <w:marTop w:val="0"/>
      <w:marBottom w:val="0"/>
      <w:divBdr>
        <w:top w:val="none" w:sz="0" w:space="0" w:color="auto"/>
        <w:left w:val="none" w:sz="0" w:space="0" w:color="auto"/>
        <w:bottom w:val="none" w:sz="0" w:space="0" w:color="auto"/>
        <w:right w:val="none" w:sz="0" w:space="0" w:color="auto"/>
      </w:divBdr>
    </w:div>
    <w:div w:id="2090734248">
      <w:bodyDiv w:val="1"/>
      <w:marLeft w:val="0"/>
      <w:marRight w:val="0"/>
      <w:marTop w:val="0"/>
      <w:marBottom w:val="0"/>
      <w:divBdr>
        <w:top w:val="none" w:sz="0" w:space="0" w:color="auto"/>
        <w:left w:val="none" w:sz="0" w:space="0" w:color="auto"/>
        <w:bottom w:val="none" w:sz="0" w:space="0" w:color="auto"/>
        <w:right w:val="none" w:sz="0" w:space="0" w:color="auto"/>
      </w:divBdr>
    </w:div>
    <w:div w:id="21221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888</Words>
  <Characters>5596</Characters>
  <Application>Microsoft Office Word</Application>
  <DocSecurity>0</DocSecurity>
  <Lines>46</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Universität St. Gallen</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Janak, Cyril</cp:lastModifiedBy>
  <cp:revision>2</cp:revision>
  <dcterms:created xsi:type="dcterms:W3CDTF">2021-11-30T13:33:00Z</dcterms:created>
  <dcterms:modified xsi:type="dcterms:W3CDTF">2021-11-30T13:33:00Z</dcterms:modified>
</cp:coreProperties>
</file>