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435j98sjb2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C2C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highlight w:val="white"/>
          <w:rtl w:val="0"/>
        </w:rPr>
        <w:t xml:space="preserve">*Плательщик и Получатель физические лица без электронных кошельков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(Схема работы с Транзитным счетом - Безопасная сделка, Мультикорзина)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Оплата с Транзитным счетом - так называемая "Безопасная сделка". Денежные средства, полученные от Плательщиков, хранятся на Транзитном счете до момента получения товара/услуги Плательщиком. После того как Плательщик поставил отметку о получении товара/услуги, Вы, как Платформа, отправляете запрос на перечисление денежных средств Получателю платежей, Вывод осуществляется с Транзитного счета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НКО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Небанковская кредитная организация «МОНЕТА» (общество с ограниченной ответственностью), являющаяся оператором по переводу денежных средств, в том числе электронных денежных средств. Лицензия Банка России № 3508-К от 29 ноября 2017 года.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Платформа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информационно-технологический партнер НКО - владелец Сервиса, обеспечивающего Плательщикам и Получателям возможность инициирования Распоряжений Плательщиков для осуществления НКО Переводов по ФЗ-161, а также регистрацию Получателей и Плательщиков в Системе НКО. ____________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СБП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это сервис Банка России, позволяющий физическим лицам совершать мгновенные переводы по номеру мобильного телефона в любой банк— участник СБП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Транзитный счет -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внутрибанковский (аналитический) счет, принадлежащий НКО, но предоставляемый Платформе для целей учета поступающих платежей и дальнейшего их сплитования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Комиссионный счет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- лицевой счет Платформы в Системе МОНЕТА.РУ (47422..) для учета вознаграждения Платформы и НКО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Счет Обеспечения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- лицевой счет Платформы в Системе МОНЕТА.РУ (47422..) для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учета обеспечительного платежа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Плательщик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физическое лицо, клиент Платформы, предоставляющие НКО денежные средства и дающее Распоряжение о переводе денежных средств в пользу Получателя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Получатель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физическое лицо, клиент Платформы, получающее денежные средства, в том числе за реализуемые товары, выполня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емые работы, оказываемые услуги.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or4y9o1ey8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Договоры: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НКО --- Платформа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Договор об информационно-технологическом взаимодействии НКО “МОНЕТА” (ООО) и Платформ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Договор - набор всех технологических возможностей нашего решения, пункты, не применимые к проекту будут указаны в дополнительном соглашении.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Помимо подписания на бумажном носителе, договор возможно подписать ЭЦП через Диадок. Согласно регламенту НКО подписывает со своей стороны и направляет Платформе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Проект дополнительного соглашения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Особое внимание просьба уделить п. 5.4 (условия применения Тарифа НКО с Платформы)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Оферта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*Один личный кабинет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Важно!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 процедуре подписания, НКО подписывает документы первая и направляет Партнеру. Подписание возможно ЭЦП через систему ЭДО Диадок или бумажного варианта с доставкой Почтой России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НКО --- Получатель (физ.лицо)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Договор о переводах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НКО -- Плательщик ФЛ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платежной странице соглашается с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Договором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о переводах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Платформа --- Плательщик ФЛ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Посетитель Платформы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заключает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пользовательское соглашение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Платформы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Платформа --- Получатель ФЛ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сайта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пользовательское соглашение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Платформы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xdc8t2dub1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НКО --- Платформа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заключения Договора НКО предоставляет Платформе доступ к личному кабинету.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Платформе необходимо предоставить НКО e-mail адрес, который будет использоваться в качестве логина для входа в ЛК и в качестве значения параметра “Username” в запросах. Пароль от ЛК, в запросах будет указываться в качестве значения параметра "Password"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*Важно!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e-mail адреса не должны быть ранее зарегистрированы в Системе МОНЕТА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структуре ЛК Платформы будет находится:</w:t>
        <w:br w:type="textWrapping"/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Комиссионный сче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 (47422…) — это счет, на котором будет учитываться вознаграждение Платформы. Вознаграждение Платформы не облагается НДС в соответствии с пп. 4 п. 3 ст. 149 НК РФ.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Транзитный счет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(30232…) —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внутрибанковский (аналитический) счет 30233…, принадлежащий НКО, но предоставляемый Платформе для целей учета поступающих платежей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Счет Обеспечения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(47422 с признаком «2» в 12 разряде) — это счет, для учета обеспечительного платежа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-992.125984251968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35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992.125984251968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(рис. 1)</w:t>
      </w:r>
    </w:p>
    <w:p w:rsidR="00000000" w:rsidDel="00000000" w:rsidP="00000000" w:rsidRDefault="00000000" w:rsidRPr="00000000" w14:paraId="0000002D">
      <w:pPr>
        <w:pStyle w:val="Heading1"/>
        <w:spacing w:after="0" w:before="240" w:lineRule="auto"/>
        <w:jc w:val="center"/>
        <w:rPr/>
      </w:pPr>
      <w:bookmarkStart w:colFirst="0" w:colLast="0" w:name="_g0heiy3xnoq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Движение денежных средств с Транзитным счетом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hanging="283.4645669291339"/>
        <w:rPr/>
      </w:pPr>
      <w:r w:rsidDel="00000000" w:rsidR="00000000" w:rsidRPr="00000000">
        <w:rPr/>
        <w:drawing>
          <wp:inline distB="114300" distT="114300" distL="114300" distR="114300">
            <wp:extent cx="6877440" cy="3522237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440" cy="352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7pxg275k5nh" w:id="4"/>
      <w:bookmarkEnd w:id="4"/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Видео обзор движения д/с.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просмотра нажмите на заголовок или два раза на картинку ниже, затем нажмите “Play”. Видео доступно и через QR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312069" cy="131206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069" cy="1312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1.73228346456688" w:firstLine="0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72704" cy="2965669"/>
                <wp:effectExtent b="12700" l="12700" r="12700" t="127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72704" cy="2965669"/>
                          <a:chOff x="152400" y="152400"/>
                          <a:chExt cx="7252225" cy="4079400"/>
                        </a:xfrm>
                      </wpg:grpSpPr>
                      <pic:pic>
                        <pic:nvPicPr>
                          <pic:cNvPr id="2" name="Shape 2" title="c2c new.mp4">
                            <a:hlinkClick r:id="rId17"/>
                          </pic:cNvPr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252224" cy="4079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2704" cy="2965669"/>
                <wp:effectExtent b="12700" l="12700" r="12700" t="1270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2704" cy="2965669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1  шаг.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Плательщик на сервисе Платформы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осуществляет оплату услуги 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- Оплата банковской картой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https://docs.payanyway.ru/marketplace/platezhnye-zaprosy/1.-oplata-tovara-ili-uslugi-bankovskoi-kartoi-na-saite-ploshadki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Оплата с холдированием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https://docs.payanyway.ru/marketplace/platezhnye-zaprosy/3.-priem-platezhei-s-kholdirovaniem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Оплата через СБП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https://docs.payanyway.ru/marketplace/sbp/oplata-po-qr-kodu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Для оплаты по динамическому QR или ссылке: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https://docs.payanyway.ru/marketplace/sbp/protokol-c2b.-vystavlenie-schyota-invoicerequest-dlya-oplaty-po-dinamicheskomu-qr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Прием платежей с сохраненной картой (псевдорекурренты с вводом CVV)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https://docs.payanyway.ru/marketplace/platezhnye-zaprosy/5.-zapominanie-bankovskoi-karty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80" w:before="18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80" w:before="1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2 шаг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Денежные средства Плательщика зачисляются на Транзитный  счет Платформы (320232…).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комиссия НКО за проведение оплаты взимается с комиссионного счета Платформы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На транзитном счете д/с Получателей или Плательщиков, Платформа не может зачислить их себе, а может сделать либо вывод Получателю, либо возврат Плательщику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0" w:before="180" w:lineRule="auto"/>
        <w:ind w:left="0" w:right="-182.5984251968498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br w:type="textWrapping"/>
        <w:t xml:space="preserve">3 шаг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подтверждения условий сделки, Платформа выводит д/с Получателю на банковскую карту или через СБП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Вывод д/с на банковскую карту:</w:t>
        <w:br w:type="textWrapping"/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https://docs.payanyway.ru/marketplace/platezhnye-zaprosy/9.-vyplaty-prodavcu-na-bankovskuyu-kartu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Вывод через СБП: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https://docs.payanyway.ru/marketplace/sbp/vyplaty-fizicheskomu-licu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Платформа может взимать свое вознаграждение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параметр SOURCETARIFFMULTIPLIER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которое спишется из суммы вывода д/с Получателю.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Вознаграждение зачисляется на Комиссионный счет Платформы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Комиссию с Получателя удерживает НКО «МОНЕТА» (ООО), из этой суммы НКО выплачивает Платформе вознаграждение, которое не облагается НДС в соответствии с пп. 4 п. 3 ст. 149 НК РФ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Управление размером вознаграждения Платформы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https://docs.payanyway.ru/marketplace/platezhnye-zaprosy/8.-upravlenie-razmerom-komissii-marketpleisa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4 шаг.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НКО осуществляет перечисление вознаграждения Платформе на основании Акта, опубликованного в Личном кабинете, не позднее 25 числа месяца, следующего за отчетным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Возврат ранее принятых платежей банковской картой: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https://www.moneta.ru/doc/MONETA.MerchantAPI.v2.ru.pdf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(раздел “Возврат средств”)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Возврат ранее принятых платежей через СБП:</w:t>
        <w:br w:type="textWrapping"/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https://docs.payanyway.ru/marketplace/sbp/vozvrat-ranee-prinyatykh-qr-platezhei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6.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Платформа осуществляете возврат с Транзитного счета в системе НКО. Возврат возможен как ч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астичный так и полный, об этом должно быть указано в оферте, как и то, как определяется стоимость полученного "бракованного" товара/услуги.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mpsts1gvzp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Дополнительные нюансы работы:</w:t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58l6knhut1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Уведомления о переводах д/с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Для получения уведомлений о зачислении д/с на Транзитный счет, необходимо на счете заполнить раздел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“Действия при зачислении/списании денежных средств”. 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</w:rPr>
        <w:drawing>
          <wp:inline distB="114300" distT="114300" distL="114300" distR="114300">
            <wp:extent cx="3878580" cy="23925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39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url?MNT_COMMAND=...&amp;MNT_OPERATION_ID=...&amp;MNT_ID=...&amp;MNT_CURRENCY_CODE=...&amp;MNT_AMOUNT=...&amp;MNT_CORRACCOUNT=...&amp;MNT_TEST_MODE=...&amp;MNT_TRANSACTION_ID=...&amp;MNT_SUBSCRIBER_ID=...&amp;MNT_SIGNATURE=...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 ответ мы ждем http-status 200 и слово SUCCESS.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MNT_COMMAND:</w:t>
        <w:br w:type="textWrapping"/>
        <w:t xml:space="preserve">DEBIT - Списание средств</w:t>
        <w:br w:type="textWrapping"/>
        <w:t xml:space="preserve">CREDIT - Зачисление средств</w:t>
        <w:br w:type="textWrapping"/>
        <w:t xml:space="preserve">CANCELLED_DEBIT - Отмена списания средств</w:t>
        <w:br w:type="textWrapping"/>
        <w:t xml:space="preserve">CANCELLED_CREDIT - Отмена зачисления средств</w:t>
        <w:br w:type="textWrapping"/>
        <w:t xml:space="preserve">AUTHORISE - Авторизация средств проведена</w:t>
        <w:br w:type="textWrapping"/>
        <w:br w:type="textWrapping"/>
        <w:t xml:space="preserve">MNT_SIGNATURE расчитывается:</w:t>
        <w:br w:type="textWrapping"/>
        <w:t xml:space="preserve">MNT_SIGNATURE = md5(MNT_COMMAND + MNT_ID + MNT_TRANSACTION_ID + MNT_OPERATION_ID + MNT_AMOUNT + MNT_CURRENCY_CODE + MNT_SUBSCRIBER_ID + MNT_TEST_MODE + Код_проверки_целостности_данных);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Пример уведомления: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MNT_COMMAND=AUTHORISE&amp;MNT_OPERATION_ID=102345423&amp;MNT_ID=96801571&amp;MNT_CURRENCY_CODE=RUB&amp;MNT_AMOUNT=10.00&amp;MNT_CORRACCOUNT=13655088&amp;MNT_TEST_MODE=0&amp;MNT_TRANSACTION_ID=qynt-514-pqme&amp;MNT_SIGNATURE=ed56b32f21cb8aa5e7e99b75345a0207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MNT_SIGNATURE =md5('AUTHORISE96801571qynt-514-pqme10234542310.00RUB0QWERTY');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(допустим, Код проверки целостности данных в магазине равен - QWERTY)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Если уведомление не доставилось с первого раза - отсылаем через 12 минут. И так 8 раз, каждый раз увеличивая время вдвое. То есть 12 мин, 24 мин. 48 мин. и т.д. Итого 8 попыток занимают чуть более суток.</w:t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zgihqlqljt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54-ФЗ, работа с онлайн-кассами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 54-ФЗ чек должен предоставить Получатель платежей ИП/ЮЛ. </w:t>
        <w:br w:type="textWrapping"/>
        <w:t xml:space="preserve">В вашем случае, Получатель платежей - физическое лицо. По 54-ФЗ чек предоставляет только ИП/ЮЛ или самозанятый. Вы, как торговая площадка (маркетплейс), не являетесь получателем платежей. НКО будет перечислять вам комиссию в соответствии с договором ИТВ. Здесь чек тоже не нужен, так как поступление на ваш счет идет не от физического лица.</w:t>
        <w:br w:type="textWrapping"/>
        <w:t xml:space="preserve">В данной схеме, ответственность за регистрацию доходов и предоставление чека берёт на себя самозанятый. Сделать это он может, например, через сервис ФНС - “Мой налог”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gct9tuz4pu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Чарджбэк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Бизнес-процессы Платформы должны учитывать риски чарджбэков, поэтому в договор внесен пункт: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4.4.5. В случае если осуществленный НКО Перевод является поводом для предъявления Плательщиком претензии к НКО о защите нарушенного права, НКО вправе требовать от Платформы возмещения убытков, понесенных вследствие взыскания с НКО денежных средств или иного имущества в пользу Плательщика, в том числе взыскания кредитной организацией, осуществляющей эквайринг, с НКО штрафов, комиссий и иных платежей (в соответствии с правилами платежных систем).</w:t>
      </w:r>
    </w:p>
    <w:p w:rsidR="00000000" w:rsidDel="00000000" w:rsidP="00000000" w:rsidRDefault="00000000" w:rsidRPr="00000000" w14:paraId="00000057">
      <w:pPr>
        <w:pStyle w:val="Heading2"/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vmla3snbkn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Часто используемые запросы:</w:t>
      </w:r>
    </w:p>
    <w:p w:rsidR="00000000" w:rsidDel="00000000" w:rsidP="00000000" w:rsidRDefault="00000000" w:rsidRPr="00000000" w14:paraId="00000058">
      <w:pPr>
        <w:pStyle w:val="Heading2"/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gel86vtc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Статус операции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 номеру операции в системе НКО - GetOperationDetailsByIdRequest</w:t>
        <w:br w:type="textWrapping"/>
        <w:t xml:space="preserve">- по номеру операции в системе Платформы - FindOperationsListByCTIDRequest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Баланс счета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FindAccountByIdRequest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right="-324.3307086614169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rs8r1nuph6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Статусы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Операция создана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наша система получила платежный запрос и создала операцию или сразу внутри системы был создан запрос на создание операции, но никаких дальнейших действий не последовало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INPROGRESS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В обработке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операция находится в процессе обработки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TAKENOUT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Средства списаны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(не финальный финальных только два - SUCCEED и CANCELED означает, что со счета плательщика в нашей системе деньги сняты (но на счет получателя не зачислены)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TAKENIN_NOTSENT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Уведомление не отправлено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- может появляться в разных типах операций.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Отменять операции в таком статусе нельзя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- получатель денег не принимает наши платёжные уведомления</w:t>
        <w:br w:type="textWrapping"/>
        <w:t xml:space="preserve">- после продолжения антифродной операции, операция всегда сперва зависает в уведомление не отправлено, но после самостоятельно проводится до статуса выполнено</w:t>
        <w:br w:type="textWrapping"/>
        <w:t xml:space="preserve">- операция не переходит в финальный статус,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3366"/>
          <w:sz w:val="24"/>
          <w:szCs w:val="24"/>
          <w:highlight w:val="white"/>
          <w:rtl w:val="0"/>
        </w:rPr>
        <w:t xml:space="preserve">необходимо ждать сверки реестров (с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банком)</w:t>
        <w:br w:type="textWrapping"/>
        <w:t xml:space="preserve">- вывод банковским переводом всегда остаются в статусе уведомление не отправлено и жду подтверждения финансового 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SUCCEED 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Выполнена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(финальный статус операции)</w:t>
      </w:r>
    </w:p>
    <w:p w:rsidR="00000000" w:rsidDel="00000000" w:rsidP="00000000" w:rsidRDefault="00000000" w:rsidRPr="00000000" w14:paraId="00000061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CANCELED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Отменена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(финальный статус операции)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right="-607.795275590551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FROZEN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Операция заморожена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Заморожена антифродом, ответом от магазина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yzh8btta8y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Квитанция о переводе</w:t>
      </w:r>
    </w:p>
    <w:p w:rsidR="00000000" w:rsidDel="00000000" w:rsidP="00000000" w:rsidRDefault="00000000" w:rsidRPr="00000000" w14:paraId="00000064">
      <w:pPr>
        <w:ind w:right="-324.330708661416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Плательщик получит квитанцию, если на платежной форме укажет адрес электронной почты. Там будет стандартная информация о получателе. Назначение будет, то которое пропишите в графе description.</w:t>
      </w:r>
    </w:p>
    <w:p w:rsidR="00000000" w:rsidDel="00000000" w:rsidP="00000000" w:rsidRDefault="00000000" w:rsidRPr="00000000" w14:paraId="00000065">
      <w:pPr>
        <w:ind w:right="-324.330708661416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Скачать копию квитанцию об оплате можно по ссылке:</w:t>
      </w:r>
    </w:p>
    <w:p w:rsidR="00000000" w:rsidDel="00000000" w:rsidP="00000000" w:rsidRDefault="00000000" w:rsidRPr="00000000" w14:paraId="00000066">
      <w:pPr>
        <w:ind w:right="-324.3307086614169"/>
        <w:jc w:val="both"/>
        <w:rPr>
          <w:rFonts w:ascii="Times New Roman" w:cs="Times New Roman" w:eastAsia="Times New Roman" w:hAnsi="Times New Roman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https://moneta.ru/report/receipt.htm?format=pdf&amp;operationId=NNNNNNNNN&amp;transactionId=123qwe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324.330708661416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вы передали параметр transactionId, то можно не логиниться в moneta.ru</w:t>
      </w:r>
    </w:p>
    <w:p w:rsidR="00000000" w:rsidDel="00000000" w:rsidP="00000000" w:rsidRDefault="00000000" w:rsidRPr="00000000" w14:paraId="00000068">
      <w:pPr>
        <w:ind w:right="-324.3307086614169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скачать копию платежного поручения можно только будучи залогиненным в moneta.ru по ссылке: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https://moneta.ru/report/paymentOrder.htm?operationId=NNNNNNNNN&amp;format=pdf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keepLines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kxb7oj0st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Основная документация: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Подробное описание решения для Маркетплейсов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https://docs.payanyway.ru/marketplace/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Описание интерфейса и коды ошибок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https://www.moneta.ru/doc/MONETA.MerchantAPI.v2.ru.pdf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Описание платежной формы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https://www.moneta.ru/doc/MONETA.Assistant.ru.pdf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-323849</wp:posOffset>
          </wp:positionV>
          <wp:extent cx="1357884" cy="691416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884" cy="6914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payanyway.ru/marketplace/platezhnye-zaprosy/1.-oplata-tovara-ili-uslugi-bankovskoi-kartoi-na-saite-ploshadki" TargetMode="External"/><Relationship Id="rId22" Type="http://schemas.openxmlformats.org/officeDocument/2006/relationships/hyperlink" Target="https://docs.payanyway.ru/marketplace/sbp/oplata-po-qr-kodu" TargetMode="External"/><Relationship Id="rId21" Type="http://schemas.openxmlformats.org/officeDocument/2006/relationships/hyperlink" Target="https://docs.payanyway.ru/marketplace/platezhnye-zaprosy/3.-priem-platezhei-s-kholdirovaniem" TargetMode="External"/><Relationship Id="rId24" Type="http://schemas.openxmlformats.org/officeDocument/2006/relationships/hyperlink" Target="https://docs.payanyway.ru/marketplace/platezhnye-zaprosy/5.-zapominanie-bankovskoi-karty" TargetMode="External"/><Relationship Id="rId23" Type="http://schemas.openxmlformats.org/officeDocument/2006/relationships/hyperlink" Target="https://docs.payanyway.ru/marketplace/sbp/protokol-c2b.-vystavlenie-schyota-invoicerequest-dlya-oplaty-po-dinamicheskomu-q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eta.ru/info/d/ru/public/users/nko/cardsserviceoffer.pdf" TargetMode="External"/><Relationship Id="rId26" Type="http://schemas.openxmlformats.org/officeDocument/2006/relationships/hyperlink" Target="https://docs.payanyway.ru/marketplace/sbp/vyplaty-fizicheskomu-licu" TargetMode="External"/><Relationship Id="rId25" Type="http://schemas.openxmlformats.org/officeDocument/2006/relationships/hyperlink" Target="https://docs.payanyway.ru/marketplace/platezhnye-zaprosy/9.-vyplaty-prodavcu-na-bankovskuyu-kartu" TargetMode="External"/><Relationship Id="rId28" Type="http://schemas.openxmlformats.org/officeDocument/2006/relationships/hyperlink" Target="https://www.moneta.ru/doc/MONETA.MerchantAPI.v2.ru.pdf" TargetMode="External"/><Relationship Id="rId27" Type="http://schemas.openxmlformats.org/officeDocument/2006/relationships/hyperlink" Target="https://docs.payanyway.ru/marketplace/platezhnye-zaprosy/8.-upravlenie-razmerom-komissii-marketpleisa" TargetMode="External"/><Relationship Id="rId5" Type="http://schemas.openxmlformats.org/officeDocument/2006/relationships/styles" Target="styles.xml"/><Relationship Id="rId6" Type="http://schemas.openxmlformats.org/officeDocument/2006/relationships/hyperlink" Target="http://moneta.ru/info/public/merchants/marketplaceoffer.pdf" TargetMode="External"/><Relationship Id="rId29" Type="http://schemas.openxmlformats.org/officeDocument/2006/relationships/hyperlink" Target="https://docs.payanyway.ru/marketplace/sbp/vozvrat-ranee-prinyatykh-qr-platezhei" TargetMode="External"/><Relationship Id="rId7" Type="http://schemas.openxmlformats.org/officeDocument/2006/relationships/hyperlink" Target="https://4229126682-files.gitbook.io/~/files/v0/b/gitbook-x-prod.appspot.com/o/spaces%2F-LeCGKBm1Zliq35dlNBR%2Fuploads%2FdslNN6gRiFc3BrplEvfj%2F%D0%9F%D1%80%D0%BE%D0%B5%D0%BA%D1%82%20%D0%B4%D0%BE%D0%BF%D0%BE%D0%BB%D0%BD%D0%B8%D1%82%D0%B5%D0%BB%D1%8C%D0%BD%D0%BE%D0%B3%D0%BE%20%D1%81%D0%BE%D0%B3%D0%BB%D0%B0%D1%88%D0%B5%D0%BD%D0%B8%D1%8F%20%D1%81%D1%85%D0%B5%D0%BC%D1%8B%20%D0%A12%D0%A1%20%D0%B1%D0%B5%D0%B7%20%D0%AD%D0%A1%D0%9F%20%D1%81%20%D1%82%D0%B0%D1%80%D0%B8%D1%84%D0%BE%D0%BC%20%D0%9D%D0%9A%D0%9E%20%D1%81%20%D0%9F%D0%BB%D0%B0%D1%82%D1%84%D0%BE%D1%80%D0%BC%D1%8B.pdf?alt=media&amp;token=bb484d74-6412-4a4c-959c-3c52f2dbc3b1" TargetMode="External"/><Relationship Id="rId8" Type="http://schemas.openxmlformats.org/officeDocument/2006/relationships/hyperlink" Target="https://4229126682-files.gitbook.io/~/files/v0/b/gitbook-x-prod.appspot.com/o/spaces%2F-LeCGKBm1Zliq35dlNBR%2Fuploads%2FKArH61F6ieUBIoZvPczF%2F%D0%9F%D1%80%D0%BE%D0%B5%D0%BA%D1%82%20C2C%20%D0%BE%D1%84%D0%B5%D1%80%D1%82%D1%8B.pdf?alt=media&amp;token=c5ae6315-b74b-449a-9b5d-cdad8ba43406" TargetMode="External"/><Relationship Id="rId31" Type="http://schemas.openxmlformats.org/officeDocument/2006/relationships/hyperlink" Target="https://moneta.ru/report/receipt.htm?format=pdf&amp;operationId=NNNNNNNNN&amp;transactionId=123qwe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www.moneta.ru/info/d/ru/public/users/nko/cardsserviceoffer.pdf" TargetMode="External"/><Relationship Id="rId33" Type="http://schemas.openxmlformats.org/officeDocument/2006/relationships/hyperlink" Target="https://docs.payanyway.ru/marketplace/" TargetMode="External"/><Relationship Id="rId10" Type="http://schemas.openxmlformats.org/officeDocument/2006/relationships/hyperlink" Target="https://www.moneta.ru/info/d/ru/public/users/nko/cardsserviceoffer.pdf" TargetMode="External"/><Relationship Id="rId32" Type="http://schemas.openxmlformats.org/officeDocument/2006/relationships/hyperlink" Target="https://moneta.ru/report/paymentOrder.htm?operationId=NNNNNNNNN&amp;format=pdf" TargetMode="External"/><Relationship Id="rId13" Type="http://schemas.openxmlformats.org/officeDocument/2006/relationships/image" Target="media/image4.png"/><Relationship Id="rId35" Type="http://schemas.openxmlformats.org/officeDocument/2006/relationships/hyperlink" Target="https://www.moneta.ru/doc/MONETA.Assistant.ru.pdf" TargetMode="External"/><Relationship Id="rId12" Type="http://schemas.openxmlformats.org/officeDocument/2006/relationships/hyperlink" Target="https://www.moneta.ru/info/d/ru/public/users/nko/cardsserviceoffer.pdf" TargetMode="External"/><Relationship Id="rId34" Type="http://schemas.openxmlformats.org/officeDocument/2006/relationships/hyperlink" Target="https://www.moneta.ru/doc/MONETA.MerchantAPI.v2.ru.pdf" TargetMode="External"/><Relationship Id="rId15" Type="http://schemas.openxmlformats.org/officeDocument/2006/relationships/hyperlink" Target="https://disk.yandex.ru/i/hlKpmHusJN5NIQ" TargetMode="External"/><Relationship Id="rId14" Type="http://schemas.openxmlformats.org/officeDocument/2006/relationships/image" Target="media/image5.jpg"/><Relationship Id="rId36" Type="http://schemas.openxmlformats.org/officeDocument/2006/relationships/header" Target="header1.xml"/><Relationship Id="rId17" Type="http://schemas.openxmlformats.org/officeDocument/2006/relationships/hyperlink" Target="http://drive.google.com/file/d/1OSe3obAi8d-qjxGWP0cPiYkzfMssWxcI/view" TargetMode="External"/><Relationship Id="rId16" Type="http://schemas.openxmlformats.org/officeDocument/2006/relationships/image" Target="media/image2.png"/><Relationship Id="rId19" Type="http://schemas.openxmlformats.org/officeDocument/2006/relationships/image" Target="media/image6.pn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