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Выполнил</w:t>
      </w:r>
      <w:r>
        <w:t xml:space="preserve"> </w:t>
      </w:r>
      <w:r>
        <w:t xml:space="preserve">студент</w:t>
      </w:r>
      <w:r>
        <w:t xml:space="preserve"> </w:t>
      </w:r>
      <w:r>
        <w:t xml:space="preserve">НКАбд-01-22</w:t>
      </w:r>
    </w:p>
    <w:p>
      <w:pPr>
        <w:pStyle w:val="Author"/>
      </w:pPr>
      <w:r>
        <w:t xml:space="preserve">Никита</w:t>
      </w:r>
      <w:r>
        <w:t xml:space="preserve"> </w:t>
      </w:r>
      <w:r>
        <w:t xml:space="preserve">Михайлович</w:t>
      </w:r>
      <w:r>
        <w:t xml:space="preserve"> </w:t>
      </w:r>
      <w:r>
        <w:t xml:space="preserve">Демидович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навы-</w:t>
      </w:r>
      <w:r>
        <w:t xml:space="preserve"> </w:t>
      </w:r>
      <w:r>
        <w:t xml:space="preserve">ков написания программ с использованием переходов. Знакомство с назначе-</w:t>
      </w:r>
      <w:r>
        <w:t xml:space="preserve"> </w:t>
      </w:r>
      <w:r>
        <w:t xml:space="preserve">нием и структурой файла листинга.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8.3.1. Реализация переходов в NASM</w:t>
      </w:r>
    </w:p>
    <w:p>
      <w:pPr>
        <w:numPr>
          <w:ilvl w:val="0"/>
          <w:numId w:val="1001"/>
        </w:numPr>
        <w:pStyle w:val="Compact"/>
      </w:pPr>
      <w:r>
        <w:t xml:space="preserve">Создайте каталог для программам лабораторной работы No 8, перейдите в</w:t>
      </w:r>
      <w:r>
        <w:t xml:space="preserve"> </w:t>
      </w:r>
      <w:r>
        <w:t xml:space="preserve">него и создайте файл lab8-1.asm:</w:t>
      </w:r>
      <w:r>
        <w:t xml:space="preserve"> </w:t>
      </w:r>
      <w:r>
        <w:t xml:space="preserve">mkdir ~/work/arch-pc/lab08</w:t>
      </w:r>
      <w:r>
        <w:t xml:space="preserve"> </w:t>
      </w:r>
      <w:r>
        <w:t xml:space="preserve">cd ~/work/arch-pc/lab08</w:t>
      </w:r>
      <w:r>
        <w:t xml:space="preserve"> </w:t>
      </w:r>
      <w:r>
        <w:t xml:space="preserve">touch lab8-1.asm</w:t>
      </w:r>
    </w:p>
    <w:p>
      <w:pPr>
        <w:numPr>
          <w:ilvl w:val="0"/>
          <w:numId w:val="1001"/>
        </w:numPr>
        <w:pStyle w:val="Compact"/>
      </w:pPr>
      <w:r>
        <w:t xml:space="preserve">Инструкция jmp в NASM используется для реализации безусловных пере-</w:t>
      </w:r>
      <w:r>
        <w:t xml:space="preserve"> </w:t>
      </w:r>
      <w:r>
        <w:t xml:space="preserve">ходов. Рассмотрим пример программы с использованием инструкции jmp.</w:t>
      </w:r>
      <w:r>
        <w:t xml:space="preserve"> </w:t>
      </w:r>
      <w:r>
        <w:t xml:space="preserve">Введите в файл lab8-1.asm текст программы из предложенного листинга.</w:t>
      </w:r>
    </w:p>
    <w:p>
      <w:pPr>
        <w:pStyle w:val="FirstParagraph"/>
      </w:pPr>
      <w:r>
        <w:t xml:space="preserve">Создайте исполняемый файл и запустите его. Результат работы данной про-</w:t>
      </w:r>
      <w:r>
        <w:t xml:space="preserve"> </w:t>
      </w:r>
      <w:r>
        <w:t xml:space="preserve">граммы будет следующим:</w:t>
      </w:r>
      <w:r>
        <w:t xml:space="preserve"> </w:t>
      </w:r>
      <w:r>
        <w:t xml:space="preserve">user@dk4n31:~$ ./lab8-1</w:t>
      </w:r>
      <w:r>
        <w:t xml:space="preserve"> </w:t>
      </w:r>
      <w:r>
        <w:t xml:space="preserve">Сообщение No 2</w:t>
      </w:r>
      <w:r>
        <w:t xml:space="preserve"> </w:t>
      </w:r>
      <w:r>
        <w:t xml:space="preserve">Сообщение No 3</w:t>
      </w:r>
      <w:r>
        <w:t xml:space="preserve"> </w:t>
      </w:r>
      <w:r>
        <w:t xml:space="preserve">user@dk4n31:~$</w:t>
      </w:r>
      <w:r>
        <w:t xml:space="preserve"> </w:t>
      </w:r>
      <w:r>
        <w:t xml:space="preserve">Таким образом, использование инструкции jmp _label2 меняет порядок ис-</w:t>
      </w:r>
      <w:r>
        <w:t xml:space="preserve"> </w:t>
      </w:r>
      <w:r>
        <w:t xml:space="preserve">полнения инструкций и позволяет выполнить инструкции начиная с метки</w:t>
      </w:r>
      <w:r>
        <w:t xml:space="preserve"> </w:t>
      </w:r>
      <w:r>
        <w:t xml:space="preserve">_label2, пропустив вывод первого сообщения.</w:t>
      </w:r>
      <w:r>
        <w:t xml:space="preserve"> </w:t>
      </w:r>
      <w:r>
        <w:t xml:space="preserve">Инструкция jmp позволяет осуществлять переходы не только вперед но</w:t>
      </w:r>
      <w:r>
        <w:t xml:space="preserve"> </w:t>
      </w:r>
      <w:r>
        <w:t xml:space="preserve">и назад. Изменим программу таким образом, чтобы она выводила сначала</w:t>
      </w:r>
      <w:r>
        <w:t xml:space="preserve"> </w:t>
      </w:r>
      <w:r>
        <w:t xml:space="preserve">‘</w:t>
      </w:r>
      <w:r>
        <w:t xml:space="preserve">Сообщение No 2</w:t>
      </w:r>
      <w:r>
        <w:t xml:space="preserve">’</w:t>
      </w:r>
      <w:r>
        <w:t xml:space="preserve">, потом</w:t>
      </w:r>
      <w:r>
        <w:t xml:space="preserve"> </w:t>
      </w:r>
      <w:r>
        <w:t xml:space="preserve">‘</w:t>
      </w:r>
      <w:r>
        <w:t xml:space="preserve">Сообщение No 1</w:t>
      </w:r>
      <w:r>
        <w:t xml:space="preserve">’</w:t>
      </w:r>
      <w:r>
        <w:t xml:space="preserve"> </w:t>
      </w:r>
      <w:r>
        <w:t xml:space="preserve">и завершала работу. Для этого в</w:t>
      </w:r>
      <w:r>
        <w:t xml:space="preserve"> </w:t>
      </w:r>
      <w:r>
        <w:t xml:space="preserve">текст программы после вывода сообщения No 2 добавим инструкцию jmp с</w:t>
      </w:r>
      <w:r>
        <w:t xml:space="preserve"> </w:t>
      </w:r>
      <w:r>
        <w:t xml:space="preserve">меткой _label1 (т.е. переход к инструкциям вывода сообщения No 1) и после</w:t>
      </w:r>
      <w:r>
        <w:t xml:space="preserve"> </w:t>
      </w:r>
      <w:r>
        <w:t xml:space="preserve">вывода сообщения No 1 добавим инструкцию jmp с меткой _end (т.е. переход к</w:t>
      </w:r>
      <w:r>
        <w:t xml:space="preserve"> </w:t>
      </w:r>
      <w:r>
        <w:t xml:space="preserve">инструкции call quit). Измените текст программы в соответствии с листингом.</w:t>
      </w:r>
    </w:p>
    <w:p>
      <w:pPr>
        <w:pStyle w:val="BodyText"/>
      </w:pPr>
      <w:r>
        <w:t xml:space="preserve">Измените текст программы добавив или изменив инструкции jmp, чтобы</w:t>
      </w:r>
      <w:r>
        <w:t xml:space="preserve"> </w:t>
      </w:r>
      <w:r>
        <w:t xml:space="preserve">вывод программы был следующим:</w:t>
      </w:r>
      <w:r>
        <w:t xml:space="preserve"> </w:t>
      </w:r>
      <w:r>
        <w:t xml:space="preserve">user@dk4n31:~$ ./lab8-1</w:t>
      </w:r>
      <w:r>
        <w:t xml:space="preserve"> </w:t>
      </w:r>
      <w:r>
        <w:t xml:space="preserve">Сообщение No 3</w:t>
      </w:r>
      <w:r>
        <w:t xml:space="preserve"> </w:t>
      </w:r>
      <w:r>
        <w:t xml:space="preserve">Сообщение No 2</w:t>
      </w:r>
      <w:r>
        <w:t xml:space="preserve"> </w:t>
      </w:r>
      <w:r>
        <w:t xml:space="preserve">Сообщение No 1</w:t>
      </w:r>
      <w:r>
        <w:t xml:space="preserve"> </w:t>
      </w:r>
      <w:r>
        <w:t xml:space="preserve">user@dk4n31:~$</w:t>
      </w:r>
      <w:r>
        <w:t xml:space="preserve"> </w:t>
      </w:r>
      <w:r>
        <w:t xml:space="preserve">3. Использование инструкции jmp приводит к переходу в любом случае. Од-</w:t>
      </w:r>
      <w:r>
        <w:t xml:space="preserve"> </w:t>
      </w:r>
      <w:r>
        <w:t xml:space="preserve">нако, часто при написании программ необходимо использовать условные</w:t>
      </w:r>
      <w:r>
        <w:t xml:space="preserve"> </w:t>
      </w:r>
      <w:r>
        <w:t xml:space="preserve">переходы, т.е. переход должен происходить если выполнено какое-либо</w:t>
      </w:r>
      <w:r>
        <w:t xml:space="preserve"> </w:t>
      </w:r>
      <w:r>
        <w:t xml:space="preserve">условие. В качестве примера рассмотрим программу, которая определяет</w:t>
      </w:r>
      <w:r>
        <w:t xml:space="preserve"> </w:t>
      </w:r>
      <w:r>
        <w:t xml:space="preserve">и выводит на экран наибольшую из 3 целочисленных переменных: A,B</w:t>
      </w:r>
      <w:r>
        <w:t xml:space="preserve"> </w:t>
      </w:r>
      <w:r>
        <w:t xml:space="preserve">и C. Значения для A и C задаются в программе, значение B вводиться с</w:t>
      </w:r>
      <w:r>
        <w:t xml:space="preserve"> </w:t>
      </w:r>
      <w:r>
        <w:t xml:space="preserve">клавиатуры.</w:t>
      </w:r>
    </w:p>
    <w:p>
      <w:pPr>
        <w:pStyle w:val="BodyText"/>
      </w:pPr>
      <w:r>
        <w:t xml:space="preserve">Создайте исполняемый файл и проверьте его работу.</w:t>
      </w:r>
    </w:p>
    <w:bookmarkEnd w:id="21"/>
    <w:bookmarkStart w:id="5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Для реализации ветвлений в ассемблере используются так называемые ко-</w:t>
      </w:r>
      <w:r>
        <w:t xml:space="preserve"> </w:t>
      </w:r>
      <w:r>
        <w:t xml:space="preserve">манды передачи управления или команды перехода. Можно выделить 2 типа</w:t>
      </w:r>
      <w:r>
        <w:t xml:space="preserve"> </w:t>
      </w:r>
      <w:r>
        <w:t xml:space="preserve">переходов:</w:t>
      </w:r>
      <w:r>
        <w:t xml:space="preserve"> </w:t>
      </w:r>
      <w:r>
        <w:t xml:space="preserve">• условный переход – выполнение или не выполнение перехода в определен-</w:t>
      </w:r>
      <w:r>
        <w:t xml:space="preserve"> </w:t>
      </w:r>
      <w:r>
        <w:t xml:space="preserve">ную точку программы в зависимости от проверки условия.</w:t>
      </w:r>
      <w:r>
        <w:t xml:space="preserve"> </w:t>
      </w:r>
      <w:r>
        <w:t xml:space="preserve">• безусловный переход – выполнение передачи управления в определенную</w:t>
      </w:r>
      <w:r>
        <w:t xml:space="preserve"> </w:t>
      </w:r>
      <w:r>
        <w:t xml:space="preserve">точку программы без каких-либо условий.</w:t>
      </w:r>
    </w:p>
    <w:p>
      <w:pPr>
        <w:pStyle w:val="BodyText"/>
      </w:pPr>
      <w:r>
        <w:rPr>
          <w:bCs/>
          <w:b/>
        </w:rPr>
        <w:t xml:space="preserve">8.2.1. Команды безусловного перехода.</w:t>
      </w:r>
    </w:p>
    <w:p>
      <w:pPr>
        <w:pStyle w:val="BodyText"/>
      </w:pPr>
      <w:r>
        <w:t xml:space="preserve">Безусловный переход выполняется инструкцией jmp (от англ. jump – прыжок),</w:t>
      </w:r>
      <w:r>
        <w:t xml:space="preserve"> </w:t>
      </w:r>
      <w:r>
        <w:t xml:space="preserve">которая включает в себя адрес перехода, куда следует передать управление:</w:t>
      </w:r>
      <w:r>
        <w:t xml:space="preserve"> </w:t>
      </w:r>
      <w:r>
        <w:t xml:space="preserve">mp</w:t>
      </w:r>
      <w:r>
        <w:t xml:space="preserve"> </w:t>
      </w:r>
      <w:r>
        <w:t xml:space="preserve"> </w:t>
      </w:r>
      <w:r>
        <w:t xml:space="preserve">Адрес перехода может быть либо меткой, либо адресом области памяти, в</w:t>
      </w:r>
      <w:r>
        <w:t xml:space="preserve"> </w:t>
      </w:r>
      <w:r>
        <w:t xml:space="preserve">которую предварительно помещен указатель перехода. Кроме того, в качестве</w:t>
      </w:r>
      <w:r>
        <w:t xml:space="preserve"> </w:t>
      </w:r>
      <w:r>
        <w:t xml:space="preserve">операнда можно использовать имя регистра, в таком случае переход будет осу-</w:t>
      </w:r>
      <w:r>
        <w:t xml:space="preserve"> </w:t>
      </w:r>
      <w:r>
        <w:t xml:space="preserve">ществляться по адресу, хранящемуся в этом регистре.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операнда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jmp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на метку labe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 [label]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по адресу в памяти, помеченному меткой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jmp eax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по адресу из регистра eax</w:t>
            </w:r>
          </w:p>
        </w:tc>
      </w:tr>
    </w:tbl>
    <w:p>
      <w:pPr>
        <w:pStyle w:val="BodyText"/>
      </w:pPr>
      <w:r>
        <w:t xml:space="preserve">В следующем примере рассмотрим использование инструкции jmp:</w:t>
      </w:r>
    </w:p>
    <w:p>
      <w:pPr>
        <w:pStyle w:val="CaptionedFigure"/>
      </w:pPr>
      <w:bookmarkStart w:id="25" w:name="fig:001"/>
      <w:r>
        <w:drawing>
          <wp:inline>
            <wp:extent cx="3695700" cy="2260600"/>
            <wp:effectExtent b="0" l="0" r="0" t="0"/>
            <wp:docPr descr="Рис. 1: Использование инструкции jmp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Использование инструкции jmp</w:t>
      </w:r>
    </w:p>
    <w:p>
      <w:pPr>
        <w:pStyle w:val="BodyText"/>
      </w:pPr>
      <w:r>
        <w:rPr>
          <w:bCs/>
          <w:b/>
        </w:rPr>
        <w:t xml:space="preserve">8.2.2. Команды условного перехода</w:t>
      </w:r>
    </w:p>
    <w:p>
      <w:pPr>
        <w:pStyle w:val="BodyText"/>
      </w:pPr>
      <w:r>
        <w:t xml:space="preserve">Как отмечалось выше, для условного перехода необходима проверка какого-</w:t>
      </w:r>
      <w:r>
        <w:t xml:space="preserve"> </w:t>
      </w:r>
      <w:r>
        <w:t xml:space="preserve">либо условия. В ассемблере команды условного перехода вычисляют условие</w:t>
      </w:r>
      <w:r>
        <w:t xml:space="preserve"> </w:t>
      </w:r>
      <w:r>
        <w:t xml:space="preserve">перехода анализируя флаги из регистра флагов.</w:t>
      </w:r>
    </w:p>
    <w:p>
      <w:pPr>
        <w:pStyle w:val="BodyText"/>
      </w:pPr>
      <w:r>
        <w:rPr>
          <w:bCs/>
          <w:b/>
        </w:rPr>
        <w:t xml:space="preserve">8.2.2.1. Регистр флагов.</w:t>
      </w:r>
    </w:p>
    <w:p>
      <w:pPr>
        <w:pStyle w:val="BodyText"/>
      </w:pPr>
      <w:r>
        <w:t xml:space="preserve">Флаг – это бит, принимающий значение 1 («флаг установлен»), если выпол-</w:t>
      </w:r>
      <w:r>
        <w:t xml:space="preserve"> </w:t>
      </w:r>
      <w:r>
        <w:t xml:space="preserve">нено некоторое условие, и значение 0 («флаг сброшен») в противном случае.</w:t>
      </w:r>
      <w:r>
        <w:t xml:space="preserve"> </w:t>
      </w:r>
      <w:r>
        <w:t xml:space="preserve">Флаги работают независимо друг от друга, и лишь для удобства они помещены в</w:t>
      </w:r>
      <w:r>
        <w:t xml:space="preserve"> </w:t>
      </w:r>
      <w:r>
        <w:t xml:space="preserve">единый регистр — регистр флагов, отражающий текущее состояние процессора.</w:t>
      </w:r>
      <w:r>
        <w:t xml:space="preserve"> </w:t>
      </w:r>
      <w:r>
        <w:t xml:space="preserve">В следующей таблице указано положение битовых флагов в регистре флагов:</w:t>
      </w:r>
    </w:p>
    <w:p>
      <w:pPr>
        <w:pStyle w:val="CaptionedFigure"/>
      </w:pPr>
      <w:bookmarkStart w:id="29" w:name="fig:002"/>
      <w:r>
        <w:drawing>
          <wp:inline>
            <wp:extent cx="5334000" cy="1843048"/>
            <wp:effectExtent b="0" l="0" r="0" t="0"/>
            <wp:docPr descr="Рис. 2: Регистр флаг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Регистр флагов</w:t>
      </w:r>
    </w:p>
    <w:p>
      <w:pPr>
        <w:pStyle w:val="BodyText"/>
      </w:pPr>
      <w:r>
        <w:t xml:space="preserve">Флаги состояния (биты 0, 2, 4, 6, 7 и 11) отражают результат выполнения</w:t>
      </w:r>
      <w:r>
        <w:t xml:space="preserve"> </w:t>
      </w:r>
      <w:r>
        <w:t xml:space="preserve">арифметических инструкций, таких как ADD, SUB, MUL, DIV.</w:t>
      </w:r>
    </w:p>
    <w:p>
      <w:pPr>
        <w:pStyle w:val="BodyText"/>
      </w:pPr>
      <w:r>
        <w:rPr>
          <w:bCs/>
          <w:b/>
        </w:rPr>
        <w:t xml:space="preserve">8.2.2.2. Описание инструкции cmp.</w:t>
      </w:r>
    </w:p>
    <w:p>
      <w:pPr>
        <w:pStyle w:val="BodyText"/>
      </w:pPr>
      <w:r>
        <w:t xml:space="preserve">Инструкция cmp является одной из инструкций, которая позволяет сравнить</w:t>
      </w:r>
      <w:r>
        <w:t xml:space="preserve"> </w:t>
      </w:r>
      <w:r>
        <w:t xml:space="preserve">операнды и выставляет флаги в зависимости от результата сравнения.</w:t>
      </w:r>
      <w:r>
        <w:t xml:space="preserve"> </w:t>
      </w:r>
      <w:r>
        <w:t xml:space="preserve">Инструкция cmp является командой сравнения двух операндов и имеет такой</w:t>
      </w:r>
      <w:r>
        <w:t xml:space="preserve"> </w:t>
      </w:r>
      <w:r>
        <w:t xml:space="preserve">же формат, как и команда вычитания:</w:t>
      </w:r>
      <w:r>
        <w:t xml:space="preserve"> </w:t>
      </w:r>
      <w:r>
        <w:t xml:space="preserve">cmp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Команда cmp, так же как и команда вычитания, выполняет вычитание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, но результат вычитания никуда не записывается</w:t>
      </w:r>
      <w:r>
        <w:t xml:space="preserve"> </w:t>
      </w:r>
      <w:r>
        <w:t xml:space="preserve">и единственным результатом команды сравнения является формирование</w:t>
      </w:r>
      <w:r>
        <w:t xml:space="preserve"> </w:t>
      </w:r>
      <w:r>
        <w:t xml:space="preserve">флагов.</w:t>
      </w:r>
      <w:r>
        <w:t xml:space="preserve"> </w:t>
      </w:r>
      <w:r>
        <w:t xml:space="preserve">Примеры:</w:t>
      </w:r>
    </w:p>
    <w:p>
      <w:pPr>
        <w:pStyle w:val="CaptionedFigure"/>
      </w:pPr>
      <w:bookmarkStart w:id="33" w:name="fig:003"/>
      <w:r>
        <w:drawing>
          <wp:inline>
            <wp:extent cx="5334000" cy="5095487"/>
            <wp:effectExtent b="0" l="0" r="0" t="0"/>
            <wp:docPr descr="Рис. 3: Описание инструкции cmp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Описание инструкции cmp</w:t>
      </w:r>
    </w:p>
    <w:p>
      <w:pPr>
        <w:pStyle w:val="BodyText"/>
      </w:pPr>
      <w:r>
        <w:rPr>
          <w:bCs/>
          <w:b/>
        </w:rPr>
        <w:t xml:space="preserve">8.2.2.3. Описание команд условного перехода.</w:t>
      </w:r>
    </w:p>
    <w:p>
      <w:pPr>
        <w:pStyle w:val="BodyText"/>
      </w:pPr>
      <w:r>
        <w:t xml:space="preserve">Команда условного перехода имеет вид</w:t>
      </w:r>
      <w:r>
        <w:t xml:space="preserve"> </w:t>
      </w:r>
      <w:r>
        <w:t xml:space="preserve">j</w:t>
      </w:r>
      <w:r>
        <w:t xml:space="preserve"> </w:t>
      </w:r>
      <w:r>
        <w:t xml:space="preserve">label</w:t>
      </w:r>
      <w:r>
        <w:t xml:space="preserve"> </w:t>
      </w:r>
      <w:r>
        <w:t xml:space="preserve">Мнемоника перехода связана со значением анализируемых флагов или со</w:t>
      </w:r>
      <w:r>
        <w:t xml:space="preserve"> </w:t>
      </w:r>
      <w:r>
        <w:t xml:space="preserve">способом формирования этих флагов.</w:t>
      </w:r>
      <w:r>
        <w:t xml:space="preserve"> </w:t>
      </w:r>
      <w:r>
        <w:t xml:space="preserve">В табл. 8.3. представлены команды условного перехода, которые обычно ста-</w:t>
      </w:r>
      <w:r>
        <w:t xml:space="preserve"> </w:t>
      </w:r>
      <w:r>
        <w:t xml:space="preserve">вятся после команды сравнения cmp. В их мнемокодах указывается тот резуль-</w:t>
      </w:r>
      <w:r>
        <w:t xml:space="preserve"> </w:t>
      </w:r>
      <w:r>
        <w:t xml:space="preserve">тат сравнения, при котором надо делать переход. Мнемоники, идентичные по</w:t>
      </w:r>
      <w:r>
        <w:t xml:space="preserve"> </w:t>
      </w:r>
      <w:r>
        <w:t xml:space="preserve">своему действию, написаны в таблице через дробь (например, ja и jnbe). Про-</w:t>
      </w:r>
      <w:r>
        <w:t xml:space="preserve"> </w:t>
      </w:r>
      <w:r>
        <w:t xml:space="preserve">граммист выбирает, какую из них применить, чтобы получить более простой</w:t>
      </w:r>
      <w:r>
        <w:t xml:space="preserve"> </w:t>
      </w:r>
      <w:r>
        <w:t xml:space="preserve">для понимания текст программы.</w:t>
      </w:r>
    </w:p>
    <w:p>
      <w:pPr>
        <w:pStyle w:val="BodyText"/>
      </w:pPr>
      <w:r>
        <w:t xml:space="preserve">Инструкции условной передачи управления по результатам</w:t>
      </w:r>
      <w:r>
        <w:t xml:space="preserve"> </w:t>
      </w:r>
      <w:r>
        <w:t xml:space="preserve">арифметического сравнения cmp a,b</w:t>
      </w:r>
    </w:p>
    <w:p>
      <w:pPr>
        <w:pStyle w:val="CaptionedFigure"/>
      </w:pPr>
      <w:bookmarkStart w:id="37" w:name="fig:004"/>
      <w:r>
        <w:drawing>
          <wp:inline>
            <wp:extent cx="5334000" cy="2493536"/>
            <wp:effectExtent b="0" l="0" r="0" t="0"/>
            <wp:docPr descr="Рис. 4: Инструкции условной передачи управления по результатам арифметического сравнения cmp a,b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Инструкции условной передачи управления по результатам арифметического сравнения cmp a,b</w:t>
      </w:r>
    </w:p>
    <w:p>
      <w:pPr>
        <w:pStyle w:val="CaptionedFigure"/>
      </w:pPr>
      <w:bookmarkStart w:id="41" w:name="fig:005"/>
      <w:r>
        <w:drawing>
          <wp:inline>
            <wp:extent cx="5334000" cy="1033552"/>
            <wp:effectExtent b="0" l="0" r="0" t="0"/>
            <wp:docPr descr="Рис. 5: Инструкции условной передачи управления по результатам арифметического сравнения cmp a,b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Инструкции условной передачи управления по результатам арифметического сравнения cmp a,b</w:t>
      </w:r>
    </w:p>
    <w:p>
      <w:pPr>
        <w:pStyle w:val="BodyText"/>
      </w:pPr>
      <w:r>
        <w:t xml:space="preserve">Примечание: термины «выше» («a» от англ. «above») и «ниже» («b» от англ.</w:t>
      </w:r>
      <w:r>
        <w:t xml:space="preserve"> </w:t>
      </w:r>
      <w:r>
        <w:t xml:space="preserve">«below») применимы для сравнения беззнаковых величин (адресов), а термины</w:t>
      </w:r>
      <w:r>
        <w:t xml:space="preserve"> </w:t>
      </w:r>
      <w:r>
        <w:t xml:space="preserve">«больше» («g» от англ. «greater») и «меньше» («l» от англ. «lower») используются</w:t>
      </w:r>
      <w:r>
        <w:t xml:space="preserve"> </w:t>
      </w:r>
      <w:r>
        <w:t xml:space="preserve">при учёте знака числа. Таким образом, мнемонику инструкции JA/JNBE можно</w:t>
      </w:r>
      <w:r>
        <w:t xml:space="preserve"> </w:t>
      </w:r>
      <w:r>
        <w:t xml:space="preserve">расшифровать как «jump if above (переход если выше) / jump if not below equal</w:t>
      </w:r>
      <w:r>
        <w:t xml:space="preserve"> </w:t>
      </w:r>
      <w:r>
        <w:t xml:space="preserve">(переход если не меньше или равно)».</w:t>
      </w:r>
      <w:r>
        <w:t xml:space="preserve"> </w:t>
      </w:r>
      <w:r>
        <w:t xml:space="preserve">Помимо перечисленных команд условного перехода существуют те, которые</w:t>
      </w:r>
      <w:r>
        <w:t xml:space="preserve"> </w:t>
      </w:r>
      <w:r>
        <w:t xml:space="preserve">которые можно использовать после любых команд, меняющих значения флагов.</w:t>
      </w:r>
    </w:p>
    <w:p>
      <w:pPr>
        <w:pStyle w:val="CaptionedFigure"/>
      </w:pPr>
      <w:bookmarkStart w:id="45" w:name="fig:006"/>
      <w:r>
        <w:drawing>
          <wp:inline>
            <wp:extent cx="5334000" cy="1033552"/>
            <wp:effectExtent b="0" l="0" r="0" t="0"/>
            <wp:docPr descr="Рис. 6: Инструкции условной передачи управления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Инструкции условной передачи управления</w:t>
      </w:r>
    </w:p>
    <w:p>
      <w:pPr>
        <w:pStyle w:val="CaptionedFigure"/>
      </w:pPr>
      <w:bookmarkStart w:id="49" w:name="fig:007"/>
      <w:r>
        <w:drawing>
          <wp:inline>
            <wp:extent cx="5334000" cy="1698495"/>
            <wp:effectExtent b="0" l="0" r="0" t="0"/>
            <wp:docPr descr="Рис. 7: Инструкции условной передачи управления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Инструкции условной передачи управления</w:t>
      </w:r>
    </w:p>
    <w:p>
      <w:pPr>
        <w:pStyle w:val="BodyText"/>
      </w:pPr>
      <w:r>
        <w:t xml:space="preserve">В качестве примера рассмотрим фрагмент программы, которая выполняет</w:t>
      </w:r>
      <w:r>
        <w:t xml:space="preserve"> </w:t>
      </w:r>
      <w:r>
        <w:t xml:space="preserve">умножение переменных a и b и если произведение превосходит размер байта,</w:t>
      </w:r>
      <w:r>
        <w:t xml:space="preserve"> </w:t>
      </w:r>
      <w:r>
        <w:t xml:space="preserve">передает управление на метку Error.</w:t>
      </w:r>
      <w:r>
        <w:t xml:space="preserve"> </w:t>
      </w:r>
      <w:r>
        <w:t xml:space="preserve">mov al, a</w:t>
      </w:r>
      <w:r>
        <w:t xml:space="preserve"> </w:t>
      </w:r>
      <w:r>
        <w:t xml:space="preserve">mov bl, b</w:t>
      </w:r>
      <w:r>
        <w:t xml:space="preserve"> </w:t>
      </w:r>
      <w:r>
        <w:t xml:space="preserve">mul bl</w:t>
      </w:r>
      <w:r>
        <w:t xml:space="preserve"> </w:t>
      </w:r>
      <w:r>
        <w:t xml:space="preserve">jc Error</w:t>
      </w:r>
    </w:p>
    <w:p>
      <w:pPr>
        <w:pStyle w:val="BodyText"/>
      </w:pPr>
      <w:r>
        <w:rPr>
          <w:bCs/>
          <w:b/>
        </w:rPr>
        <w:t xml:space="preserve">8.2.3. Файл листинга и его структура.</w:t>
      </w:r>
    </w:p>
    <w:p>
      <w:pPr>
        <w:pStyle w:val="BodyText"/>
      </w:pPr>
      <w:r>
        <w:t xml:space="preserve">Листинг (в рамках понятийного аппарата NASM) — это один из выходных фай-</w:t>
      </w:r>
      <w:r>
        <w:t xml:space="preserve"> </w:t>
      </w:r>
      <w:r>
        <w:t xml:space="preserve">лов, создаваемых транслятором. Он имеет текстовый вид и нужен при отладке</w:t>
      </w:r>
      <w:r>
        <w:t xml:space="preserve"> </w:t>
      </w:r>
      <w:r>
        <w:t xml:space="preserve">программы, так как кроме строк самой программы он содержит дополнитель-</w:t>
      </w:r>
      <w:r>
        <w:t xml:space="preserve"> </w:t>
      </w:r>
      <w:r>
        <w:t xml:space="preserve">ную информацию.</w:t>
      </w:r>
      <w:r>
        <w:t xml:space="preserve"> </w:t>
      </w:r>
      <w:r>
        <w:t xml:space="preserve">Ниже приведён фрагмент файла листинга.</w:t>
      </w:r>
    </w:p>
    <w:p>
      <w:pPr>
        <w:pStyle w:val="CaptionedFigure"/>
      </w:pPr>
      <w:bookmarkStart w:id="53" w:name="fig:008"/>
      <w:r>
        <w:drawing>
          <wp:inline>
            <wp:extent cx="5334000" cy="1243154"/>
            <wp:effectExtent b="0" l="0" r="0" t="0"/>
            <wp:docPr descr="Рис. 8: Фрагмент файла листинга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3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Фрагмент файла листинга</w:t>
      </w:r>
    </w:p>
    <w:p>
      <w:pPr>
        <w:pStyle w:val="BodyText"/>
      </w:pPr>
      <w:r>
        <w:t xml:space="preserve">Все ошибки и предупреждения, обнаруженные при ассемблировании, транс-</w:t>
      </w:r>
      <w:r>
        <w:t xml:space="preserve"> </w:t>
      </w:r>
      <w:r>
        <w:t xml:space="preserve">лятор выводит на экран, и файл листинга не создаётся.</w:t>
      </w:r>
      <w:r>
        <w:t xml:space="preserve"> </w:t>
      </w:r>
      <w:r>
        <w:t xml:space="preserve">Итак, структура листинга:</w:t>
      </w:r>
      <w:r>
        <w:t xml:space="preserve"> </w:t>
      </w:r>
      <w:r>
        <w:t xml:space="preserve">• номер строки — это номер строки файла листинга (нужно помнить, что</w:t>
      </w:r>
      <w:r>
        <w:t xml:space="preserve"> </w:t>
      </w:r>
      <w:r>
        <w:t xml:space="preserve">номер строки в файле листинга может не соответствовать номеру строки</w:t>
      </w:r>
      <w:r>
        <w:t xml:space="preserve"> </w:t>
      </w:r>
      <w:r>
        <w:t xml:space="preserve">в файле с исходным текстом программы);</w:t>
      </w:r>
      <w:r>
        <w:t xml:space="preserve"> </w:t>
      </w:r>
      <w:r>
        <w:t xml:space="preserve">• адрес — это смещение машинного кода от начала текущего сегмента;</w:t>
      </w:r>
      <w:r>
        <w:t xml:space="preserve"> </w:t>
      </w:r>
      <w:r>
        <w:t xml:space="preserve">• машинный код представляет собой ассемблированную исходную строку</w:t>
      </w:r>
      <w:r>
        <w:t xml:space="preserve"> </w:t>
      </w:r>
      <w:r>
        <w:t xml:space="preserve">в виде шестнадцатеричной последовательности. (например, инструкция</w:t>
      </w:r>
      <w:r>
        <w:t xml:space="preserve"> </w:t>
      </w:r>
      <w:r>
        <w:t xml:space="preserve">int 80h начинается по смещению 00000020 в сегменте кода; далее идёт</w:t>
      </w:r>
      <w:r>
        <w:t xml:space="preserve"> </w:t>
      </w:r>
      <w:r>
        <w:t xml:space="preserve">машинный код, в который ассемблируется инструкция, то есть инструкция</w:t>
      </w:r>
      <w:r>
        <w:t xml:space="preserve"> </w:t>
      </w:r>
      <w:r>
        <w:t xml:space="preserve">int 80h ассемблируется в CD80 (в шестнадцатеричном представлении);</w:t>
      </w:r>
      <w:r>
        <w:t xml:space="preserve"> </w:t>
      </w:r>
      <w:r>
        <w:t xml:space="preserve">CD80 — это инструкция на машинном языке, вызывающая прерывание</w:t>
      </w:r>
      <w:r>
        <w:t xml:space="preserve"> </w:t>
      </w:r>
      <w:r>
        <w:t xml:space="preserve">ядра);</w:t>
      </w:r>
      <w:r>
        <w:t xml:space="preserve"> </w:t>
      </w:r>
      <w:r>
        <w:t xml:space="preserve">• исходный текст программы — это просто строка исходной программы вме-</w:t>
      </w:r>
      <w:r>
        <w:t xml:space="preserve"> </w:t>
      </w:r>
      <w:r>
        <w:t xml:space="preserve">сте с комментариями (некоторые строки на языке ассемблера, например,</w:t>
      </w:r>
      <w:r>
        <w:t xml:space="preserve"> </w:t>
      </w:r>
      <w:r>
        <w:t xml:space="preserve">строки, содержащие только комментарии, не генерируют никакого ма-</w:t>
      </w:r>
      <w:r>
        <w:t xml:space="preserve"> </w:t>
      </w:r>
      <w:r>
        <w:t xml:space="preserve">шинного кода, и поля «смещение» и «исходный текст программы» в таких</w:t>
      </w:r>
      <w:r>
        <w:t xml:space="preserve"> </w:t>
      </w:r>
      <w:r>
        <w:t xml:space="preserve">строках отсутствуют, однако номер строки им присваивается).</w:t>
      </w:r>
    </w:p>
    <w:bookmarkEnd w:id="54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8.3.1. Реализация переходов в NASM.</w:t>
      </w:r>
    </w:p>
    <w:p>
      <w:pPr>
        <w:pStyle w:val="BodyText"/>
      </w:pPr>
      <w:r>
        <w:t xml:space="preserve">Первым делом я создал каталог для программам лабораторной работы No 8,</w:t>
      </w:r>
      <w:r>
        <w:t xml:space="preserve"> </w:t>
      </w:r>
      <w:r>
        <w:t xml:space="preserve">перешёл в него и создал файл lab8-1.asm (рис.9).</w:t>
      </w:r>
    </w:p>
    <w:p>
      <w:pPr>
        <w:pStyle w:val="CaptionedFigure"/>
      </w:pPr>
      <w:bookmarkStart w:id="58" w:name="fig:009"/>
      <w:r>
        <w:drawing>
          <wp:inline>
            <wp:extent cx="5334000" cy="3818106"/>
            <wp:effectExtent b="0" l="0" r="0" t="0"/>
            <wp:docPr descr="Рис. 9: Фрагмент файла листинга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Фрагмент файла листинга</w:t>
      </w:r>
    </w:p>
    <w:p>
      <w:pPr>
        <w:pStyle w:val="BodyText"/>
      </w:pPr>
      <w:r>
        <w:t xml:space="preserve">Далее, для корректной работы я скопировал внешний файл в созданный</w:t>
      </w:r>
      <w:r>
        <w:t xml:space="preserve"> </w:t>
      </w:r>
      <w:r>
        <w:t xml:space="preserve">каталог, ввёл текст программы с использованием инструкции jmp</w:t>
      </w:r>
      <w:r>
        <w:t xml:space="preserve"> </w:t>
      </w:r>
      <w:r>
        <w:t xml:space="preserve">в текстовый файл lab8-1.asm, создал объектный файл и проверил</w:t>
      </w:r>
      <w:r>
        <w:t xml:space="preserve"> </w:t>
      </w:r>
      <w:r>
        <w:t xml:space="preserve">работы программы (рис.10-12).</w:t>
      </w:r>
    </w:p>
    <w:p>
      <w:pPr>
        <w:pStyle w:val="CaptionedFigure"/>
      </w:pPr>
      <w:bookmarkStart w:id="62" w:name="fig:010"/>
      <w:r>
        <w:drawing>
          <wp:inline>
            <wp:extent cx="5334000" cy="3929026"/>
            <wp:effectExtent b="0" l="0" r="0" t="0"/>
            <wp:docPr descr="Рис. 10: Текст программы в Midnight Commander" title="" id="60" name="Picture"/>
            <a:graphic>
              <a:graphicData uri="http://schemas.openxmlformats.org/drawingml/2006/picture">
                <pic:pic>
                  <pic:nvPicPr>
                    <pic:cNvPr descr="image/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Текст программы в Midnight Commander</w:t>
      </w:r>
    </w:p>
    <w:p>
      <w:pPr>
        <w:pStyle w:val="CaptionedFigure"/>
      </w:pPr>
      <w:bookmarkStart w:id="66" w:name="fig:011"/>
      <w:r>
        <w:drawing>
          <wp:inline>
            <wp:extent cx="5334000" cy="1004719"/>
            <wp:effectExtent b="0" l="0" r="0" t="0"/>
            <wp:docPr descr="Рис. 11: Процесс создания программы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Процесс создания программы</w:t>
      </w:r>
    </w:p>
    <w:p>
      <w:pPr>
        <w:pStyle w:val="CaptionedFigure"/>
      </w:pPr>
      <w:bookmarkStart w:id="70" w:name="fig:012"/>
      <w:r>
        <w:drawing>
          <wp:inline>
            <wp:extent cx="5334000" cy="1110909"/>
            <wp:effectExtent b="0" l="0" r="0" t="0"/>
            <wp:docPr descr="Рис. 12: Работа программы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Работа программы</w:t>
      </w:r>
    </w:p>
    <w:p>
      <w:pPr>
        <w:pStyle w:val="BodyText"/>
      </w:pPr>
      <w:r>
        <w:t xml:space="preserve">Затем я изменил текст программы в соответствии с предложенным</w:t>
      </w:r>
      <w:r>
        <w:t xml:space="preserve"> </w:t>
      </w:r>
      <w:r>
        <w:t xml:space="preserve">лестинингом и проверил её работу (рис.13-14).</w:t>
      </w:r>
    </w:p>
    <w:p>
      <w:pPr>
        <w:pStyle w:val="CaptionedFigure"/>
      </w:pPr>
      <w:bookmarkStart w:id="74" w:name="fig:013"/>
      <w:r>
        <w:drawing>
          <wp:inline>
            <wp:extent cx="5334000" cy="5325831"/>
            <wp:effectExtent b="0" l="0" r="0" t="0"/>
            <wp:docPr descr="Рис. 13: Текст измененной программы в Midnight Commander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Текст измененной программы в Midnight Commander</w:t>
      </w:r>
    </w:p>
    <w:p>
      <w:pPr>
        <w:pStyle w:val="CaptionedFigure"/>
      </w:pPr>
      <w:bookmarkStart w:id="78" w:name="fig:014"/>
      <w:r>
        <w:drawing>
          <wp:inline>
            <wp:extent cx="5334000" cy="1576868"/>
            <wp:effectExtent b="0" l="0" r="0" t="0"/>
            <wp:docPr descr="Рис. 14: Процесс создания и работа измененной программы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Процесс создания и работа измененной программы</w:t>
      </w:r>
    </w:p>
    <w:p>
      <w:pPr>
        <w:pStyle w:val="BodyText"/>
      </w:pPr>
      <w:r>
        <w:t xml:space="preserve">Затем я изменил текст программы таким образом, чтобы сообщения</w:t>
      </w:r>
      <w:r>
        <w:t xml:space="preserve"> </w:t>
      </w:r>
      <w:r>
        <w:t xml:space="preserve">выводились в следующей последовательности: 3, 2, а затем 1 (рис.15).</w:t>
      </w:r>
    </w:p>
    <w:p>
      <w:pPr>
        <w:pStyle w:val="CaptionedFigure"/>
      </w:pPr>
      <w:bookmarkStart w:id="82" w:name="fig:015"/>
      <w:r>
        <w:drawing>
          <wp:inline>
            <wp:extent cx="5334000" cy="1477579"/>
            <wp:effectExtent b="0" l="0" r="0" t="0"/>
            <wp:docPr descr="Рис. 15: Процесс создания и работа новой программы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7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Процесс создания и работа новой программы</w:t>
      </w:r>
    </w:p>
    <w:p>
      <w:pPr>
        <w:pStyle w:val="CaptionedFigure"/>
      </w:pPr>
      <w:bookmarkStart w:id="86" w:name="fig:016"/>
      <w:r>
        <w:drawing>
          <wp:inline>
            <wp:extent cx="5334000" cy="5537277"/>
            <wp:effectExtent b="0" l="0" r="0" t="0"/>
            <wp:docPr descr="Рис. 16: Текст новой программы" title="" id="84" name="Picture"/>
            <a:graphic>
              <a:graphicData uri="http://schemas.openxmlformats.org/drawingml/2006/picture">
                <pic:pic>
                  <pic:nvPicPr>
                    <pic:cNvPr descr="image/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Текст новой программы</w:t>
      </w:r>
    </w:p>
    <w:p>
      <w:pPr>
        <w:pStyle w:val="BodyText"/>
      </w:pPr>
      <w:r>
        <w:t xml:space="preserve">Описываются проведённые действия, в качестве иллюстрации даётся ссылка на иллюстрацию (рис. 1)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работы, я изучил</w:t>
      </w:r>
      <w:r>
        <w:t xml:space="preserve"> </w:t>
      </w:r>
      <w:r>
        <w:t xml:space="preserve">команды условного и безусловного переходов, приобретел навыки</w:t>
      </w:r>
      <w:r>
        <w:t xml:space="preserve"> </w:t>
      </w:r>
      <w:r>
        <w:t xml:space="preserve">написания программ с использованием переходов и понакомился с</w:t>
      </w:r>
      <w:r>
        <w:t xml:space="preserve"> </w:t>
      </w:r>
      <w:r>
        <w:t xml:space="preserve">назначением и структурой файла листинга.</w:t>
      </w:r>
    </w:p>
    <w:bookmarkEnd w:id="88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№8 (Архитектура ЭВМ).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Никита Михайлович Демидович</dc:creator>
  <dc:language>ru-RU</dc:language>
  <cp:keywords/>
  <dcterms:created xsi:type="dcterms:W3CDTF">2022-12-03T20:26:49Z</dcterms:created>
  <dcterms:modified xsi:type="dcterms:W3CDTF">2022-12-03T20:26:49Z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Выполнил студент НКАбд-01-22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