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Базовые сведения о Markdown</w:t>
      </w:r>
    </w:p>
    <w:p>
      <w:pPr>
        <w:pStyle w:val="BodyText"/>
      </w:pPr>
      <w:r>
        <w:t xml:space="preserve">Чтобы создать заголовок, используйте знак (#), например:</w:t>
      </w:r>
    </w:p>
    <w:p>
      <w:pPr>
        <w:pStyle w:val="SourceCode"/>
      </w:pPr>
      <w:r>
        <w:rPr>
          <w:rStyle w:val="VerbatimChar"/>
        </w:rPr>
        <w:t xml:space="preserve">1. # This is heading 1</w:t>
      </w:r>
      <w:r>
        <w:br/>
      </w:r>
      <w:r>
        <w:rPr>
          <w:rStyle w:val="VerbatimChar"/>
        </w:rPr>
        <w:t xml:space="preserve">2. ## This is heading 2</w:t>
      </w:r>
      <w:r>
        <w:br/>
      </w:r>
      <w:r>
        <w:rPr>
          <w:rStyle w:val="VerbatimChar"/>
        </w:rPr>
        <w:t xml:space="preserve">3. ### This is heading 3</w:t>
      </w:r>
      <w:r>
        <w:br/>
      </w:r>
      <w:r>
        <w:rPr>
          <w:rStyle w:val="VerbatimChar"/>
        </w:rPr>
        <w:t xml:space="preserve">4. 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2"/>
        </w:numPr>
        <w:pStyle w:val="Compac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3"/>
        </w:numPr>
        <w:pStyle w:val="Compac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FirstParagraph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numPr>
          <w:ilvl w:val="0"/>
          <w:numId w:val="1004"/>
        </w:numPr>
        <w:pStyle w:val="Compac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numPr>
          <w:ilvl w:val="0"/>
          <w:numId w:val="1005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6"/>
        </w:numPr>
        <w:pStyle w:val="Compact"/>
      </w:pPr>
      <w:r>
        <w:t xml:space="preserve">First instruction</w:t>
      </w:r>
    </w:p>
    <w:p>
      <w:pPr>
        <w:numPr>
          <w:ilvl w:val="1"/>
          <w:numId w:val="1007"/>
        </w:numPr>
        <w:pStyle w:val="Compact"/>
      </w:pPr>
      <w:r>
        <w:t xml:space="preserve">Sub-instruction</w:t>
      </w:r>
    </w:p>
    <w:p>
      <w:pPr>
        <w:numPr>
          <w:ilvl w:val="1"/>
          <w:numId w:val="1007"/>
        </w:numPr>
        <w:pStyle w:val="Compact"/>
      </w:pPr>
      <w:r>
        <w:t xml:space="preserve">Sub-instruction</w:t>
      </w:r>
    </w:p>
    <w:p>
      <w:pPr>
        <w:numPr>
          <w:ilvl w:val="0"/>
          <w:numId w:val="1006"/>
        </w:numPr>
        <w:pStyle w:val="Compact"/>
      </w:pPr>
      <w:r>
        <w:t xml:space="preserve">Second instruction</w:t>
      </w:r>
    </w:p>
    <w:p>
      <w:pPr>
        <w:pStyle w:val="FirstParagraph"/>
      </w:pPr>
      <w:r>
        <w:rPr>
          <w:bCs/>
          <w:b/>
        </w:rPr>
        <w:t xml:space="preserve">Обработка файлов в формате Markdown</w:t>
      </w:r>
    </w:p>
    <w:p>
      <w:pPr>
        <w:pStyle w:val="BodyText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</w:p>
    <w:p>
      <w:pPr>
        <w:numPr>
          <w:ilvl w:val="0"/>
          <w:numId w:val="1008"/>
        </w:numPr>
        <w:pStyle w:val="Compact"/>
      </w:pPr>
      <w:r>
        <w:t xml:space="preserve">pandoc README.md -o README.pdf</w:t>
      </w:r>
    </w:p>
    <w:p>
      <w:pPr>
        <w:pStyle w:val="FirstParagraph"/>
      </w:pPr>
      <w:r>
        <w:t xml:space="preserve">или</w:t>
      </w:r>
    </w:p>
    <w:p>
      <w:pPr>
        <w:numPr>
          <w:ilvl w:val="0"/>
          <w:numId w:val="1009"/>
        </w:numPr>
        <w:pStyle w:val="Compact"/>
      </w:pPr>
      <w:r>
        <w:t xml:space="preserve">pandoc README.md -o README.docx</w:t>
      </w:r>
    </w:p>
    <w:p>
      <w:pPr>
        <w:pStyle w:val="FirstParagraph"/>
      </w:pPr>
      <w:r>
        <w:rPr>
          <w:bCs/>
          <w:b/>
        </w:rPr>
        <w:t xml:space="preserve">Оформление отчета по лабораторной работе</w:t>
      </w:r>
    </w:p>
    <w:p>
      <w:pPr>
        <w:pStyle w:val="BodyText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</w:p>
    <w:p>
      <w:pPr>
        <w:pStyle w:val="BodyText"/>
      </w:pPr>
      <w:r>
        <w:rPr>
          <w:iCs/>
          <w:i/>
        </w:rPr>
        <w:t xml:space="preserve">Структура отчёта</w:t>
      </w:r>
    </w:p>
    <w:p>
      <w:pPr>
        <w:pStyle w:val="BodyText"/>
      </w:pP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- титульный лист;</w:t>
      </w:r>
      <w:r>
        <w:t xml:space="preserve"> </w:t>
      </w:r>
      <w:r>
        <w:t xml:space="preserve">- реферат;</w:t>
      </w:r>
      <w:r>
        <w:t xml:space="preserve"> </w:t>
      </w:r>
      <w:r>
        <w:t xml:space="preserve">- введение;</w:t>
      </w:r>
      <w:r>
        <w:t xml:space="preserve"> </w:t>
      </w:r>
      <w:r>
        <w:t xml:space="preserve">- основную часть;</w:t>
      </w:r>
      <w:r>
        <w:t xml:space="preserve"> </w:t>
      </w:r>
      <w:r>
        <w:t xml:space="preserve">-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- список исполнителей;</w:t>
      </w:r>
      <w:r>
        <w:t xml:space="preserve"> </w:t>
      </w:r>
      <w:r>
        <w:t xml:space="preserve">- содержание;</w:t>
      </w:r>
      <w:r>
        <w:t xml:space="preserve"> </w:t>
      </w:r>
      <w:r>
        <w:t xml:space="preserve">- нормативные ссылки;</w:t>
      </w:r>
      <w:r>
        <w:t xml:space="preserve"> </w:t>
      </w:r>
      <w:r>
        <w:t xml:space="preserve">- определения;</w:t>
      </w:r>
      <w:r>
        <w:t xml:space="preserve"> </w:t>
      </w:r>
      <w:r>
        <w:t xml:space="preserve">- обозначения и сокращения;</w:t>
      </w:r>
      <w:r>
        <w:t xml:space="preserve"> </w:t>
      </w:r>
      <w:r>
        <w:t xml:space="preserve">- список использованных источников;</w:t>
      </w:r>
      <w:r>
        <w:t xml:space="preserve"> </w:t>
      </w:r>
      <w:r>
        <w:t xml:space="preserve">- приложения.</w:t>
      </w:r>
      <w:r>
        <w:t xml:space="preserve"> </w:t>
      </w:r>
      <w:r>
        <w:t xml:space="preserve">Если вы проводите сложную работу, выполняемую в несколько этапов, 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выполнение лабораторной работы №2 я приступил с созданию отчёта с помощью Makdown.</w:t>
      </w:r>
      <w:r>
        <w:t xml:space="preserve"> </w:t>
      </w:r>
      <w:r>
        <w:t xml:space="preserve">И на первом этапе создания отчёта я произвёл редактирования титульного листа в соответствии с шаблоном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762363"/>
            <wp:effectExtent b="0" l="0" r="0" t="0"/>
            <wp:docPr descr="Figure 1: Редактирование титульного листа отчёт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10-33-5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титульного листа отчёта</w:t>
      </w:r>
    </w:p>
    <w:bookmarkEnd w:id="0"/>
    <w:p>
      <w:pPr>
        <w:pStyle w:val="BodyText"/>
      </w:pPr>
      <w:r>
        <w:t xml:space="preserve">Далее я заполнил пункты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762363"/>
            <wp:effectExtent b="0" l="0" r="0" t="0"/>
            <wp:docPr descr="Figure 2: Редактирование пунктов “Цель работы”, “Задание” и “Выполнение лабораторной работы”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10-34-0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пунктов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</w:p>
    <w:bookmarkEnd w:id="0"/>
    <w:p>
      <w:pPr>
        <w:pStyle w:val="BodyText"/>
      </w:pPr>
      <w:r>
        <w:t xml:space="preserve">Затем я приступил к записи ответов на контрольные вопросы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62363"/>
            <wp:effectExtent b="0" l="0" r="0" t="0"/>
            <wp:docPr descr="Figure 3: Редактирование пункта “Выполнение лабораторной работы” и начало редактирования ответов на контрольные вопросы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10-34-4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пункта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и начало редактирования ответов на контрольные вопросы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762363"/>
            <wp:effectExtent b="0" l="0" r="0" t="0"/>
            <wp:docPr descr="Figure 4: Ответы на контрольные вопросы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10-34-5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Ответы на контрольные вопросы</w:t>
      </w:r>
    </w:p>
    <w:bookmarkEnd w:id="0"/>
    <w:p>
      <w:pPr>
        <w:pStyle w:val="BodyText"/>
      </w:pPr>
      <w:r>
        <w:t xml:space="preserve">И на заключающем этапе создания отчёта я записал выводы и указал источники, которые были использованы при выполнении лабораторной работы №2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762363"/>
            <wp:effectExtent b="0" l="0" r="0" t="0"/>
            <wp:docPr descr="Figure 5: Заполнение пунктов “Выводы” и “Список литературы”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10-35-0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Заполнение пунктов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Список литературы</w:t>
      </w:r>
      <w:r>
        <w:t xml:space="preserve">”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научился оформлять отчёты с помощью легковесного языка разметки Markdown.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 (Архитектура ОС).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Никита Михайлович Демидович</dc:creator>
  <dc:language>ru-RU</dc:language>
  <cp:keywords/>
  <dcterms:created xsi:type="dcterms:W3CDTF">2023-02-25T13:53:36Z</dcterms:created>
  <dcterms:modified xsi:type="dcterms:W3CDTF">2023-02-25T13:53:36Z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