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B579A"/>
          <w:sz w:val="48"/>
          <w:szCs w:val="48"/>
        </w:rPr>
        <w:t xml:space="preserve">DraftSync Sample Guide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Test every import feature with this document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• June 2026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Document Metadata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table below contains publishing metadata. DraftSync reads this table and applies the values to the WordPress post automatically.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draftsync-sample-guide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excerpt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sample document demonstrating all DraftSync import features. Use this to test Google Docs, .docx upload, and Drive import.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seo_title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DraftSync Sample Guide — Test All Features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seo_description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 document for testing DraftSync imports: headings, lists, tables, images, inline styles, and metadata.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Documentation, Tutorials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draftsync, gutenberg, import, test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Heading Levels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DraftSync imports all six heading levels. Use the heading demotion override to shift levels down.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This is Heading 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Content under H2.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This is Heading 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Content under H3.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</w:rPr>
        <w:t xml:space="preserve">This is Heading 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Content under H4. Use style overrides to control minimum heading level and demotion.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Inline Text Styles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Bold text</w:t>
      </w:r>
      <w:r>
        <w:rPr>
          <w:rFonts w:ascii="Arial" w:cs="Arial" w:eastAsia="Arial" w:hAnsi="Arial"/>
          <w:sz w:val="22"/>
          <w:szCs w:val="22"/>
        </w:rPr>
        <w:t xml:space="preserve"> is rendered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inline bold</w:t>
      </w:r>
      <w:r>
        <w:rPr>
          <w:rFonts w:ascii="Arial" w:cs="Arial" w:eastAsia="Arial" w:hAnsi="Arial"/>
          <w:sz w:val="22"/>
          <w:szCs w:val="22"/>
        </w:rPr>
        <w:t xml:space="preserve">. Similarly,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italic text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sz w:val="22"/>
          <w:szCs w:val="22"/>
          <w:u w:val="single"/>
        </w:rPr>
        <w:t xml:space="preserve">underlined text</w:t>
      </w:r>
      <w:r>
        <w:rPr>
          <w:rFonts w:ascii="Arial" w:cs="Arial" w:eastAsia="Arial" w:hAnsi="Arial"/>
          <w:sz w:val="22"/>
          <w:szCs w:val="22"/>
        </w:rPr>
        <w:t xml:space="preserve"> are preserved. You can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combine styles</w:t>
      </w:r>
      <w:r>
        <w:rPr>
          <w:rFonts w:ascii="Arial" w:cs="Arial" w:eastAsia="Arial" w:hAnsi="Arial"/>
          <w:sz w:val="22"/>
          <w:szCs w:val="22"/>
        </w:rPr>
        <w:t xml:space="preserve"> too.</w:t>
      </w:r>
    </w:p>
    <w:p>
      <w:pPr>
        <w:spacing w:after="120"/>
      </w:pPr>
      <w:r>
        <w:rPr>
          <w:rFonts w:ascii="Arial" w:cs="Arial" w:eastAsia="Arial" w:hAnsi="Arial"/>
          <w:strike/>
          <w:sz w:val="22"/>
          <w:szCs w:val="22"/>
        </w:rPr>
        <w:t xml:space="preserve">Strikethrough text</w:t>
      </w:r>
      <w:r>
        <w:rPr>
          <w:rFonts w:ascii="Arial" w:cs="Arial" w:eastAsia="Arial" w:hAnsi="Arial"/>
          <w:sz w:val="22"/>
          <w:szCs w:val="22"/>
        </w:rPr>
        <w:t xml:space="preserve"> is supported. Subscript: H</w:t>
      </w:r>
      <w:r>
        <w:rPr>
          <w:rFonts w:ascii="Arial" w:cs="Arial" w:eastAsia="Arial" w:hAnsi="Arial"/>
          <w:sz w:val="22"/>
          <w:szCs w:val="22"/>
          <w:vertAlign w:val="subscript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O and superscript: E=mc</w:t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 are handled correctly.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Colored text: </w:t>
      </w:r>
      <w:r>
        <w:rPr>
          <w:rFonts w:ascii="Arial" w:cs="Arial" w:eastAsia="Arial" w:hAnsi="Arial"/>
          <w:color w:val="FF0000"/>
          <w:sz w:val="22"/>
          <w:szCs w:val="22"/>
        </w:rPr>
        <w:t xml:space="preserve">red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color w:val="2B579A"/>
          <w:sz w:val="22"/>
          <w:szCs w:val="22"/>
        </w:rPr>
        <w:t xml:space="preserve">blue</w:t>
      </w:r>
      <w:r>
        <w:rPr>
          <w:rFonts w:ascii="Arial" w:cs="Arial" w:eastAsia="Arial" w:hAnsi="Arial"/>
          <w:sz w:val="22"/>
          <w:szCs w:val="22"/>
        </w:rPr>
        <w:t xml:space="preserve">, and </w:t>
      </w:r>
      <w:r>
        <w:rPr>
          <w:rFonts w:ascii="Arial" w:cs="Arial" w:eastAsia="Arial" w:hAnsi="Arial"/>
          <w:color w:val="2E7D32"/>
          <w:sz w:val="22"/>
          <w:szCs w:val="22"/>
        </w:rPr>
        <w:t xml:space="preserve">green</w:t>
      </w:r>
      <w:r>
        <w:rPr>
          <w:rFonts w:ascii="Arial" w:cs="Arial" w:eastAsia="Arial" w:hAnsi="Arial"/>
          <w:sz w:val="22"/>
          <w:szCs w:val="22"/>
        </w:rPr>
        <w:t xml:space="preserve"> are imported with their original colors.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Hyperlinks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Links are preserved during import. Visit </w:t>
      </w:r>
      <w:hyperlink w:history="1" r:id="rIdlsztoanmjx3z6r4ckvs6q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WordPress.org</w:t>
        </w:r>
      </w:hyperlink>
      <w:r>
        <w:rPr>
          <w:rFonts w:ascii="Arial" w:cs="Arial" w:eastAsia="Arial" w:hAnsi="Arial"/>
          <w:sz w:val="22"/>
          <w:szCs w:val="22"/>
        </w:rPr>
        <w:t xml:space="preserve"> or check the </w:t>
      </w:r>
      <w:hyperlink w:history="1" r:id="rIddn1ttfdw4mrpyjxzynxvn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Gutenberg handbook</w:t>
        </w:r>
      </w:hyperlink>
      <w:r>
        <w:rPr>
          <w:rFonts w:ascii="Arial" w:cs="Arial" w:eastAsia="Arial" w:hAnsi="Arial"/>
          <w:sz w:val="22"/>
          <w:szCs w:val="22"/>
        </w:rPr>
        <w:t xml:space="preserve"> for more information.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Bullet Lists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Flat bullet lists: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First item in a flat 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Second item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Third item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bold emphasis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Nested bullet lists: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Top-level item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Nested item A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Nested item 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Another top-level item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Numbered Lists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Install the DraftSync plugin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Connect your Google account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Open the Gutenberg sidebar</w:t>
      </w:r>
    </w:p>
    <w:p>
      <w:pPr>
        <w:pStyle w:val="ListParagraph"/>
        <w:numPr>
          <w:ilvl w:val="1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Click the DraftSync cloud icon</w:t>
      </w:r>
    </w:p>
    <w:p>
      <w:pPr>
        <w:pStyle w:val="ListParagraph"/>
        <w:numPr>
          <w:ilvl w:val="1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Or use the keyboard shortcut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Paste your document URL and click Import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Tables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DraftSync imports tables as native Gutenberg core/table blocks. Cell formatting, alignment, and content are preserved.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Import Options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images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and sideload images to Media Library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images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 and resize images during import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Overwrite existing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current post content instead of appending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as draft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as draft; turn off to publish immediately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Style Override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Override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 demotion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 all heading levels down by 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heading 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 headings above this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alignment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left/center/right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all paragraph text alignment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Blockquotes</w:t>
      </w:r>
    </w:p>
    <w:p>
      <w:pPr>
        <w:spacing w:after="12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DraftSync reads the Google Docs REST API JSON directly and emits native Gutenberg blocks — paragraphs, headings, lists, images, tables — that WordPress can edit natively.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Horizontal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horizontal rule (separator) appears below this paragraph.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separator above is imported as a core/separator block.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Text Alignment</w:t>
      </w:r>
    </w:p>
    <w:p>
      <w:pPr>
        <w:spacing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This paragraph is left-aligned (default).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This paragraph is center-aligned.</w:t>
      </w:r>
    </w:p>
    <w:p>
      <w:p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This paragraph is right-aligned.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 default alignment style override to force all paragraphs to one alignment.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Mixed Formatting in One Paragraph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paragraph demonstrates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bold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italic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sz w:val="22"/>
          <w:szCs w:val="22"/>
          <w:u w:val="single"/>
        </w:rPr>
        <w:t xml:space="preserve">underlined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color w:val="E65100"/>
          <w:sz w:val="22"/>
          <w:szCs w:val="22"/>
        </w:rPr>
        <w:t xml:space="preserve">colored</w:t>
      </w:r>
      <w:r>
        <w:rPr>
          <w:rFonts w:ascii="Arial" w:cs="Arial" w:eastAsia="Arial" w:hAnsi="Arial"/>
          <w:sz w:val="22"/>
          <w:szCs w:val="22"/>
        </w:rPr>
        <w:t xml:space="preserve"> text, a </w:t>
      </w:r>
      <w:hyperlink w:history="1" r:id="rId17vxd-qs0_yoaqik1lfgp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hyperlink</w:t>
        </w:r>
      </w:hyperlink>
      <w:r>
        <w:rPr>
          <w:rFonts w:ascii="Arial" w:cs="Arial" w:eastAsia="Arial" w:hAnsi="Arial"/>
          <w:sz w:val="22"/>
          <w:szCs w:val="22"/>
        </w:rPr>
        <w:t xml:space="preserve">, and </w:t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superscript</w:t>
      </w:r>
      <w:r>
        <w:rPr>
          <w:rFonts w:ascii="Arial" w:cs="Arial" w:eastAsia="Arial" w:hAnsi="Arial"/>
          <w:sz w:val="22"/>
          <w:szCs w:val="22"/>
        </w:rPr>
        <w:t xml:space="preserve"> all in one paragraph. DraftSync preserves every inline style.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WP-CLI Quick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import features are also available via WP-CLI: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wp draftsync import &lt;url&gt;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a Google Doc or Drive .docx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wp draftsync import-docx &lt;path&gt;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a local .docx file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wp draftsync import-bulk --rows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import multiple documents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wp draftsync sync &lt;post_id&gt;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Re-sync a linked post from source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wp draftsync sync-all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Re-sync all linked posts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wp draftsync status [job_id]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import job status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Default Alignment Override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paragraphs demonstrate different alignments. Use the default_alignment style override to force all text to left, center, or right.</w:t>
      </w:r>
    </w:p>
    <w:p>
      <w:pPr>
        <w:spacing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Left-aligned paragraph (default).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Center-aligned paragraph.</w:t>
      </w:r>
    </w:p>
    <w:p>
      <w:p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Right-aligned paragraph.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Using This Document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Upload this .docx via the DraftSync sidebar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Or paste the Google Docs URL after uploading to Google Docs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Try different style overrides to see heading demotion and alignment in action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Check that the metadata table was applied to the post (slug, excerpt, SEO, categories, tags)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Verify all block types rendered as native Gutenberg blocks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DraftSync Sample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sztoanmjx3z6r4ckvs6q" Type="http://schemas.openxmlformats.org/officeDocument/2006/relationships/hyperlink" Target="https://wordpress.org" TargetMode="External"/><Relationship Id="rIddn1ttfdw4mrpyjxzynxvn" Type="http://schemas.openxmlformats.org/officeDocument/2006/relationships/hyperlink" Target="https://developer.wordpress.org/block-editor/" TargetMode="External"/><Relationship Id="rId17vxd-qs0_yoaqik1lfgp" Type="http://schemas.openxmlformats.org/officeDocument/2006/relationships/hyperlink" Target="https://example.com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2026-06-03T01:01:52.858Z</dcterms:created>
  <dcterms:modified xsi:type="dcterms:W3CDTF">2026-06-03T01:01:52.858Z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