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3 – Project Design</w:t>
      </w:r>
    </w:p>
    <w:p>
      <w:r>
        <w:t>AI-powered FAQ and customer support automation</w:t>
      </w:r>
    </w:p>
    <w:p>
      <w:r>
        <w:rPr>
          <w:b/>
          <w:sz w:val="26"/>
        </w:rPr>
        <w:t>Architecture</w:t>
      </w:r>
    </w:p>
    <w:p>
      <w:r>
        <w:t>Layered server architecture with an Express gateway, authentication middleware, logic/services, Mongoose database access, and Google Gemini AI integration.</w:t>
      </w:r>
    </w:p>
    <w:p>
      <w:r>
        <w:rPr>
          <w:b/>
          <w:sz w:val="26"/>
        </w:rPr>
        <w:t>MVC Pattern</w:t>
      </w:r>
    </w:p>
    <w:p>
      <w:r>
        <w:t>The Model layer defines Mongoose schemas; the Controller layer handles requests and processing; the API routing layer acts as the interface in this headless backend.</w:t>
      </w:r>
    </w:p>
    <w:p>
      <w:r>
        <w:rPr>
          <w:b/>
          <w:sz w:val="26"/>
        </w:rPr>
        <w:t>Main Entities</w:t>
      </w:r>
    </w:p>
    <w:p>
      <w:r>
        <w:t>User, FAQ, AI Generation (logical), and Category (logical).</w:t>
      </w:r>
    </w:p>
    <w:p>
      <w:r>
        <w:rPr>
          <w:b/>
          <w:sz w:val="26"/>
        </w:rPr>
        <w:t>Relationships</w:t>
      </w:r>
    </w:p>
    <w:p>
      <w:r>
        <w:t>One user can manage multiple FAQs. Categories can contain multiple FAQs. A user can generate multiple AI-assisted FAQs.</w:t>
      </w:r>
    </w:p>
    <w:p>
      <w:r>
        <w:rPr>
          <w:b/>
          <w:sz w:val="26"/>
        </w:rPr>
        <w:t>API Design</w:t>
      </w:r>
    </w:p>
    <w:p>
      <w:r>
        <w:t>RESTful routes are provided for authentication, FAQ operations, and AI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