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6DFDA" w14:textId="2F9B1074" w:rsidR="005B2C3B" w:rsidRDefault="00F30A3E" w:rsidP="00AF264C">
      <w:r>
        <w:rPr>
          <w:noProof/>
        </w:rPr>
        <mc:AlternateContent>
          <mc:Choice Requires="wpg">
            <w:drawing>
              <wp:anchor distT="0" distB="0" distL="114300" distR="114300" simplePos="0" relativeHeight="251660288" behindDoc="0" locked="0" layoutInCell="1" allowOverlap="1" wp14:anchorId="6AD2F80C" wp14:editId="3B04B0BC">
                <wp:simplePos x="0" y="0"/>
                <wp:positionH relativeFrom="column">
                  <wp:posOffset>-815340</wp:posOffset>
                </wp:positionH>
                <wp:positionV relativeFrom="paragraph">
                  <wp:posOffset>30480</wp:posOffset>
                </wp:positionV>
                <wp:extent cx="7368540" cy="2217420"/>
                <wp:effectExtent l="0" t="0" r="22860" b="11430"/>
                <wp:wrapNone/>
                <wp:docPr id="928270266" name="Group 5"/>
                <wp:cNvGraphicFramePr/>
                <a:graphic xmlns:a="http://schemas.openxmlformats.org/drawingml/2006/main">
                  <a:graphicData uri="http://schemas.microsoft.com/office/word/2010/wordprocessingGroup">
                    <wpg:wgp>
                      <wpg:cNvGrpSpPr/>
                      <wpg:grpSpPr>
                        <a:xfrm>
                          <a:off x="0" y="0"/>
                          <a:ext cx="7368540" cy="2217420"/>
                          <a:chOff x="0" y="0"/>
                          <a:chExt cx="7368540" cy="2217420"/>
                        </a:xfrm>
                      </wpg:grpSpPr>
                      <wps:wsp>
                        <wps:cNvPr id="1168969065" name="Rectangle: Rounded Corners 3"/>
                        <wps:cNvSpPr/>
                        <wps:spPr>
                          <a:xfrm>
                            <a:off x="0" y="0"/>
                            <a:ext cx="7368540" cy="2217420"/>
                          </a:xfrm>
                          <a:prstGeom prst="roundRect">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508176" name="Text Box 4"/>
                        <wps:cNvSpPr txBox="1"/>
                        <wps:spPr>
                          <a:xfrm>
                            <a:off x="152400" y="106680"/>
                            <a:ext cx="7071360" cy="2042160"/>
                          </a:xfrm>
                          <a:prstGeom prst="rect">
                            <a:avLst/>
                          </a:prstGeom>
                          <a:noFill/>
                          <a:ln w="6350">
                            <a:noFill/>
                          </a:ln>
                        </wps:spPr>
                        <wps:txbx>
                          <w:txbxContent>
                            <w:p w14:paraId="26D4BAD3" w14:textId="55A64A8E" w:rsidR="009D6E7C" w:rsidRPr="00F30A3E" w:rsidRDefault="00F30A3E" w:rsidP="00F30A3E">
                              <w:pPr>
                                <w:jc w:val="center"/>
                                <w:rPr>
                                  <w:rFonts w:ascii="Bookman Old Style" w:hAnsi="Bookman Old Style"/>
                                  <w:color w:val="66FF33"/>
                                  <w:sz w:val="72"/>
                                  <w:szCs w:val="72"/>
                                  <w:lang w:val="en-US"/>
                                </w:rPr>
                              </w:pPr>
                              <w:r w:rsidRPr="00F30A3E">
                                <w:rPr>
                                  <w:rFonts w:ascii="Bookman Old Style" w:hAnsi="Bookman Old Style"/>
                                  <w:color w:val="66FF33"/>
                                  <w:sz w:val="72"/>
                                  <w:szCs w:val="72"/>
                                  <w:lang w:val="en-US"/>
                                </w:rPr>
                                <w:t xml:space="preserve">IBM </w:t>
                              </w:r>
                              <w:r w:rsidR="009D6E7C" w:rsidRPr="00F30A3E">
                                <w:rPr>
                                  <w:rFonts w:ascii="Bookman Old Style" w:hAnsi="Bookman Old Style"/>
                                  <w:color w:val="66FF33"/>
                                  <w:sz w:val="72"/>
                                  <w:szCs w:val="72"/>
                                  <w:lang w:val="en-US"/>
                                </w:rPr>
                                <w:t xml:space="preserve">HR ATTRITION </w:t>
                              </w:r>
                              <w:r w:rsidRPr="00F30A3E">
                                <w:rPr>
                                  <w:rFonts w:ascii="Bookman Old Style" w:hAnsi="Bookman Old Style"/>
                                  <w:color w:val="66FF33"/>
                                  <w:sz w:val="72"/>
                                  <w:szCs w:val="72"/>
                                  <w:lang w:val="en-US"/>
                                </w:rPr>
                                <w:t>AND PERFORMANCE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D2F80C" id="Group 5" o:spid="_x0000_s1026" style="position:absolute;margin-left:-64.2pt;margin-top:2.4pt;width:580.2pt;height:174.6pt;z-index:251660288" coordsize="73685,22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zVagMAAKkJAAAOAAAAZHJzL2Uyb0RvYy54bWzcVltv2zYYfS/Q/0DofdEltuwIUYo0XYIC&#10;WRskGfrMUJQlgCI5ko6U/fodUpe4abYCLQYMe5F5+26H5zvm6buhE+SRG9sqWUbpURIRLpmqWrkr&#10;o9/vL3/ZRsQ6KisqlORl9MRt9O7s7ZvTXhc8U40SFTcETqQtel1GjXO6iGPLGt5Re6Q0l9islemo&#10;w9Ts4srQHt47EWdJkse9MpU2inFrsfph3IzOgv+65sx9rmvLHRFlhNxc+JrwffDf+OyUFjtDddOy&#10;KQ36A1l0tJUIurj6QB0le9N+46prmVFW1e6IqS5Wdd0yHmpANWnyoporo/Y61LIr+p1eYAK0L3D6&#10;Ybfs0+OV0Xf6xgCJXu+ARZj5WobadP4XWZIhQPa0QMYHRxgWN8f5dr0Csgx7WZZuVtkEKmuA/Dd2&#10;rPn1O5bxHDj+Kp1egyD2GQP7cxjcNVTzAK0tgMGNIW0F/qb59iQ/SfJ1RCTtwNdbMIjKneAFuVV7&#10;WfGKXCgjQXhy7Mnj04L9AqAtLLD8WfQWDGihjXVXXHXED8oIjJCVTyqwjT5eW4cscH4+50NbJdrq&#10;shUiTHwr8QthyCNFE7ghDaZi3/2mqnFts06S6daw7K8tHM3mZbgPDem9hGAHAXBLc81h5J4E92GF&#10;vOU1QAVHshBw8TA6p4xx6cZcbEMrPi6nfxszOPSeaxS2+J4cfF3j7HtEZjrvTXlQhMU4+afERuPF&#10;IkRW0i3GXSuVec2BQFVT5PE8IDuAxg8fVPUEyhk16pHV7LLF9V5T626ogQChoSCq7jM+tVB9Galp&#10;FJFGmT9fW/fn0RPYjUgPQSsj+8eeGh4R8VGiW07Sle9TFyar9QZ9SszhzsPhjtx3Fwp0SSHfmoWh&#10;P+/EPKyN6r5Ae899VGxRyRC7jJgz8+TCjUIL9Wb8/Dwcg+pp6q7lnWbeuUfVM/d++EKNnjjuIC6f&#10;1NyhtHjB8vGst5TqfO9U3YYWeMZ1whtqMfbnvy4b2xS03aabfFaNey+P79VAVi80grgBy75yMCSQ&#10;4nW1SNfZCi1JIKppkufbqTsX1U026XGO/aC6ySpLMRk5N4v2rAezbnxHMqTyegEXvnMJCJcfr8f2&#10;WHagAkLOXA5p+wLc8DBMtfyPWe3+S5wOf4x4DwQpnt4u/sFxOA/39PzCOvsLAAD//wMAUEsDBBQA&#10;BgAIAAAAIQBj1FNs4QAAAAsBAAAPAAAAZHJzL2Rvd25yZXYueG1sTI/LasMwEEX3hf6DmEB3ieRH&#10;SnA8DiG0XYVCk0LpTrEmtoklGUuxnb+vsmqWw1zuPSffTLplA/WusQYhWghgZEqrGlMhfB/f5ytg&#10;zkujZGsNIdzIwaZ4fsplpuxovmg4+IqFEuMyiVB732Wcu7ImLd3CdmTC72x7LX04+4qrXo6hXLc8&#10;FuKVa9mYsFDLjnY1lZfDVSN8jHLcJtHbsL+cd7ff4/LzZx8R4sts2q6BeZr8fxju+AEdisB0slej&#10;HGsR5lG8SkMWIQ0K94BI4mB3QkiWqQBe5PzRofgDAAD//wMAUEsBAi0AFAAGAAgAAAAhALaDOJL+&#10;AAAA4QEAABMAAAAAAAAAAAAAAAAAAAAAAFtDb250ZW50X1R5cGVzXS54bWxQSwECLQAUAAYACAAA&#10;ACEAOP0h/9YAAACUAQAACwAAAAAAAAAAAAAAAAAvAQAAX3JlbHMvLnJlbHNQSwECLQAUAAYACAAA&#10;ACEAUpO81WoDAACpCQAADgAAAAAAAAAAAAAAAAAuAgAAZHJzL2Uyb0RvYy54bWxQSwECLQAUAAYA&#10;CAAAACEAY9RTbOEAAAALAQAADwAAAAAAAAAAAAAAAADEBQAAZHJzL2Rvd25yZXYueG1sUEsFBgAA&#10;AAAEAAQA8wAAANIGAAAAAA==&#10;">
                <v:roundrect id="Rectangle: Rounded Corners 3" o:spid="_x0000_s1027" style="position:absolute;width:73685;height:221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HTxgAAAOMAAAAPAAAAZHJzL2Rvd25yZXYueG1sRE9fa8Iw&#10;EH8X/A7hhL1pWsGgnVHG2JjMJ1t9vzVnW9ZcShO1+/aLIPh4v/+33g62FVfqfeNYQzpLQBCXzjRc&#10;aTgWn9MlCB+QDbaOScMfedhuxqM1Zsbd+EDXPFQihrDPUEMdQpdJ6cuaLPqZ64gjd3a9xRDPvpKm&#10;x1sMt62cJ4mSFhuODTV29F5T+ZtfrAZV/Dh7Hr52l2Lv+LQ4pPPvj1Trl8nw9goi0BCe4od7Z+L8&#10;VC1XapWoBdx/igDIzT8AAAD//wMAUEsBAi0AFAAGAAgAAAAhANvh9svuAAAAhQEAABMAAAAAAAAA&#10;AAAAAAAAAAAAAFtDb250ZW50X1R5cGVzXS54bWxQSwECLQAUAAYACAAAACEAWvQsW78AAAAVAQAA&#10;CwAAAAAAAAAAAAAAAAAfAQAAX3JlbHMvLnJlbHNQSwECLQAUAAYACAAAACEAuAXx08YAAADjAAAA&#10;DwAAAAAAAAAAAAAAAAAHAgAAZHJzL2Rvd25yZXYueG1sUEsFBgAAAAADAAMAtwAAAPoCAAAAAA==&#10;" fillcolor="#404040 [2429]" strokecolor="#09101d [484]" strokeweight="1pt">
                  <v:stroke joinstyle="miter"/>
                </v:roundrect>
                <v:shapetype id="_x0000_t202" coordsize="21600,21600" o:spt="202" path="m,l,21600r21600,l21600,xe">
                  <v:stroke joinstyle="miter"/>
                  <v:path gradientshapeok="t" o:connecttype="rect"/>
                </v:shapetype>
                <v:shape id="Text Box 4" o:spid="_x0000_s1028" type="#_x0000_t202" style="position:absolute;left:1524;top:1066;width:70713;height:20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FxywAAAOIAAAAPAAAAZHJzL2Rvd25yZXYueG1sRI9Pa8JA&#10;FMTvhX6H5RW81U0EbYiuIgFRpD345+LtmX0mwezbmF019dO7hYLHYWZ+w0xmnanFjVpXWVYQ9yMQ&#10;xLnVFRcK9rvFZwLCeWSNtWVS8EsOZtP3twmm2t55Q7etL0SAsEtRQel9k0rp8pIMur5tiIN3sq1B&#10;H2RbSN3iPcBNLQdRNJIGKw4LJTaUlZSft1ejYJ0tfnBzHJjkUWfL79O8uewPQ6V6H918DMJT51/h&#10;//ZKK0jieBgl8dcI/i6FOyCnTwAAAP//AwBQSwECLQAUAAYACAAAACEA2+H2y+4AAACFAQAAEwAA&#10;AAAAAAAAAAAAAAAAAAAAW0NvbnRlbnRfVHlwZXNdLnhtbFBLAQItABQABgAIAAAAIQBa9CxbvwAA&#10;ABUBAAALAAAAAAAAAAAAAAAAAB8BAABfcmVscy8ucmVsc1BLAQItABQABgAIAAAAIQAe+lFxywAA&#10;AOIAAAAPAAAAAAAAAAAAAAAAAAcCAABkcnMvZG93bnJldi54bWxQSwUGAAAAAAMAAwC3AAAA/wIA&#10;AAAA&#10;" filled="f" stroked="f" strokeweight=".5pt">
                  <v:textbox>
                    <w:txbxContent>
                      <w:p w14:paraId="26D4BAD3" w14:textId="55A64A8E" w:rsidR="009D6E7C" w:rsidRPr="00F30A3E" w:rsidRDefault="00F30A3E" w:rsidP="00F30A3E">
                        <w:pPr>
                          <w:jc w:val="center"/>
                          <w:rPr>
                            <w:rFonts w:ascii="Bookman Old Style" w:hAnsi="Bookman Old Style"/>
                            <w:color w:val="66FF33"/>
                            <w:sz w:val="72"/>
                            <w:szCs w:val="72"/>
                            <w:lang w:val="en-US"/>
                          </w:rPr>
                        </w:pPr>
                        <w:r w:rsidRPr="00F30A3E">
                          <w:rPr>
                            <w:rFonts w:ascii="Bookman Old Style" w:hAnsi="Bookman Old Style"/>
                            <w:color w:val="66FF33"/>
                            <w:sz w:val="72"/>
                            <w:szCs w:val="72"/>
                            <w:lang w:val="en-US"/>
                          </w:rPr>
                          <w:t xml:space="preserve">IBM </w:t>
                        </w:r>
                        <w:r w:rsidR="009D6E7C" w:rsidRPr="00F30A3E">
                          <w:rPr>
                            <w:rFonts w:ascii="Bookman Old Style" w:hAnsi="Bookman Old Style"/>
                            <w:color w:val="66FF33"/>
                            <w:sz w:val="72"/>
                            <w:szCs w:val="72"/>
                            <w:lang w:val="en-US"/>
                          </w:rPr>
                          <w:t xml:space="preserve">HR ATTRITION </w:t>
                        </w:r>
                        <w:r w:rsidRPr="00F30A3E">
                          <w:rPr>
                            <w:rFonts w:ascii="Bookman Old Style" w:hAnsi="Bookman Old Style"/>
                            <w:color w:val="66FF33"/>
                            <w:sz w:val="72"/>
                            <w:szCs w:val="72"/>
                            <w:lang w:val="en-US"/>
                          </w:rPr>
                          <w:t>AND PERFORMANCE ANALYSIS</w:t>
                        </w:r>
                      </w:p>
                    </w:txbxContent>
                  </v:textbox>
                </v:shape>
              </v:group>
            </w:pict>
          </mc:Fallback>
        </mc:AlternateContent>
      </w:r>
    </w:p>
    <w:p w14:paraId="29C3CDAF" w14:textId="77777777" w:rsidR="00F30A3E" w:rsidRPr="00F30A3E" w:rsidRDefault="00F30A3E" w:rsidP="00F30A3E"/>
    <w:p w14:paraId="37C100B8" w14:textId="77777777" w:rsidR="00F30A3E" w:rsidRPr="00F30A3E" w:rsidRDefault="00F30A3E" w:rsidP="00F30A3E"/>
    <w:p w14:paraId="38CF70A2" w14:textId="77777777" w:rsidR="00F30A3E" w:rsidRPr="00F30A3E" w:rsidRDefault="00F30A3E" w:rsidP="00F30A3E"/>
    <w:p w14:paraId="4749E923" w14:textId="77777777" w:rsidR="00F30A3E" w:rsidRPr="00F30A3E" w:rsidRDefault="00F30A3E" w:rsidP="00F30A3E"/>
    <w:p w14:paraId="00017165" w14:textId="77777777" w:rsidR="00F30A3E" w:rsidRPr="00F30A3E" w:rsidRDefault="00F30A3E" w:rsidP="00F30A3E"/>
    <w:p w14:paraId="73F91785" w14:textId="77777777" w:rsidR="00F30A3E" w:rsidRPr="00F30A3E" w:rsidRDefault="00F30A3E" w:rsidP="00F30A3E"/>
    <w:p w14:paraId="74D43DB0" w14:textId="77777777" w:rsidR="00F30A3E" w:rsidRPr="00F30A3E" w:rsidRDefault="00F30A3E" w:rsidP="00F30A3E"/>
    <w:p w14:paraId="3C75BC9F" w14:textId="77777777" w:rsidR="00F30A3E" w:rsidRDefault="00F30A3E" w:rsidP="00F30A3E"/>
    <w:p w14:paraId="0EAC99CA" w14:textId="77777777" w:rsidR="00F30A3E" w:rsidRDefault="00F30A3E" w:rsidP="00F30A3E"/>
    <w:p w14:paraId="2E309566" w14:textId="52E2D69B" w:rsidR="00E3128B" w:rsidRDefault="00E3128B" w:rsidP="00E3128B">
      <w:pPr>
        <w:jc w:val="right"/>
        <w:rPr>
          <w:rFonts w:ascii="Algerian" w:hAnsi="Algerian"/>
          <w:color w:val="66FF33"/>
          <w:sz w:val="56"/>
          <w:szCs w:val="56"/>
        </w:rPr>
      </w:pPr>
      <w:r w:rsidRPr="00EF1E4F">
        <w:rPr>
          <w:rFonts w:ascii="Algerian" w:hAnsi="Algerian"/>
          <w:color w:val="66FF33"/>
          <w:sz w:val="56"/>
          <w:szCs w:val="56"/>
        </w:rPr>
        <w:t>BY: NIKHIL DAS</w:t>
      </w:r>
    </w:p>
    <w:p w14:paraId="7683CC71" w14:textId="73D03B6D" w:rsidR="005450C2" w:rsidRDefault="005450C2" w:rsidP="007779CC">
      <w:pPr>
        <w:pBdr>
          <w:bottom w:val="double" w:sz="6" w:space="1" w:color="auto"/>
        </w:pBdr>
        <w:rPr>
          <w:rFonts w:ascii="Algerian" w:hAnsi="Algerian"/>
          <w:color w:val="66FF33"/>
          <w:sz w:val="56"/>
          <w:szCs w:val="56"/>
        </w:rPr>
      </w:pPr>
    </w:p>
    <w:p w14:paraId="58870EDD" w14:textId="77777777" w:rsidR="004C585A" w:rsidRDefault="004C585A" w:rsidP="004C585A">
      <w:pPr>
        <w:rPr>
          <w:rFonts w:ascii="Algerian" w:hAnsi="Algerian"/>
          <w:color w:val="66FF33"/>
          <w:sz w:val="56"/>
          <w:szCs w:val="56"/>
        </w:rPr>
      </w:pPr>
    </w:p>
    <w:p w14:paraId="58992F86" w14:textId="77777777" w:rsidR="00970720" w:rsidRDefault="00970720" w:rsidP="005450C2">
      <w:pPr>
        <w:jc w:val="both"/>
        <w:rPr>
          <w:rFonts w:ascii="Copperplate Gothic Bold" w:hAnsi="Copperplate Gothic Bold" w:cstheme="minorHAnsi"/>
          <w:color w:val="000000" w:themeColor="text1"/>
          <w:sz w:val="40"/>
          <w:szCs w:val="40"/>
        </w:rPr>
      </w:pPr>
    </w:p>
    <w:p w14:paraId="134A12A5" w14:textId="77777777" w:rsidR="00970720" w:rsidRDefault="00970720" w:rsidP="005450C2">
      <w:pPr>
        <w:jc w:val="both"/>
        <w:rPr>
          <w:rFonts w:ascii="Copperplate Gothic Bold" w:hAnsi="Copperplate Gothic Bold" w:cstheme="minorHAnsi"/>
          <w:color w:val="000000" w:themeColor="text1"/>
          <w:sz w:val="40"/>
          <w:szCs w:val="40"/>
        </w:rPr>
      </w:pPr>
    </w:p>
    <w:p w14:paraId="743E61DA" w14:textId="07C10784" w:rsidR="005450C2" w:rsidRDefault="00766E91" w:rsidP="005450C2">
      <w:pPr>
        <w:jc w:val="both"/>
        <w:rPr>
          <w:rFonts w:ascii="Copperplate Gothic Bold" w:hAnsi="Copperplate Gothic Bold" w:cstheme="minorHAnsi"/>
          <w:color w:val="000000" w:themeColor="text1"/>
          <w:sz w:val="40"/>
          <w:szCs w:val="40"/>
        </w:rPr>
      </w:pPr>
      <w:r w:rsidRPr="00F147C2">
        <w:rPr>
          <w:rFonts w:ascii="Copperplate Gothic Bold" w:hAnsi="Copperplate Gothic Bold" w:cstheme="minorHAnsi"/>
          <w:color w:val="000000" w:themeColor="text1"/>
          <w:sz w:val="40"/>
          <w:szCs w:val="40"/>
        </w:rPr>
        <w:t>Project overview</w:t>
      </w:r>
    </w:p>
    <w:p w14:paraId="1EF97110" w14:textId="75FC0AC6" w:rsidR="00F147C2" w:rsidRPr="00CA08C6" w:rsidRDefault="00F70217" w:rsidP="005450C2">
      <w:pPr>
        <w:jc w:val="both"/>
        <w:rPr>
          <w:sz w:val="28"/>
          <w:szCs w:val="28"/>
        </w:rPr>
      </w:pPr>
      <w:r w:rsidRPr="000C1613">
        <w:rPr>
          <w:sz w:val="28"/>
          <w:szCs w:val="28"/>
        </w:rPr>
        <w:t xml:space="preserve">This project delves into the dynamics of workforce attrition, uncovering patterns and insights that shape organizational health. By </w:t>
      </w:r>
      <w:r w:rsidRPr="000C1613">
        <w:rPr>
          <w:sz w:val="28"/>
          <w:szCs w:val="28"/>
        </w:rPr>
        <w:t>analy</w:t>
      </w:r>
      <w:r w:rsidR="00CA08C6">
        <w:rPr>
          <w:sz w:val="28"/>
          <w:szCs w:val="28"/>
        </w:rPr>
        <w:t>z</w:t>
      </w:r>
      <w:r w:rsidRPr="000C1613">
        <w:rPr>
          <w:sz w:val="28"/>
          <w:szCs w:val="28"/>
        </w:rPr>
        <w:t>ing</w:t>
      </w:r>
      <w:r w:rsidRPr="000C1613">
        <w:rPr>
          <w:sz w:val="28"/>
          <w:szCs w:val="28"/>
        </w:rPr>
        <w:t xml:space="preserve"> employee data across multiple dimensions such as age, job role, salary, tenure, and work-life balance, the dashboard paints a comprehensive picture of the factors influencing attrition. Each visualization unfolds a new perspective—highlighting trends, identifying key drivers, and offering actionable intelligence to HR leaders. This is not just an analysis; it is a narrative that bridges data with decision-making, guiding organizations toward fostering retention, improving employee satisfaction, and building a resilient workforce</w:t>
      </w:r>
      <w:r>
        <w:t>.</w:t>
      </w:r>
    </w:p>
    <w:p w14:paraId="1CC6C940" w14:textId="77777777" w:rsidR="000C1613" w:rsidRDefault="000C1613" w:rsidP="005450C2">
      <w:pPr>
        <w:pBdr>
          <w:bottom w:val="double" w:sz="6" w:space="1" w:color="auto"/>
        </w:pBdr>
        <w:jc w:val="both"/>
      </w:pPr>
    </w:p>
    <w:p w14:paraId="0C25D969" w14:textId="77777777" w:rsidR="004C585A" w:rsidRDefault="004C585A" w:rsidP="005450C2">
      <w:pPr>
        <w:jc w:val="both"/>
      </w:pPr>
    </w:p>
    <w:p w14:paraId="3A5E734B" w14:textId="1D5C8219" w:rsidR="000C1613" w:rsidRDefault="000C1613" w:rsidP="005450C2">
      <w:pPr>
        <w:jc w:val="both"/>
      </w:pPr>
    </w:p>
    <w:p w14:paraId="3CD9AB20" w14:textId="6F2DC3BB" w:rsidR="000C1613" w:rsidRDefault="000C1613" w:rsidP="005450C2">
      <w:pPr>
        <w:jc w:val="both"/>
        <w:rPr>
          <w:rFonts w:ascii="Copperplate Gothic Bold" w:hAnsi="Copperplate Gothic Bold" w:cstheme="minorHAnsi"/>
          <w:color w:val="000000" w:themeColor="text1"/>
          <w:sz w:val="40"/>
          <w:szCs w:val="40"/>
        </w:rPr>
      </w:pPr>
      <w:r w:rsidRPr="000C1613">
        <w:rPr>
          <w:rFonts w:ascii="Copperplate Gothic Bold" w:hAnsi="Copperplate Gothic Bold" w:cstheme="minorHAnsi"/>
          <w:color w:val="000000" w:themeColor="text1"/>
          <w:sz w:val="40"/>
          <w:szCs w:val="40"/>
        </w:rPr>
        <w:t>KEY FEATURES</w:t>
      </w:r>
    </w:p>
    <w:p w14:paraId="278A9793" w14:textId="680EB4A9" w:rsidR="000C1613" w:rsidRPr="00572BC2" w:rsidRDefault="00572BC2" w:rsidP="00572BC2">
      <w:pPr>
        <w:pStyle w:val="ListParagraph"/>
        <w:numPr>
          <w:ilvl w:val="0"/>
          <w:numId w:val="6"/>
        </w:numPr>
        <w:jc w:val="both"/>
        <w:rPr>
          <w:rFonts w:ascii="Copperplate Gothic Bold" w:hAnsi="Copperplate Gothic Bold" w:cstheme="minorHAnsi"/>
          <w:color w:val="000000" w:themeColor="text1"/>
          <w:sz w:val="28"/>
          <w:szCs w:val="28"/>
        </w:rPr>
      </w:pPr>
      <w:r w:rsidRPr="00572BC2">
        <w:rPr>
          <w:rStyle w:val="Strong"/>
          <w:sz w:val="28"/>
          <w:szCs w:val="28"/>
        </w:rPr>
        <w:t>Comprehensive Attrition Analysis</w:t>
      </w:r>
      <w:r w:rsidRPr="00572BC2">
        <w:rPr>
          <w:sz w:val="28"/>
          <w:szCs w:val="28"/>
        </w:rPr>
        <w:t xml:space="preserve"> – Tracks employee exits across age groups, job roles, departments, and salary ranges</w:t>
      </w:r>
      <w:r>
        <w:rPr>
          <w:sz w:val="28"/>
          <w:szCs w:val="28"/>
        </w:rPr>
        <w:t>.</w:t>
      </w:r>
    </w:p>
    <w:p w14:paraId="003C1801" w14:textId="41FB343D" w:rsidR="00572BC2" w:rsidRPr="00716718" w:rsidRDefault="00E40991" w:rsidP="00572BC2">
      <w:pPr>
        <w:pStyle w:val="ListParagraph"/>
        <w:numPr>
          <w:ilvl w:val="0"/>
          <w:numId w:val="6"/>
        </w:numPr>
        <w:jc w:val="both"/>
        <w:rPr>
          <w:rFonts w:ascii="Copperplate Gothic Bold" w:hAnsi="Copperplate Gothic Bold" w:cstheme="minorHAnsi"/>
          <w:color w:val="000000" w:themeColor="text1"/>
          <w:sz w:val="28"/>
          <w:szCs w:val="28"/>
        </w:rPr>
      </w:pPr>
      <w:r w:rsidRPr="00E40991">
        <w:rPr>
          <w:rStyle w:val="Strong"/>
          <w:sz w:val="28"/>
          <w:szCs w:val="28"/>
        </w:rPr>
        <w:t>Interactive Visualizations</w:t>
      </w:r>
      <w:r w:rsidRPr="00E40991">
        <w:rPr>
          <w:sz w:val="28"/>
          <w:szCs w:val="28"/>
        </w:rPr>
        <w:t xml:space="preserve"> – Dynamic charts and filters allow HR to drill down into specific segments for deeper insights</w:t>
      </w:r>
      <w:r w:rsidR="00716718">
        <w:rPr>
          <w:sz w:val="28"/>
          <w:szCs w:val="28"/>
        </w:rPr>
        <w:t>.</w:t>
      </w:r>
    </w:p>
    <w:p w14:paraId="459A48F5" w14:textId="6D56C02D" w:rsidR="00716718" w:rsidRPr="00716718" w:rsidRDefault="00716718" w:rsidP="00572BC2">
      <w:pPr>
        <w:pStyle w:val="ListParagraph"/>
        <w:numPr>
          <w:ilvl w:val="0"/>
          <w:numId w:val="6"/>
        </w:numPr>
        <w:jc w:val="both"/>
        <w:rPr>
          <w:rFonts w:ascii="Copperplate Gothic Bold" w:hAnsi="Copperplate Gothic Bold" w:cstheme="minorHAnsi"/>
          <w:color w:val="000000" w:themeColor="text1"/>
          <w:sz w:val="28"/>
          <w:szCs w:val="28"/>
        </w:rPr>
      </w:pPr>
      <w:r w:rsidRPr="00716718">
        <w:rPr>
          <w:rStyle w:val="Strong"/>
          <w:sz w:val="28"/>
          <w:szCs w:val="28"/>
        </w:rPr>
        <w:t>Decision Support</w:t>
      </w:r>
      <w:r w:rsidRPr="00716718">
        <w:rPr>
          <w:sz w:val="28"/>
          <w:szCs w:val="28"/>
        </w:rPr>
        <w:t xml:space="preserve"> – Provides actionable insights to design retention strategies and improve workforce stability</w:t>
      </w:r>
      <w:r>
        <w:t>.</w:t>
      </w:r>
    </w:p>
    <w:p w14:paraId="49A7E5C4" w14:textId="75EF6E3C" w:rsidR="00716718" w:rsidRPr="005F15BE" w:rsidRDefault="009F567E" w:rsidP="00572BC2">
      <w:pPr>
        <w:pStyle w:val="ListParagraph"/>
        <w:numPr>
          <w:ilvl w:val="0"/>
          <w:numId w:val="6"/>
        </w:numPr>
        <w:jc w:val="both"/>
        <w:rPr>
          <w:rFonts w:ascii="Copperplate Gothic Bold" w:hAnsi="Copperplate Gothic Bold" w:cstheme="minorHAnsi"/>
          <w:color w:val="000000" w:themeColor="text1"/>
          <w:sz w:val="28"/>
          <w:szCs w:val="28"/>
        </w:rPr>
      </w:pPr>
      <w:r w:rsidRPr="009F567E">
        <w:rPr>
          <w:rStyle w:val="Strong"/>
          <w:sz w:val="28"/>
          <w:szCs w:val="28"/>
        </w:rPr>
        <w:t>Key Drivers Identification</w:t>
      </w:r>
      <w:r w:rsidRPr="009F567E">
        <w:rPr>
          <w:sz w:val="28"/>
          <w:szCs w:val="28"/>
        </w:rPr>
        <w:t xml:space="preserve"> – Highlights factors such as overtime, job satisfaction, and work-life balance influencing attrition.</w:t>
      </w:r>
    </w:p>
    <w:p w14:paraId="762F8637" w14:textId="77777777" w:rsidR="005F15BE" w:rsidRDefault="005F15BE" w:rsidP="005F15BE">
      <w:pPr>
        <w:jc w:val="both"/>
        <w:rPr>
          <w:rFonts w:ascii="Copperplate Gothic Bold" w:hAnsi="Copperplate Gothic Bold" w:cstheme="minorHAnsi"/>
          <w:color w:val="000000" w:themeColor="text1"/>
          <w:sz w:val="28"/>
          <w:szCs w:val="28"/>
        </w:rPr>
      </w:pPr>
    </w:p>
    <w:p w14:paraId="35B6E19F" w14:textId="77777777" w:rsidR="005F15BE" w:rsidRDefault="005F15BE" w:rsidP="005F15BE">
      <w:pPr>
        <w:jc w:val="both"/>
        <w:rPr>
          <w:rFonts w:ascii="Copperplate Gothic Bold" w:hAnsi="Copperplate Gothic Bold" w:cstheme="minorHAnsi"/>
          <w:color w:val="000000" w:themeColor="text1"/>
          <w:sz w:val="28"/>
          <w:szCs w:val="28"/>
        </w:rPr>
      </w:pPr>
    </w:p>
    <w:p w14:paraId="141496E0" w14:textId="77777777" w:rsidR="004C585A" w:rsidRDefault="004C585A" w:rsidP="005F15BE">
      <w:pPr>
        <w:pBdr>
          <w:bottom w:val="double" w:sz="6" w:space="1" w:color="auto"/>
        </w:pBdr>
        <w:jc w:val="both"/>
        <w:rPr>
          <w:rFonts w:ascii="Copperplate Gothic Bold" w:hAnsi="Copperplate Gothic Bold" w:cstheme="minorHAnsi"/>
          <w:color w:val="000000" w:themeColor="text1"/>
          <w:sz w:val="28"/>
          <w:szCs w:val="28"/>
        </w:rPr>
      </w:pPr>
    </w:p>
    <w:p w14:paraId="4453C360" w14:textId="77777777" w:rsidR="004C585A" w:rsidRDefault="004C585A" w:rsidP="005F15BE">
      <w:pPr>
        <w:jc w:val="both"/>
        <w:rPr>
          <w:rFonts w:ascii="Copperplate Gothic Bold" w:hAnsi="Copperplate Gothic Bold" w:cstheme="minorHAnsi"/>
          <w:color w:val="000000" w:themeColor="text1"/>
          <w:sz w:val="28"/>
          <w:szCs w:val="28"/>
        </w:rPr>
      </w:pPr>
    </w:p>
    <w:p w14:paraId="7A3D4323" w14:textId="77777777" w:rsidR="004C585A" w:rsidRDefault="004C585A" w:rsidP="005F15BE">
      <w:pPr>
        <w:jc w:val="both"/>
        <w:rPr>
          <w:rFonts w:ascii="Copperplate Gothic Bold" w:hAnsi="Copperplate Gothic Bold" w:cstheme="minorHAnsi"/>
          <w:color w:val="000000" w:themeColor="text1"/>
          <w:sz w:val="28"/>
          <w:szCs w:val="28"/>
        </w:rPr>
      </w:pPr>
    </w:p>
    <w:p w14:paraId="558FC165" w14:textId="77777777" w:rsidR="004C585A" w:rsidRDefault="004C585A" w:rsidP="005F15BE">
      <w:pPr>
        <w:jc w:val="both"/>
        <w:rPr>
          <w:rFonts w:ascii="Copperplate Gothic Bold" w:hAnsi="Copperplate Gothic Bold" w:cstheme="minorHAnsi"/>
          <w:color w:val="000000" w:themeColor="text1"/>
          <w:sz w:val="28"/>
          <w:szCs w:val="28"/>
        </w:rPr>
      </w:pPr>
    </w:p>
    <w:p w14:paraId="79AD1E0B" w14:textId="0F6811C7" w:rsidR="005F15BE" w:rsidRDefault="005F15BE" w:rsidP="005F15BE">
      <w:pPr>
        <w:jc w:val="both"/>
        <w:rPr>
          <w:rFonts w:ascii="Copperplate Gothic Bold" w:hAnsi="Copperplate Gothic Bold" w:cstheme="minorHAnsi"/>
          <w:color w:val="000000" w:themeColor="text1"/>
          <w:sz w:val="28"/>
          <w:szCs w:val="28"/>
        </w:rPr>
      </w:pPr>
    </w:p>
    <w:p w14:paraId="7771E97D" w14:textId="05850EF5" w:rsidR="00B1190F" w:rsidRPr="00B1190F" w:rsidRDefault="000F457A" w:rsidP="00B1190F">
      <w:pPr>
        <w:jc w:val="both"/>
        <w:rPr>
          <w:sz w:val="28"/>
          <w:szCs w:val="28"/>
        </w:rPr>
      </w:pPr>
      <w:r w:rsidRPr="000F457A">
        <w:rPr>
          <w:rFonts w:ascii="Copperplate Gothic Bold" w:hAnsi="Copperplate Gothic Bold" w:cstheme="minorHAnsi"/>
          <w:color w:val="000000" w:themeColor="text1"/>
          <w:sz w:val="40"/>
          <w:szCs w:val="40"/>
        </w:rPr>
        <w:t>HIGHLIGHTS</w:t>
      </w:r>
    </w:p>
    <w:p w14:paraId="29F5AC8E" w14:textId="5E122420" w:rsidR="0044768C" w:rsidRDefault="0044768C" w:rsidP="00606737">
      <w:pPr>
        <w:pStyle w:val="NormalWeb"/>
        <w:numPr>
          <w:ilvl w:val="0"/>
          <w:numId w:val="8"/>
        </w:numPr>
      </w:pPr>
      <w:r w:rsidRPr="0044768C">
        <w:rPr>
          <w:rStyle w:val="Strong"/>
          <w:rFonts w:eastAsiaTheme="majorEastAsia"/>
          <w:sz w:val="28"/>
          <w:szCs w:val="28"/>
        </w:rPr>
        <w:t>Age Factor</w:t>
      </w:r>
      <w:r w:rsidRPr="00924C7C">
        <w:rPr>
          <w:rFonts w:asciiTheme="minorHAnsi" w:eastAsiaTheme="minorHAnsi" w:hAnsiTheme="minorHAnsi" w:cstheme="minorBidi"/>
          <w:b/>
          <w:bCs/>
          <w:kern w:val="2"/>
          <w:lang w:eastAsia="en-US"/>
          <w14:ligatures w14:val="standardContextual"/>
        </w:rPr>
        <w:t>:</w:t>
      </w:r>
      <w:r w:rsidRPr="00924C7C">
        <w:rPr>
          <w:rFonts w:asciiTheme="minorHAnsi" w:eastAsiaTheme="minorHAnsi" w:hAnsiTheme="minorHAnsi" w:cstheme="minorBidi"/>
          <w:kern w:val="2"/>
          <w:sz w:val="28"/>
          <w:szCs w:val="28"/>
          <w:lang w:eastAsia="en-US"/>
          <w14:ligatures w14:val="standardContextual"/>
        </w:rPr>
        <w:t xml:space="preserve"> Young and mid-level employees show the highest attrition rates, reflecting career growth concerns</w:t>
      </w:r>
      <w:r>
        <w:t>.</w:t>
      </w:r>
    </w:p>
    <w:p w14:paraId="50E99721" w14:textId="4CDF6354" w:rsidR="0044768C" w:rsidRDefault="0044768C" w:rsidP="00606737">
      <w:pPr>
        <w:pStyle w:val="NormalWeb"/>
        <w:numPr>
          <w:ilvl w:val="0"/>
          <w:numId w:val="8"/>
        </w:numPr>
      </w:pPr>
      <w:r w:rsidRPr="0044768C">
        <w:rPr>
          <w:rStyle w:val="Strong"/>
          <w:rFonts w:eastAsiaTheme="majorEastAsia"/>
          <w:sz w:val="28"/>
          <w:szCs w:val="28"/>
        </w:rPr>
        <w:t>Departmental Impact:</w:t>
      </w:r>
      <w:r w:rsidRPr="0044768C">
        <w:rPr>
          <w:sz w:val="28"/>
          <w:szCs w:val="28"/>
        </w:rPr>
        <w:t xml:space="preserve"> </w:t>
      </w:r>
      <w:r w:rsidRPr="00924C7C">
        <w:rPr>
          <w:rFonts w:asciiTheme="minorHAnsi" w:eastAsiaTheme="minorHAnsi" w:hAnsiTheme="minorHAnsi" w:cstheme="minorBidi"/>
          <w:kern w:val="2"/>
          <w:sz w:val="28"/>
          <w:szCs w:val="28"/>
          <w:lang w:eastAsia="en-US"/>
          <w14:ligatures w14:val="standardContextual"/>
        </w:rPr>
        <w:t>Sales and HR departments record the most exits, pointing to role-specific retention challenges</w:t>
      </w:r>
      <w:r>
        <w:t>.</w:t>
      </w:r>
    </w:p>
    <w:p w14:paraId="6724D2A7" w14:textId="444D94DC" w:rsidR="0032176B" w:rsidRDefault="0032176B" w:rsidP="00606737">
      <w:pPr>
        <w:pStyle w:val="NormalWeb"/>
        <w:numPr>
          <w:ilvl w:val="0"/>
          <w:numId w:val="8"/>
        </w:numPr>
        <w:rPr>
          <w:rFonts w:asciiTheme="minorHAnsi" w:eastAsiaTheme="minorHAnsi" w:hAnsiTheme="minorHAnsi" w:cstheme="minorBidi"/>
          <w:kern w:val="2"/>
          <w:sz w:val="28"/>
          <w:szCs w:val="28"/>
          <w:lang w:eastAsia="en-US"/>
          <w14:ligatures w14:val="standardContextual"/>
        </w:rPr>
      </w:pPr>
      <w:r w:rsidRPr="0032176B">
        <w:rPr>
          <w:rStyle w:val="Strong"/>
          <w:rFonts w:eastAsiaTheme="majorEastAsia"/>
          <w:sz w:val="28"/>
          <w:szCs w:val="28"/>
        </w:rPr>
        <w:t>Engagement Levels</w:t>
      </w:r>
      <w:r>
        <w:rPr>
          <w:rStyle w:val="Strong"/>
          <w:rFonts w:eastAsiaTheme="majorEastAsia"/>
        </w:rPr>
        <w:t>:</w:t>
      </w:r>
      <w:r>
        <w:t xml:space="preserve"> </w:t>
      </w:r>
      <w:r w:rsidRPr="0032176B">
        <w:rPr>
          <w:rFonts w:asciiTheme="minorHAnsi" w:eastAsiaTheme="minorHAnsi" w:hAnsiTheme="minorHAnsi" w:cstheme="minorBidi"/>
          <w:kern w:val="2"/>
          <w:sz w:val="28"/>
          <w:szCs w:val="28"/>
          <w:lang w:eastAsia="en-US"/>
          <w14:ligatures w14:val="standardContextual"/>
        </w:rPr>
        <w:t>Job satisfaction and involvement play a critical role in workforce stability</w:t>
      </w:r>
      <w:r>
        <w:rPr>
          <w:rFonts w:asciiTheme="minorHAnsi" w:eastAsiaTheme="minorHAnsi" w:hAnsiTheme="minorHAnsi" w:cstheme="minorBidi"/>
          <w:kern w:val="2"/>
          <w:sz w:val="28"/>
          <w:szCs w:val="28"/>
          <w:lang w:eastAsia="en-US"/>
          <w14:ligatures w14:val="standardContextual"/>
        </w:rPr>
        <w:t>.</w:t>
      </w:r>
    </w:p>
    <w:p w14:paraId="1983DCB7" w14:textId="4B1B3C43" w:rsidR="0032176B" w:rsidRDefault="00C25CBF" w:rsidP="00606737">
      <w:pPr>
        <w:pStyle w:val="NormalWeb"/>
        <w:numPr>
          <w:ilvl w:val="0"/>
          <w:numId w:val="8"/>
        </w:numPr>
        <w:rPr>
          <w:rFonts w:asciiTheme="minorHAnsi" w:eastAsiaTheme="minorHAnsi" w:hAnsiTheme="minorHAnsi" w:cstheme="minorBidi"/>
          <w:kern w:val="2"/>
          <w:sz w:val="28"/>
          <w:szCs w:val="28"/>
          <w:lang w:eastAsia="en-US"/>
          <w14:ligatures w14:val="standardContextual"/>
        </w:rPr>
      </w:pPr>
      <w:r w:rsidRPr="00C25CBF">
        <w:rPr>
          <w:rStyle w:val="Strong"/>
          <w:rFonts w:eastAsiaTheme="majorEastAsia"/>
          <w:sz w:val="28"/>
          <w:szCs w:val="28"/>
        </w:rPr>
        <w:t>Gender Trends</w:t>
      </w:r>
      <w:r>
        <w:rPr>
          <w:rStyle w:val="Strong"/>
          <w:rFonts w:eastAsiaTheme="majorEastAsia"/>
        </w:rPr>
        <w:t>:</w:t>
      </w:r>
      <w:r>
        <w:t xml:space="preserve"> </w:t>
      </w:r>
      <w:r w:rsidRPr="00C25CBF">
        <w:rPr>
          <w:rFonts w:asciiTheme="minorHAnsi" w:eastAsiaTheme="minorHAnsi" w:hAnsiTheme="minorHAnsi" w:cstheme="minorBidi"/>
          <w:kern w:val="2"/>
          <w:sz w:val="28"/>
          <w:szCs w:val="28"/>
          <w:lang w:eastAsia="en-US"/>
          <w14:ligatures w14:val="standardContextual"/>
        </w:rPr>
        <w:t>Attrition rates vary slightly by gender, offering insights into inclusion and retention.</w:t>
      </w:r>
    </w:p>
    <w:p w14:paraId="5531059A" w14:textId="2EF4F314" w:rsidR="00575E0E" w:rsidRPr="0032176B" w:rsidRDefault="00575E0E" w:rsidP="00606737">
      <w:pPr>
        <w:pStyle w:val="NormalWeb"/>
        <w:numPr>
          <w:ilvl w:val="0"/>
          <w:numId w:val="8"/>
        </w:numPr>
        <w:rPr>
          <w:rFonts w:asciiTheme="minorHAnsi" w:eastAsiaTheme="minorHAnsi" w:hAnsiTheme="minorHAnsi" w:cstheme="minorBidi"/>
          <w:kern w:val="2"/>
          <w:sz w:val="28"/>
          <w:szCs w:val="28"/>
          <w:lang w:eastAsia="en-US"/>
          <w14:ligatures w14:val="standardContextual"/>
        </w:rPr>
      </w:pPr>
      <w:r w:rsidRPr="00575E0E">
        <w:rPr>
          <w:rStyle w:val="Strong"/>
          <w:rFonts w:eastAsiaTheme="majorEastAsia"/>
          <w:sz w:val="28"/>
          <w:szCs w:val="28"/>
        </w:rPr>
        <w:t>Tenure Insights</w:t>
      </w:r>
      <w:r w:rsidRPr="00575E0E">
        <w:rPr>
          <w:rFonts w:asciiTheme="minorHAnsi" w:eastAsiaTheme="minorHAnsi" w:hAnsiTheme="minorHAnsi" w:cstheme="minorBidi"/>
          <w:b/>
          <w:bCs/>
          <w:kern w:val="2"/>
          <w:sz w:val="28"/>
          <w:szCs w:val="28"/>
          <w:lang w:eastAsia="en-US"/>
          <w14:ligatures w14:val="standardContextual"/>
        </w:rPr>
        <w:t>:</w:t>
      </w:r>
      <w:r w:rsidRPr="00575E0E">
        <w:rPr>
          <w:rFonts w:asciiTheme="minorHAnsi" w:eastAsiaTheme="minorHAnsi" w:hAnsiTheme="minorHAnsi" w:cstheme="minorBidi"/>
          <w:kern w:val="2"/>
          <w:sz w:val="28"/>
          <w:szCs w:val="28"/>
          <w:lang w:eastAsia="en-US"/>
          <w14:ligatures w14:val="standardContextual"/>
        </w:rPr>
        <w:t xml:space="preserve"> Employees with 0–2 years of service show higher attrition, indicating onboarding and early career support gaps</w:t>
      </w:r>
      <w:r>
        <w:t>.</w:t>
      </w:r>
    </w:p>
    <w:p w14:paraId="13D748E5" w14:textId="2C57BB22" w:rsidR="000F457A" w:rsidRDefault="000F457A" w:rsidP="0044768C">
      <w:pPr>
        <w:pStyle w:val="NormalWeb"/>
        <w:rPr>
          <w:rFonts w:asciiTheme="minorHAnsi" w:eastAsiaTheme="minorHAnsi" w:hAnsiTheme="minorHAnsi" w:cstheme="minorBidi"/>
          <w:kern w:val="2"/>
          <w:sz w:val="28"/>
          <w:szCs w:val="28"/>
          <w:lang w:eastAsia="en-US"/>
          <w14:ligatures w14:val="standardContextual"/>
        </w:rPr>
      </w:pPr>
    </w:p>
    <w:p w14:paraId="3465E7F7" w14:textId="77777777" w:rsidR="004C585A" w:rsidRDefault="004C585A" w:rsidP="0044768C">
      <w:pPr>
        <w:pStyle w:val="NormalWeb"/>
        <w:pBdr>
          <w:bottom w:val="double" w:sz="6" w:space="1" w:color="auto"/>
        </w:pBdr>
        <w:rPr>
          <w:rFonts w:asciiTheme="minorHAnsi" w:eastAsiaTheme="minorHAnsi" w:hAnsiTheme="minorHAnsi" w:cstheme="minorBidi"/>
          <w:kern w:val="2"/>
          <w:sz w:val="28"/>
          <w:szCs w:val="28"/>
          <w:lang w:eastAsia="en-US"/>
          <w14:ligatures w14:val="standardContextual"/>
        </w:rPr>
      </w:pPr>
    </w:p>
    <w:p w14:paraId="539A47FB" w14:textId="77777777" w:rsidR="004C585A" w:rsidRDefault="004C585A" w:rsidP="0044768C">
      <w:pPr>
        <w:pStyle w:val="NormalWeb"/>
        <w:rPr>
          <w:rFonts w:asciiTheme="minorHAnsi" w:eastAsiaTheme="minorHAnsi" w:hAnsiTheme="minorHAnsi" w:cstheme="minorBidi"/>
          <w:kern w:val="2"/>
          <w:sz w:val="28"/>
          <w:szCs w:val="28"/>
          <w:lang w:eastAsia="en-US"/>
          <w14:ligatures w14:val="standardContextual"/>
        </w:rPr>
      </w:pPr>
    </w:p>
    <w:p w14:paraId="1ABA69A1" w14:textId="7C11A3E8" w:rsidR="004C585A" w:rsidRDefault="00D41EB1" w:rsidP="00D41EB1">
      <w:pPr>
        <w:jc w:val="both"/>
        <w:rPr>
          <w:rFonts w:ascii="Copperplate Gothic Bold" w:hAnsi="Copperplate Gothic Bold" w:cstheme="minorHAnsi"/>
          <w:color w:val="000000" w:themeColor="text1"/>
          <w:sz w:val="40"/>
          <w:szCs w:val="40"/>
        </w:rPr>
      </w:pPr>
      <w:r w:rsidRPr="00D41EB1">
        <w:rPr>
          <w:rFonts w:ascii="Copperplate Gothic Bold" w:hAnsi="Copperplate Gothic Bold" w:cstheme="minorHAnsi"/>
          <w:color w:val="000000" w:themeColor="text1"/>
          <w:sz w:val="40"/>
          <w:szCs w:val="40"/>
        </w:rPr>
        <w:lastRenderedPageBreak/>
        <w:t>INSIGHTS</w:t>
      </w:r>
    </w:p>
    <w:p w14:paraId="1F5A84B7" w14:textId="77777777" w:rsidR="00CA08C6" w:rsidRDefault="00CA08C6" w:rsidP="00D41EB1">
      <w:pPr>
        <w:jc w:val="both"/>
        <w:rPr>
          <w:rFonts w:ascii="Copperplate Gothic Bold" w:hAnsi="Copperplate Gothic Bold" w:cstheme="minorHAnsi"/>
          <w:noProof/>
          <w:color w:val="000000" w:themeColor="text1"/>
          <w:sz w:val="40"/>
          <w:szCs w:val="40"/>
        </w:rPr>
      </w:pPr>
    </w:p>
    <w:p w14:paraId="5D79BEC8" w14:textId="35051745" w:rsidR="00D41EB1" w:rsidRDefault="00C849FE" w:rsidP="00D41EB1">
      <w:pPr>
        <w:jc w:val="both"/>
        <w:rPr>
          <w:rFonts w:ascii="Copperplate Gothic Bold" w:hAnsi="Copperplate Gothic Bold" w:cstheme="minorHAnsi"/>
          <w:color w:val="000000" w:themeColor="text1"/>
          <w:sz w:val="40"/>
          <w:szCs w:val="40"/>
        </w:rPr>
      </w:pPr>
      <w:r>
        <w:rPr>
          <w:rFonts w:ascii="Copperplate Gothic Bold" w:hAnsi="Copperplate Gothic Bold" w:cstheme="minorHAnsi"/>
          <w:noProof/>
          <w:color w:val="000000" w:themeColor="text1"/>
          <w:sz w:val="40"/>
          <w:szCs w:val="40"/>
        </w:rPr>
        <w:drawing>
          <wp:anchor distT="0" distB="0" distL="114300" distR="114300" simplePos="0" relativeHeight="251661312" behindDoc="0" locked="0" layoutInCell="1" allowOverlap="1" wp14:anchorId="64DC46AA" wp14:editId="508A7938">
            <wp:simplePos x="0" y="0"/>
            <wp:positionH relativeFrom="margin">
              <wp:posOffset>-990600</wp:posOffset>
            </wp:positionH>
            <wp:positionV relativeFrom="margin">
              <wp:posOffset>868680</wp:posOffset>
            </wp:positionV>
            <wp:extent cx="7720330" cy="4823460"/>
            <wp:effectExtent l="0" t="0" r="0" b="0"/>
            <wp:wrapSquare wrapText="bothSides"/>
            <wp:docPr id="3676160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6070" name="Picture 367616070"/>
                    <pic:cNvPicPr/>
                  </pic:nvPicPr>
                  <pic:blipFill rotWithShape="1">
                    <a:blip r:embed="rId5">
                      <a:extLst>
                        <a:ext uri="{28A0092B-C50C-407E-A947-70E740481C1C}">
                          <a14:useLocalDpi xmlns:a14="http://schemas.microsoft.com/office/drawing/2010/main" val="0"/>
                        </a:ext>
                      </a:extLst>
                    </a:blip>
                    <a:srcRect l="-2809" t="-1794" r="-2619" b="-1468"/>
                    <a:stretch>
                      <a:fillRect/>
                    </a:stretch>
                  </pic:blipFill>
                  <pic:spPr bwMode="auto">
                    <a:xfrm>
                      <a:off x="0" y="0"/>
                      <a:ext cx="7720330" cy="4823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EDC360" w14:textId="4D6AF145" w:rsidR="00C849FE" w:rsidRDefault="00C849FE" w:rsidP="00D41EB1">
      <w:pPr>
        <w:jc w:val="both"/>
        <w:rPr>
          <w:rFonts w:ascii="Copperplate Gothic Bold" w:hAnsi="Copperplate Gothic Bold" w:cstheme="minorHAnsi"/>
          <w:color w:val="000000" w:themeColor="text1"/>
          <w:sz w:val="40"/>
          <w:szCs w:val="40"/>
        </w:rPr>
      </w:pPr>
    </w:p>
    <w:p w14:paraId="3416D37B" w14:textId="77777777" w:rsidR="00483177" w:rsidRDefault="00483177" w:rsidP="00D41EB1">
      <w:pPr>
        <w:pBdr>
          <w:bottom w:val="double" w:sz="6" w:space="1" w:color="auto"/>
        </w:pBdr>
        <w:jc w:val="both"/>
        <w:rPr>
          <w:rFonts w:ascii="Copperplate Gothic Bold" w:hAnsi="Copperplate Gothic Bold" w:cstheme="minorHAnsi"/>
          <w:color w:val="000000" w:themeColor="text1"/>
          <w:sz w:val="40"/>
          <w:szCs w:val="40"/>
        </w:rPr>
      </w:pPr>
    </w:p>
    <w:p w14:paraId="5CE6F886" w14:textId="77777777" w:rsidR="00CA08C6" w:rsidRDefault="00CA08C6" w:rsidP="00D41EB1">
      <w:pPr>
        <w:pBdr>
          <w:bottom w:val="double" w:sz="6" w:space="1" w:color="auto"/>
        </w:pBdr>
        <w:jc w:val="both"/>
        <w:rPr>
          <w:rFonts w:ascii="Copperplate Gothic Bold" w:hAnsi="Copperplate Gothic Bold" w:cstheme="minorHAnsi"/>
          <w:color w:val="000000" w:themeColor="text1"/>
          <w:sz w:val="40"/>
          <w:szCs w:val="40"/>
        </w:rPr>
      </w:pPr>
    </w:p>
    <w:p w14:paraId="5C3CFB8D" w14:textId="77777777" w:rsidR="00CA08C6" w:rsidRDefault="00CA08C6" w:rsidP="00D41EB1">
      <w:pPr>
        <w:pBdr>
          <w:bottom w:val="double" w:sz="6" w:space="1" w:color="auto"/>
        </w:pBdr>
        <w:jc w:val="both"/>
        <w:rPr>
          <w:rFonts w:ascii="Copperplate Gothic Bold" w:hAnsi="Copperplate Gothic Bold" w:cstheme="minorHAnsi"/>
          <w:color w:val="000000" w:themeColor="text1"/>
          <w:sz w:val="40"/>
          <w:szCs w:val="40"/>
        </w:rPr>
      </w:pPr>
    </w:p>
    <w:p w14:paraId="16C14A09" w14:textId="77777777" w:rsidR="00A66761" w:rsidRDefault="00A66761" w:rsidP="00D41EB1">
      <w:pPr>
        <w:jc w:val="both"/>
        <w:rPr>
          <w:rFonts w:ascii="Copperplate Gothic Bold" w:hAnsi="Copperplate Gothic Bold" w:cstheme="minorHAnsi"/>
          <w:color w:val="000000" w:themeColor="text1"/>
          <w:sz w:val="40"/>
          <w:szCs w:val="40"/>
        </w:rPr>
      </w:pPr>
    </w:p>
    <w:p w14:paraId="7863C077" w14:textId="77777777" w:rsidR="00CA08C6" w:rsidRDefault="00CA08C6" w:rsidP="00D41EB1">
      <w:pPr>
        <w:jc w:val="both"/>
        <w:rPr>
          <w:rFonts w:ascii="Copperplate Gothic Bold" w:hAnsi="Copperplate Gothic Bold" w:cstheme="minorHAnsi"/>
          <w:color w:val="000000" w:themeColor="text1"/>
          <w:sz w:val="40"/>
          <w:szCs w:val="40"/>
        </w:rPr>
      </w:pPr>
    </w:p>
    <w:p w14:paraId="738ABA72" w14:textId="77777777" w:rsidR="00CA08C6" w:rsidRDefault="00CA08C6" w:rsidP="00D41EB1">
      <w:pPr>
        <w:jc w:val="both"/>
        <w:rPr>
          <w:rFonts w:ascii="Copperplate Gothic Bold" w:hAnsi="Copperplate Gothic Bold" w:cstheme="minorHAnsi"/>
          <w:color w:val="000000" w:themeColor="text1"/>
          <w:sz w:val="40"/>
          <w:szCs w:val="40"/>
        </w:rPr>
      </w:pPr>
    </w:p>
    <w:p w14:paraId="5406DA63" w14:textId="77777777" w:rsidR="00CA08C6" w:rsidRDefault="00CA08C6" w:rsidP="00D41EB1">
      <w:pPr>
        <w:jc w:val="both"/>
        <w:rPr>
          <w:rFonts w:ascii="Copperplate Gothic Bold" w:hAnsi="Copperplate Gothic Bold" w:cstheme="minorHAnsi"/>
          <w:color w:val="000000" w:themeColor="text1"/>
          <w:sz w:val="40"/>
          <w:szCs w:val="40"/>
        </w:rPr>
      </w:pPr>
    </w:p>
    <w:p w14:paraId="3D429C1F" w14:textId="77777777" w:rsidR="00CA08C6" w:rsidRDefault="00CA08C6" w:rsidP="00D41EB1">
      <w:pPr>
        <w:jc w:val="both"/>
        <w:rPr>
          <w:rFonts w:ascii="Copperplate Gothic Bold" w:hAnsi="Copperplate Gothic Bold" w:cstheme="minorHAnsi"/>
          <w:color w:val="000000" w:themeColor="text1"/>
          <w:sz w:val="40"/>
          <w:szCs w:val="40"/>
        </w:rPr>
      </w:pPr>
    </w:p>
    <w:p w14:paraId="34792DB6" w14:textId="77777777" w:rsidR="00CA08C6" w:rsidRDefault="00CA08C6" w:rsidP="00D41EB1">
      <w:pPr>
        <w:jc w:val="both"/>
        <w:rPr>
          <w:rFonts w:ascii="Copperplate Gothic Bold" w:hAnsi="Copperplate Gothic Bold" w:cstheme="minorHAnsi"/>
          <w:color w:val="000000" w:themeColor="text1"/>
          <w:sz w:val="40"/>
          <w:szCs w:val="40"/>
        </w:rPr>
      </w:pPr>
    </w:p>
    <w:p w14:paraId="20170F29" w14:textId="3F6C2FF9" w:rsidR="00A66761" w:rsidRDefault="00A66761" w:rsidP="00D41EB1">
      <w:pPr>
        <w:jc w:val="both"/>
        <w:rPr>
          <w:rFonts w:ascii="Copperplate Gothic Bold" w:hAnsi="Copperplate Gothic Bold" w:cstheme="minorHAnsi"/>
          <w:color w:val="000000" w:themeColor="text1"/>
          <w:sz w:val="40"/>
          <w:szCs w:val="40"/>
        </w:rPr>
      </w:pPr>
      <w:r>
        <w:rPr>
          <w:rFonts w:ascii="Copperplate Gothic Bold" w:hAnsi="Copperplate Gothic Bold" w:cstheme="minorHAnsi"/>
          <w:color w:val="000000" w:themeColor="text1"/>
          <w:sz w:val="40"/>
          <w:szCs w:val="40"/>
        </w:rPr>
        <w:t>Conclusion</w:t>
      </w:r>
    </w:p>
    <w:p w14:paraId="08055A2B" w14:textId="58FAC3B7" w:rsidR="00A66761" w:rsidRDefault="00393D3C" w:rsidP="00D41EB1">
      <w:pPr>
        <w:jc w:val="both"/>
      </w:pPr>
      <w:r w:rsidRPr="00CA08C6">
        <w:rPr>
          <w:sz w:val="28"/>
          <w:szCs w:val="28"/>
        </w:rPr>
        <w:t>The HR Attrition Dashboard provides a clear understanding of the key factors influencing employee turnover. By analyzing age, department, compensation, tenure, and work-life balance, it uncovers critical patterns that drive attrition. These insights empower HR leaders to design effective retention strategies, improve employee engagement, and foster organizational stability. Ultimately, the dashboard transforms raw data into actionable intelligence for building a stronger and more resilient workforce</w:t>
      </w:r>
      <w:r>
        <w:t>.</w:t>
      </w:r>
    </w:p>
    <w:p w14:paraId="38637347" w14:textId="77777777" w:rsidR="00CA08C6" w:rsidRDefault="00CA08C6" w:rsidP="00D41EB1">
      <w:pPr>
        <w:jc w:val="both"/>
      </w:pPr>
    </w:p>
    <w:p w14:paraId="6D4097A5" w14:textId="77777777" w:rsidR="00CA08C6" w:rsidRDefault="00CA08C6" w:rsidP="00D41EB1">
      <w:pPr>
        <w:jc w:val="both"/>
      </w:pPr>
    </w:p>
    <w:p w14:paraId="2D223167" w14:textId="77777777" w:rsidR="00CA08C6" w:rsidRDefault="00CA08C6" w:rsidP="00D41EB1">
      <w:pPr>
        <w:pBdr>
          <w:bottom w:val="double" w:sz="6" w:space="1" w:color="auto"/>
        </w:pBdr>
        <w:jc w:val="both"/>
      </w:pPr>
    </w:p>
    <w:p w14:paraId="36391B5D" w14:textId="77777777" w:rsidR="00CA08C6" w:rsidRDefault="00CA08C6" w:rsidP="00D41EB1">
      <w:pPr>
        <w:jc w:val="both"/>
      </w:pPr>
    </w:p>
    <w:sectPr w:rsidR="00CA08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CF4"/>
    <w:multiLevelType w:val="multilevel"/>
    <w:tmpl w:val="5292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4580C"/>
    <w:multiLevelType w:val="hybridMultilevel"/>
    <w:tmpl w:val="263C58F4"/>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A675F85"/>
    <w:multiLevelType w:val="multilevel"/>
    <w:tmpl w:val="B7583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C2005"/>
    <w:multiLevelType w:val="multilevel"/>
    <w:tmpl w:val="15E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33E9A"/>
    <w:multiLevelType w:val="multilevel"/>
    <w:tmpl w:val="9A26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5108F"/>
    <w:multiLevelType w:val="hybridMultilevel"/>
    <w:tmpl w:val="22D83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944326"/>
    <w:multiLevelType w:val="hybridMultilevel"/>
    <w:tmpl w:val="090EA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9758CC"/>
    <w:multiLevelType w:val="hybridMultilevel"/>
    <w:tmpl w:val="9A24E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855590">
    <w:abstractNumId w:val="0"/>
  </w:num>
  <w:num w:numId="2" w16cid:durableId="144322666">
    <w:abstractNumId w:val="2"/>
  </w:num>
  <w:num w:numId="3" w16cid:durableId="1890680641">
    <w:abstractNumId w:val="4"/>
  </w:num>
  <w:num w:numId="4" w16cid:durableId="1266424362">
    <w:abstractNumId w:val="3"/>
  </w:num>
  <w:num w:numId="5" w16cid:durableId="649335392">
    <w:abstractNumId w:val="1"/>
  </w:num>
  <w:num w:numId="6" w16cid:durableId="810444311">
    <w:abstractNumId w:val="5"/>
  </w:num>
  <w:num w:numId="7" w16cid:durableId="1560510451">
    <w:abstractNumId w:val="7"/>
  </w:num>
  <w:num w:numId="8" w16cid:durableId="12324964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C3B"/>
    <w:rsid w:val="000748F8"/>
    <w:rsid w:val="000C1613"/>
    <w:rsid w:val="000D7A5E"/>
    <w:rsid w:val="000F457A"/>
    <w:rsid w:val="001D7093"/>
    <w:rsid w:val="002C008D"/>
    <w:rsid w:val="0032176B"/>
    <w:rsid w:val="00393D3C"/>
    <w:rsid w:val="004405A7"/>
    <w:rsid w:val="0044768C"/>
    <w:rsid w:val="00483177"/>
    <w:rsid w:val="00487683"/>
    <w:rsid w:val="004C585A"/>
    <w:rsid w:val="004D0AC0"/>
    <w:rsid w:val="00501E57"/>
    <w:rsid w:val="005450C2"/>
    <w:rsid w:val="00572BC2"/>
    <w:rsid w:val="00575E0E"/>
    <w:rsid w:val="00595D69"/>
    <w:rsid w:val="005B2C3B"/>
    <w:rsid w:val="005E2A2C"/>
    <w:rsid w:val="005F15BE"/>
    <w:rsid w:val="00601292"/>
    <w:rsid w:val="00606737"/>
    <w:rsid w:val="00716718"/>
    <w:rsid w:val="00766E91"/>
    <w:rsid w:val="007779CC"/>
    <w:rsid w:val="00924C7C"/>
    <w:rsid w:val="00970720"/>
    <w:rsid w:val="009B4209"/>
    <w:rsid w:val="009D6E7C"/>
    <w:rsid w:val="009F567E"/>
    <w:rsid w:val="00A23660"/>
    <w:rsid w:val="00A66761"/>
    <w:rsid w:val="00AD0D20"/>
    <w:rsid w:val="00AF264C"/>
    <w:rsid w:val="00B1190F"/>
    <w:rsid w:val="00C25CBF"/>
    <w:rsid w:val="00C73783"/>
    <w:rsid w:val="00C849FE"/>
    <w:rsid w:val="00C929C5"/>
    <w:rsid w:val="00CA08C6"/>
    <w:rsid w:val="00D161A6"/>
    <w:rsid w:val="00D41EB1"/>
    <w:rsid w:val="00D9554D"/>
    <w:rsid w:val="00DA42EC"/>
    <w:rsid w:val="00E3128B"/>
    <w:rsid w:val="00E40991"/>
    <w:rsid w:val="00EE1C98"/>
    <w:rsid w:val="00EE635F"/>
    <w:rsid w:val="00EF1E4F"/>
    <w:rsid w:val="00F147C2"/>
    <w:rsid w:val="00F30A3E"/>
    <w:rsid w:val="00F70217"/>
    <w:rsid w:val="00FA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461C"/>
  <w15:chartTrackingRefBased/>
  <w15:docId w15:val="{8EFA1EA5-A4C4-4D2A-8102-9392D584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C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2C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2C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2C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2C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2C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C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C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C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C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2C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2C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2C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2C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2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C3B"/>
    <w:rPr>
      <w:rFonts w:eastAsiaTheme="majorEastAsia" w:cstheme="majorBidi"/>
      <w:color w:val="272727" w:themeColor="text1" w:themeTint="D8"/>
    </w:rPr>
  </w:style>
  <w:style w:type="paragraph" w:styleId="Title">
    <w:name w:val="Title"/>
    <w:basedOn w:val="Normal"/>
    <w:next w:val="Normal"/>
    <w:link w:val="TitleChar"/>
    <w:uiPriority w:val="10"/>
    <w:qFormat/>
    <w:rsid w:val="005B2C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C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C3B"/>
    <w:pPr>
      <w:spacing w:before="160"/>
      <w:jc w:val="center"/>
    </w:pPr>
    <w:rPr>
      <w:i/>
      <w:iCs/>
      <w:color w:val="404040" w:themeColor="text1" w:themeTint="BF"/>
    </w:rPr>
  </w:style>
  <w:style w:type="character" w:customStyle="1" w:styleId="QuoteChar">
    <w:name w:val="Quote Char"/>
    <w:basedOn w:val="DefaultParagraphFont"/>
    <w:link w:val="Quote"/>
    <w:uiPriority w:val="29"/>
    <w:rsid w:val="005B2C3B"/>
    <w:rPr>
      <w:i/>
      <w:iCs/>
      <w:color w:val="404040" w:themeColor="text1" w:themeTint="BF"/>
    </w:rPr>
  </w:style>
  <w:style w:type="paragraph" w:styleId="ListParagraph">
    <w:name w:val="List Paragraph"/>
    <w:basedOn w:val="Normal"/>
    <w:uiPriority w:val="34"/>
    <w:qFormat/>
    <w:rsid w:val="005B2C3B"/>
    <w:pPr>
      <w:ind w:left="720"/>
      <w:contextualSpacing/>
    </w:pPr>
  </w:style>
  <w:style w:type="character" w:styleId="IntenseEmphasis">
    <w:name w:val="Intense Emphasis"/>
    <w:basedOn w:val="DefaultParagraphFont"/>
    <w:uiPriority w:val="21"/>
    <w:qFormat/>
    <w:rsid w:val="005B2C3B"/>
    <w:rPr>
      <w:i/>
      <w:iCs/>
      <w:color w:val="2F5496" w:themeColor="accent1" w:themeShade="BF"/>
    </w:rPr>
  </w:style>
  <w:style w:type="paragraph" w:styleId="IntenseQuote">
    <w:name w:val="Intense Quote"/>
    <w:basedOn w:val="Normal"/>
    <w:next w:val="Normal"/>
    <w:link w:val="IntenseQuoteChar"/>
    <w:uiPriority w:val="30"/>
    <w:qFormat/>
    <w:rsid w:val="005B2C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C3B"/>
    <w:rPr>
      <w:i/>
      <w:iCs/>
      <w:color w:val="2F5496" w:themeColor="accent1" w:themeShade="BF"/>
    </w:rPr>
  </w:style>
  <w:style w:type="character" w:styleId="IntenseReference">
    <w:name w:val="Intense Reference"/>
    <w:basedOn w:val="DefaultParagraphFont"/>
    <w:uiPriority w:val="32"/>
    <w:qFormat/>
    <w:rsid w:val="005B2C3B"/>
    <w:rPr>
      <w:b/>
      <w:bCs/>
      <w:smallCaps/>
      <w:color w:val="2F5496" w:themeColor="accent1" w:themeShade="BF"/>
      <w:spacing w:val="5"/>
    </w:rPr>
  </w:style>
  <w:style w:type="paragraph" w:styleId="NormalWeb">
    <w:name w:val="Normal (Web)"/>
    <w:basedOn w:val="Normal"/>
    <w:uiPriority w:val="99"/>
    <w:unhideWhenUsed/>
    <w:rsid w:val="005B2C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2C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Das</dc:creator>
  <cp:keywords/>
  <dc:description/>
  <cp:lastModifiedBy>Nikita Das</cp:lastModifiedBy>
  <cp:revision>49</cp:revision>
  <dcterms:created xsi:type="dcterms:W3CDTF">2025-09-09T16:32:00Z</dcterms:created>
  <dcterms:modified xsi:type="dcterms:W3CDTF">2025-09-10T15:30:00Z</dcterms:modified>
</cp:coreProperties>
</file>