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TASK 2</w:t>
      </w:r>
    </w:p>
    <w:p>
      <w:pPr>
        <w:jc w:val="center"/>
      </w:pPr>
      <w:r>
        <w:rPr>
          <w:b/>
          <w:sz w:val="48"/>
        </w:rPr>
        <w:t>Hotel Booking Demand</w:t>
        <w:br/>
        <w:t>Data Visualization &amp; Exploratory Analysis</w:t>
      </w:r>
    </w:p>
    <w:p>
      <w:pPr>
        <w:jc w:val="center"/>
      </w:pPr>
      <w:r>
        <w:rPr>
          <w:i/>
        </w:rPr>
        <w:br/>
        <w:t>R Programming Internship Project</w:t>
      </w:r>
    </w:p>
    <w:p>
      <w:pPr>
        <w:jc w:val="center"/>
      </w:pPr>
      <w:r>
        <w:rPr>
          <w:b/>
        </w:rPr>
        <w:br/>
        <w:t>Prepared by</w:t>
        <w:br/>
      </w:r>
      <w:r>
        <w:t>Nikhil Wadkar</w:t>
        <w:br/>
        <w:t>B.Sc. IT Graduate | Data Analytics</w:t>
      </w:r>
    </w:p>
    <w:p>
      <w:pPr>
        <w:jc w:val="center"/>
      </w:pPr>
      <w:r>
        <w:br/>
        <w:t>Tools: R, ggplot2, dplyr, RStudio/RGui</w:t>
        <w:br/>
        <w:t>Dataset: Hotel Booking Demand</w:t>
      </w:r>
    </w:p>
    <w:p>
      <w:r>
        <w:br w:type="page"/>
      </w:r>
    </w:p>
    <w:p>
      <w:pPr>
        <w:pStyle w:val="Heading1"/>
      </w:pPr>
      <w:r>
        <w:t>1. Introduction</w:t>
      </w:r>
    </w:p>
    <w:p>
      <w:r>
        <w:t>This report presents Task 2 of the R programming internship, focused on data visualization and exploratory analysis of the Hotel Booking Demand dataset. The objective is to convert cleaned booking data into clear visual summaries and identify patterns in booking behavior, cancellations, hotel type, pricing, market segments, lead time, and booking trends.</w:t>
      </w:r>
    </w:p>
    <w:p>
      <w:pPr>
        <w:pStyle w:val="Heading1"/>
      </w:pPr>
      <w:r>
        <w:t>2. Objectives</w:t>
      </w:r>
    </w:p>
    <w:p>
      <w:pPr>
        <w:pStyle w:val="ListBullet"/>
      </w:pPr>
      <w:r>
        <w:t>Create meaningful visualizations for categorical and numerical variables.</w:t>
      </w:r>
    </w:p>
    <w:p>
      <w:pPr>
        <w:pStyle w:val="ListBullet"/>
      </w:pPr>
      <w:r>
        <w:t>Compare booking behavior and cancellation rates across hotel types.</w:t>
      </w:r>
    </w:p>
    <w:p>
      <w:pPr>
        <w:pStyle w:val="ListBullet"/>
      </w:pPr>
      <w:r>
        <w:t>Examine the distributions of Average Daily Rate (ADR) and booking lead time.</w:t>
      </w:r>
    </w:p>
    <w:p>
      <w:pPr>
        <w:pStyle w:val="ListBullet"/>
      </w:pPr>
      <w:r>
        <w:t>Explore the relationship between lead time and ADR.</w:t>
      </w:r>
    </w:p>
    <w:p>
      <w:pPr>
        <w:pStyle w:val="ListBullet"/>
      </w:pPr>
      <w:r>
        <w:t>Analyze booking volume by market segment, month, and year.</w:t>
      </w:r>
    </w:p>
    <w:p>
      <w:pPr>
        <w:pStyle w:val="ListBullet"/>
      </w:pPr>
      <w:r>
        <w:t>Interpret the visual results and document initial observations.</w:t>
      </w:r>
    </w:p>
    <w:p>
      <w:pPr>
        <w:pStyle w:val="Heading1"/>
      </w:pPr>
      <w:r>
        <w:t>3. Dataset and Analysis Approach</w:t>
      </w:r>
    </w:p>
    <w:p>
      <w:r>
        <w:t>The Hotel Booking Demand dataset contains hotel reservation records with categorical and numerical attributes. The visual analysis in this report uses the cleaned dataset prepared during the internship workflow. R was used to prepare and visualize the data using descriptive charts.</w:t>
      </w:r>
    </w:p>
    <w:p>
      <w:pPr>
        <w:pStyle w:val="Heading1"/>
      </w:pPr>
      <w:r>
        <w:t>4. Visualization Methodology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Analysis Area</w:t>
            </w:r>
          </w:p>
        </w:tc>
        <w:tc>
          <w:tcPr>
            <w:tcW w:type="dxa" w:w="3312"/>
          </w:tcPr>
          <w:p>
            <w:r>
              <w:t>Visualization</w:t>
            </w:r>
          </w:p>
        </w:tc>
        <w:tc>
          <w:tcPr>
            <w:tcW w:type="dxa" w:w="3312"/>
          </w:tcPr>
          <w:p>
            <w:r>
              <w:t>Purpose</w:t>
            </w:r>
          </w:p>
        </w:tc>
      </w:tr>
      <w:tr>
        <w:tc>
          <w:tcPr>
            <w:tcW w:type="dxa" w:w="3312"/>
          </w:tcPr>
          <w:p>
            <w:r>
              <w:t>Booking status</w:t>
            </w:r>
          </w:p>
        </w:tc>
        <w:tc>
          <w:tcPr>
            <w:tcW w:type="dxa" w:w="3312"/>
          </w:tcPr>
          <w:p>
            <w:r>
              <w:t>Bar chart</w:t>
            </w:r>
          </w:p>
        </w:tc>
        <w:tc>
          <w:tcPr>
            <w:tcW w:type="dxa" w:w="3312"/>
          </w:tcPr>
          <w:p>
            <w:r>
              <w:t>Compare canceled and non-canceled bookings</w:t>
            </w:r>
          </w:p>
        </w:tc>
      </w:tr>
      <w:tr>
        <w:tc>
          <w:tcPr>
            <w:tcW w:type="dxa" w:w="3312"/>
          </w:tcPr>
          <w:p>
            <w:r>
              <w:t>Hotel type</w:t>
            </w:r>
          </w:p>
        </w:tc>
        <w:tc>
          <w:tcPr>
            <w:tcW w:type="dxa" w:w="3312"/>
          </w:tcPr>
          <w:p>
            <w:r>
              <w:t>Bar chart</w:t>
            </w:r>
          </w:p>
        </w:tc>
        <w:tc>
          <w:tcPr>
            <w:tcW w:type="dxa" w:w="3312"/>
          </w:tcPr>
          <w:p>
            <w:r>
              <w:t>Compare City and Resort Hotel booking volume</w:t>
            </w:r>
          </w:p>
        </w:tc>
      </w:tr>
      <w:tr>
        <w:tc>
          <w:tcPr>
            <w:tcW w:type="dxa" w:w="3312"/>
          </w:tcPr>
          <w:p>
            <w:r>
              <w:t>Cancellation by hotel</w:t>
            </w:r>
          </w:p>
        </w:tc>
        <w:tc>
          <w:tcPr>
            <w:tcW w:type="dxa" w:w="3312"/>
          </w:tcPr>
          <w:p>
            <w:r>
              <w:t>Bar chart</w:t>
            </w:r>
          </w:p>
        </w:tc>
        <w:tc>
          <w:tcPr>
            <w:tcW w:type="dxa" w:w="3312"/>
          </w:tcPr>
          <w:p>
            <w:r>
              <w:t>Compare cancellation rates</w:t>
            </w:r>
          </w:p>
        </w:tc>
      </w:tr>
      <w:tr>
        <w:tc>
          <w:tcPr>
            <w:tcW w:type="dxa" w:w="3312"/>
          </w:tcPr>
          <w:p>
            <w:r>
              <w:t>ADR by hotel</w:t>
            </w:r>
          </w:p>
        </w:tc>
        <w:tc>
          <w:tcPr>
            <w:tcW w:type="dxa" w:w="3312"/>
          </w:tcPr>
          <w:p>
            <w:r>
              <w:t>Boxplot</w:t>
            </w:r>
          </w:p>
        </w:tc>
        <w:tc>
          <w:tcPr>
            <w:tcW w:type="dxa" w:w="3312"/>
          </w:tcPr>
          <w:p>
            <w:r>
              <w:t>Compare ADR distributions and outliers</w:t>
            </w:r>
          </w:p>
        </w:tc>
      </w:tr>
      <w:tr>
        <w:tc>
          <w:tcPr>
            <w:tcW w:type="dxa" w:w="3312"/>
          </w:tcPr>
          <w:p>
            <w:r>
              <w:t>ADR distribution</w:t>
            </w:r>
          </w:p>
        </w:tc>
        <w:tc>
          <w:tcPr>
            <w:tcW w:type="dxa" w:w="3312"/>
          </w:tcPr>
          <w:p>
            <w:r>
              <w:t>Histogram</w:t>
            </w:r>
          </w:p>
        </w:tc>
        <w:tc>
          <w:tcPr>
            <w:tcW w:type="dxa" w:w="3312"/>
          </w:tcPr>
          <w:p>
            <w:r>
              <w:t>Examine price distribution and skewness</w:t>
            </w:r>
          </w:p>
        </w:tc>
      </w:tr>
      <w:tr>
        <w:tc>
          <w:tcPr>
            <w:tcW w:type="dxa" w:w="3312"/>
          </w:tcPr>
          <w:p>
            <w:r>
              <w:t>Lead time</w:t>
            </w:r>
          </w:p>
        </w:tc>
        <w:tc>
          <w:tcPr>
            <w:tcW w:type="dxa" w:w="3312"/>
          </w:tcPr>
          <w:p>
            <w:r>
              <w:t>Histogram</w:t>
            </w:r>
          </w:p>
        </w:tc>
        <w:tc>
          <w:tcPr>
            <w:tcW w:type="dxa" w:w="3312"/>
          </w:tcPr>
          <w:p>
            <w:r>
              <w:t>Examine booking lead-time distribution</w:t>
            </w:r>
          </w:p>
        </w:tc>
      </w:tr>
      <w:tr>
        <w:tc>
          <w:tcPr>
            <w:tcW w:type="dxa" w:w="3312"/>
          </w:tcPr>
          <w:p>
            <w:r>
              <w:t>Lead time vs ADR</w:t>
            </w:r>
          </w:p>
        </w:tc>
        <w:tc>
          <w:tcPr>
            <w:tcW w:type="dxa" w:w="3312"/>
          </w:tcPr>
          <w:p>
            <w:r>
              <w:t>Scatter plot + trend line</w:t>
            </w:r>
          </w:p>
        </w:tc>
        <w:tc>
          <w:tcPr>
            <w:tcW w:type="dxa" w:w="3312"/>
          </w:tcPr>
          <w:p>
            <w:r>
              <w:t>Explore relationship between variables</w:t>
            </w:r>
          </w:p>
        </w:tc>
      </w:tr>
      <w:tr>
        <w:tc>
          <w:tcPr>
            <w:tcW w:type="dxa" w:w="3312"/>
          </w:tcPr>
          <w:p>
            <w:r>
              <w:t>Market segment</w:t>
            </w:r>
          </w:p>
        </w:tc>
        <w:tc>
          <w:tcPr>
            <w:tcW w:type="dxa" w:w="3312"/>
          </w:tcPr>
          <w:p>
            <w:r>
              <w:t>Horizontal bar chart</w:t>
            </w:r>
          </w:p>
        </w:tc>
        <w:tc>
          <w:tcPr>
            <w:tcW w:type="dxa" w:w="3312"/>
          </w:tcPr>
          <w:p>
            <w:r>
              <w:t>Compare booking volume by segment</w:t>
            </w:r>
          </w:p>
        </w:tc>
      </w:tr>
      <w:tr>
        <w:tc>
          <w:tcPr>
            <w:tcW w:type="dxa" w:w="3312"/>
          </w:tcPr>
          <w:p>
            <w:r>
              <w:t>Monthly trend</w:t>
            </w:r>
          </w:p>
        </w:tc>
        <w:tc>
          <w:tcPr>
            <w:tcW w:type="dxa" w:w="3312"/>
          </w:tcPr>
          <w:p>
            <w:r>
              <w:t>Line chart</w:t>
            </w:r>
          </w:p>
        </w:tc>
        <w:tc>
          <w:tcPr>
            <w:tcW w:type="dxa" w:w="3312"/>
          </w:tcPr>
          <w:p>
            <w:r>
              <w:t>Examine monthly booking variation</w:t>
            </w:r>
          </w:p>
        </w:tc>
      </w:tr>
      <w:tr>
        <w:tc>
          <w:tcPr>
            <w:tcW w:type="dxa" w:w="3312"/>
          </w:tcPr>
          <w:p>
            <w:r>
              <w:t>Yearly trend</w:t>
            </w:r>
          </w:p>
        </w:tc>
        <w:tc>
          <w:tcPr>
            <w:tcW w:type="dxa" w:w="3312"/>
          </w:tcPr>
          <w:p>
            <w:r>
              <w:t>Line chart</w:t>
            </w:r>
          </w:p>
        </w:tc>
        <w:tc>
          <w:tcPr>
            <w:tcW w:type="dxa" w:w="3312"/>
          </w:tcPr>
          <w:p>
            <w:r>
              <w:t>Compare booking volume across years</w:t>
            </w:r>
          </w:p>
        </w:tc>
      </w:tr>
    </w:tbl>
    <w:p>
      <w:r>
        <w:br w:type="page"/>
      </w:r>
    </w:p>
    <w:p>
      <w:pPr>
        <w:pStyle w:val="Heading1"/>
      </w:pPr>
      <w:r>
        <w:t>5. Exploratory Visualizations and Findings</w:t>
      </w:r>
    </w:p>
    <w:p>
      <w:pPr>
        <w:jc w:val="center"/>
      </w:pPr>
      <w:r>
        <w:drawing>
          <wp:inline xmlns:a="http://schemas.openxmlformats.org/drawingml/2006/main" xmlns:pic="http://schemas.openxmlformats.org/drawingml/2006/picture">
            <wp:extent cx="5806440" cy="3629025"/>
            <wp:docPr id="1" name="Picture 1"/>
            <wp:cNvGraphicFramePr>
              <a:graphicFrameLocks noChangeAspect="1"/>
            </wp:cNvGraphicFramePr>
            <a:graphic>
              <a:graphicData uri="http://schemas.openxmlformats.org/drawingml/2006/picture">
                <pic:pic>
                  <pic:nvPicPr>
                    <pic:cNvPr id="0" name="booking_status.png"/>
                    <pic:cNvPicPr/>
                  </pic:nvPicPr>
                  <pic:blipFill>
                    <a:blip r:embed="rId9"/>
                    <a:stretch>
                      <a:fillRect/>
                    </a:stretch>
                  </pic:blipFill>
                  <pic:spPr>
                    <a:xfrm>
                      <a:off x="0" y="0"/>
                      <a:ext cx="5806440" cy="3629025"/>
                    </a:xfrm>
                    <a:prstGeom prst="rect"/>
                  </pic:spPr>
                </pic:pic>
              </a:graphicData>
            </a:graphic>
          </wp:inline>
        </w:drawing>
      </w:r>
    </w:p>
    <w:p>
      <w:pPr>
        <w:jc w:val="center"/>
      </w:pPr>
      <w:r>
        <w:rPr>
          <w:b/>
          <w:sz w:val="20"/>
        </w:rPr>
        <w:t>Figure 1. Booking Cancellation Status</w:t>
      </w:r>
    </w:p>
    <w:p>
      <w:r>
        <w:t>The chart shows 23,927 canceled bookings and 63,058 bookings that were not canceled.</w:t>
      </w:r>
    </w:p>
    <w:p>
      <w:r>
        <w:br w:type="page"/>
      </w:r>
    </w:p>
    <w:p>
      <w:pPr>
        <w:jc w:val="center"/>
      </w:pPr>
      <w:r>
        <w:drawing>
          <wp:inline xmlns:a="http://schemas.openxmlformats.org/drawingml/2006/main" xmlns:pic="http://schemas.openxmlformats.org/drawingml/2006/picture">
            <wp:extent cx="5806440" cy="3629025"/>
            <wp:docPr id="2" name="Picture 2"/>
            <wp:cNvGraphicFramePr>
              <a:graphicFrameLocks noChangeAspect="1"/>
            </wp:cNvGraphicFramePr>
            <a:graphic>
              <a:graphicData uri="http://schemas.openxmlformats.org/drawingml/2006/picture">
                <pic:pic>
                  <pic:nvPicPr>
                    <pic:cNvPr id="0" name="hotel_distribution(1).png"/>
                    <pic:cNvPicPr/>
                  </pic:nvPicPr>
                  <pic:blipFill>
                    <a:blip r:embed="rId10"/>
                    <a:stretch>
                      <a:fillRect/>
                    </a:stretch>
                  </pic:blipFill>
                  <pic:spPr>
                    <a:xfrm>
                      <a:off x="0" y="0"/>
                      <a:ext cx="5806440" cy="3629025"/>
                    </a:xfrm>
                    <a:prstGeom prst="rect"/>
                  </pic:spPr>
                </pic:pic>
              </a:graphicData>
            </a:graphic>
          </wp:inline>
        </w:drawing>
      </w:r>
    </w:p>
    <w:p>
      <w:pPr>
        <w:jc w:val="center"/>
      </w:pPr>
      <w:r>
        <w:rPr>
          <w:b/>
          <w:sz w:val="20"/>
        </w:rPr>
        <w:t>Figure 2. Hotel Type Distribution</w:t>
      </w:r>
    </w:p>
    <w:p>
      <w:r>
        <w:t>The dataset contains 53,053 City Hotel bookings and 33,932 Resort Hotel bookings.</w:t>
      </w:r>
    </w:p>
    <w:p>
      <w:r>
        <w:br w:type="page"/>
      </w:r>
    </w:p>
    <w:p>
      <w:pPr>
        <w:jc w:val="center"/>
      </w:pPr>
      <w:r>
        <w:drawing>
          <wp:inline xmlns:a="http://schemas.openxmlformats.org/drawingml/2006/main" xmlns:pic="http://schemas.openxmlformats.org/drawingml/2006/picture">
            <wp:extent cx="5806440" cy="3629025"/>
            <wp:docPr id="3" name="Picture 3"/>
            <wp:cNvGraphicFramePr>
              <a:graphicFrameLocks noChangeAspect="1"/>
            </wp:cNvGraphicFramePr>
            <a:graphic>
              <a:graphicData uri="http://schemas.openxmlformats.org/drawingml/2006/picture">
                <pic:pic>
                  <pic:nvPicPr>
                    <pic:cNvPr id="0" name="cancellation_rate_hotel(1).png"/>
                    <pic:cNvPicPr/>
                  </pic:nvPicPr>
                  <pic:blipFill>
                    <a:blip r:embed="rId11"/>
                    <a:stretch>
                      <a:fillRect/>
                    </a:stretch>
                  </pic:blipFill>
                  <pic:spPr>
                    <a:xfrm>
                      <a:off x="0" y="0"/>
                      <a:ext cx="5806440" cy="3629025"/>
                    </a:xfrm>
                    <a:prstGeom prst="rect"/>
                  </pic:spPr>
                </pic:pic>
              </a:graphicData>
            </a:graphic>
          </wp:inline>
        </w:drawing>
      </w:r>
    </w:p>
    <w:p>
      <w:pPr>
        <w:jc w:val="center"/>
      </w:pPr>
      <w:r>
        <w:rPr>
          <w:b/>
          <w:sz w:val="20"/>
        </w:rPr>
        <w:t>Figure 3. Cancellation Rate by Hotel Type</w:t>
      </w:r>
    </w:p>
    <w:p>
      <w:r>
        <w:t>The cancellation rate is 30.1% for City Hotel and 23.5% for Resort Hotel.</w:t>
      </w:r>
    </w:p>
    <w:p>
      <w:r>
        <w:br w:type="page"/>
      </w:r>
    </w:p>
    <w:p>
      <w:pPr>
        <w:jc w:val="center"/>
      </w:pPr>
      <w:r>
        <w:drawing>
          <wp:inline xmlns:a="http://schemas.openxmlformats.org/drawingml/2006/main" xmlns:pic="http://schemas.openxmlformats.org/drawingml/2006/picture">
            <wp:extent cx="5806440" cy="4354830"/>
            <wp:docPr id="4" name="Picture 4"/>
            <wp:cNvGraphicFramePr>
              <a:graphicFrameLocks noChangeAspect="1"/>
            </wp:cNvGraphicFramePr>
            <a:graphic>
              <a:graphicData uri="http://schemas.openxmlformats.org/drawingml/2006/picture">
                <pic:pic>
                  <pic:nvPicPr>
                    <pic:cNvPr id="0" name="adr_by_hotel(1).png"/>
                    <pic:cNvPicPr/>
                  </pic:nvPicPr>
                  <pic:blipFill>
                    <a:blip r:embed="rId12"/>
                    <a:stretch>
                      <a:fillRect/>
                    </a:stretch>
                  </pic:blipFill>
                  <pic:spPr>
                    <a:xfrm>
                      <a:off x="0" y="0"/>
                      <a:ext cx="5806440" cy="4354830"/>
                    </a:xfrm>
                    <a:prstGeom prst="rect"/>
                  </pic:spPr>
                </pic:pic>
              </a:graphicData>
            </a:graphic>
          </wp:inline>
        </w:drawing>
      </w:r>
    </w:p>
    <w:p>
      <w:pPr>
        <w:jc w:val="center"/>
      </w:pPr>
      <w:r>
        <w:rPr>
          <w:b/>
          <w:sz w:val="20"/>
        </w:rPr>
        <w:t>Figure 4. Average Daily Rate by Hotel Type</w:t>
      </w:r>
    </w:p>
    <w:p>
      <w:r>
        <w:t>The boxplot compares the ADR distributions for City and Resort Hotels and shows several high-value observations.</w:t>
      </w:r>
    </w:p>
    <w:p>
      <w:r>
        <w:br w:type="page"/>
      </w:r>
    </w:p>
    <w:p>
      <w:pPr>
        <w:jc w:val="center"/>
      </w:pPr>
      <w:r>
        <w:drawing>
          <wp:inline xmlns:a="http://schemas.openxmlformats.org/drawingml/2006/main" xmlns:pic="http://schemas.openxmlformats.org/drawingml/2006/picture">
            <wp:extent cx="5806440" cy="3629025"/>
            <wp:docPr id="5" name="Picture 5"/>
            <wp:cNvGraphicFramePr>
              <a:graphicFrameLocks noChangeAspect="1"/>
            </wp:cNvGraphicFramePr>
            <a:graphic>
              <a:graphicData uri="http://schemas.openxmlformats.org/drawingml/2006/picture">
                <pic:pic>
                  <pic:nvPicPr>
                    <pic:cNvPr id="0" name="adr_histogram(1).png"/>
                    <pic:cNvPicPr/>
                  </pic:nvPicPr>
                  <pic:blipFill>
                    <a:blip r:embed="rId13"/>
                    <a:stretch>
                      <a:fillRect/>
                    </a:stretch>
                  </pic:blipFill>
                  <pic:spPr>
                    <a:xfrm>
                      <a:off x="0" y="0"/>
                      <a:ext cx="5806440" cy="3629025"/>
                    </a:xfrm>
                    <a:prstGeom prst="rect"/>
                  </pic:spPr>
                </pic:pic>
              </a:graphicData>
            </a:graphic>
          </wp:inline>
        </w:drawing>
      </w:r>
    </w:p>
    <w:p>
      <w:pPr>
        <w:jc w:val="center"/>
      </w:pPr>
      <w:r>
        <w:rPr>
          <w:b/>
          <w:sz w:val="20"/>
        </w:rPr>
        <w:t>Figure 5. Distribution of Average Daily Rate</w:t>
      </w:r>
    </w:p>
    <w:p>
      <w:r>
        <w:t>The ADR distribution is concentrated at lower values with a long right tail, indicating positive skewness and high-value observations.</w:t>
      </w:r>
    </w:p>
    <w:p>
      <w:r>
        <w:br w:type="page"/>
      </w:r>
    </w:p>
    <w:p>
      <w:pPr>
        <w:jc w:val="center"/>
      </w:pPr>
      <w:r>
        <w:drawing>
          <wp:inline xmlns:a="http://schemas.openxmlformats.org/drawingml/2006/main" xmlns:pic="http://schemas.openxmlformats.org/drawingml/2006/picture">
            <wp:extent cx="5806440" cy="3629025"/>
            <wp:docPr id="6" name="Picture 6"/>
            <wp:cNvGraphicFramePr>
              <a:graphicFrameLocks noChangeAspect="1"/>
            </wp:cNvGraphicFramePr>
            <a:graphic>
              <a:graphicData uri="http://schemas.openxmlformats.org/drawingml/2006/picture">
                <pic:pic>
                  <pic:nvPicPr>
                    <pic:cNvPr id="0" name="lead_time_histogram(1).png"/>
                    <pic:cNvPicPr/>
                  </pic:nvPicPr>
                  <pic:blipFill>
                    <a:blip r:embed="rId14"/>
                    <a:stretch>
                      <a:fillRect/>
                    </a:stretch>
                  </pic:blipFill>
                  <pic:spPr>
                    <a:xfrm>
                      <a:off x="0" y="0"/>
                      <a:ext cx="5806440" cy="3629025"/>
                    </a:xfrm>
                    <a:prstGeom prst="rect"/>
                  </pic:spPr>
                </pic:pic>
              </a:graphicData>
            </a:graphic>
          </wp:inline>
        </w:drawing>
      </w:r>
    </w:p>
    <w:p>
      <w:pPr>
        <w:jc w:val="center"/>
      </w:pPr>
      <w:r>
        <w:rPr>
          <w:b/>
          <w:sz w:val="20"/>
        </w:rPr>
        <w:t>Figure 6. Distribution of Booking Lead Time</w:t>
      </w:r>
    </w:p>
    <w:p>
      <w:r>
        <w:t>Lead time is concentrated at lower values and decreases as the number of days before arrival increases, producing a right-skewed distribution.</w:t>
      </w:r>
    </w:p>
    <w:p>
      <w:r>
        <w:br w:type="page"/>
      </w:r>
    </w:p>
    <w:p>
      <w:pPr>
        <w:jc w:val="center"/>
      </w:pPr>
      <w:r>
        <w:drawing>
          <wp:inline xmlns:a="http://schemas.openxmlformats.org/drawingml/2006/main" xmlns:pic="http://schemas.openxmlformats.org/drawingml/2006/picture">
            <wp:extent cx="5806440" cy="4354830"/>
            <wp:docPr id="7" name="Picture 7"/>
            <wp:cNvGraphicFramePr>
              <a:graphicFrameLocks noChangeAspect="1"/>
            </wp:cNvGraphicFramePr>
            <a:graphic>
              <a:graphicData uri="http://schemas.openxmlformats.org/drawingml/2006/picture">
                <pic:pic>
                  <pic:nvPicPr>
                    <pic:cNvPr id="0" name="lead_time_vs_adr(1).png"/>
                    <pic:cNvPicPr/>
                  </pic:nvPicPr>
                  <pic:blipFill>
                    <a:blip r:embed="rId15"/>
                    <a:stretch>
                      <a:fillRect/>
                    </a:stretch>
                  </pic:blipFill>
                  <pic:spPr>
                    <a:xfrm>
                      <a:off x="0" y="0"/>
                      <a:ext cx="5806440" cy="4354830"/>
                    </a:xfrm>
                    <a:prstGeom prst="rect"/>
                  </pic:spPr>
                </pic:pic>
              </a:graphicData>
            </a:graphic>
          </wp:inline>
        </w:drawing>
      </w:r>
    </w:p>
    <w:p>
      <w:pPr>
        <w:jc w:val="center"/>
      </w:pPr>
      <w:r>
        <w:rPr>
          <w:b/>
          <w:sz w:val="20"/>
        </w:rPr>
        <w:t>Figure 7. Relationship Between Lead Time and ADR</w:t>
      </w:r>
    </w:p>
    <w:p>
      <w:r>
        <w:t>The scatter plot shows a slightly downward fitted trend, while most observations are concentrated in the lower ADR range.</w:t>
      </w:r>
    </w:p>
    <w:p>
      <w:r>
        <w:br w:type="page"/>
      </w:r>
    </w:p>
    <w:p>
      <w:pPr>
        <w:jc w:val="center"/>
      </w:pPr>
      <w:r>
        <w:drawing>
          <wp:inline xmlns:a="http://schemas.openxmlformats.org/drawingml/2006/main" xmlns:pic="http://schemas.openxmlformats.org/drawingml/2006/picture">
            <wp:extent cx="5806440" cy="3870015"/>
            <wp:docPr id="8" name="Picture 8"/>
            <wp:cNvGraphicFramePr>
              <a:graphicFrameLocks noChangeAspect="1"/>
            </wp:cNvGraphicFramePr>
            <a:graphic>
              <a:graphicData uri="http://schemas.openxmlformats.org/drawingml/2006/picture">
                <pic:pic>
                  <pic:nvPicPr>
                    <pic:cNvPr id="0" name="market_segment.png"/>
                    <pic:cNvPicPr/>
                  </pic:nvPicPr>
                  <pic:blipFill>
                    <a:blip r:embed="rId16"/>
                    <a:stretch>
                      <a:fillRect/>
                    </a:stretch>
                  </pic:blipFill>
                  <pic:spPr>
                    <a:xfrm>
                      <a:off x="0" y="0"/>
                      <a:ext cx="5806440" cy="3870015"/>
                    </a:xfrm>
                    <a:prstGeom prst="rect"/>
                  </pic:spPr>
                </pic:pic>
              </a:graphicData>
            </a:graphic>
          </wp:inline>
        </w:drawing>
      </w:r>
    </w:p>
    <w:p>
      <w:pPr>
        <w:jc w:val="center"/>
      </w:pPr>
      <w:r>
        <w:rPr>
          <w:b/>
          <w:sz w:val="20"/>
        </w:rPr>
        <w:t>Figure 8. Bookings by Market Segment</w:t>
      </w:r>
    </w:p>
    <w:p>
      <w:r>
        <w:t>Online TA is the largest market segment shown, followed by Offline TA/TO and Direct.</w:t>
      </w:r>
    </w:p>
    <w:p>
      <w:r>
        <w:br w:type="page"/>
      </w:r>
    </w:p>
    <w:p>
      <w:pPr>
        <w:jc w:val="center"/>
      </w:pPr>
      <w:r>
        <w:drawing>
          <wp:inline xmlns:a="http://schemas.openxmlformats.org/drawingml/2006/main" xmlns:pic="http://schemas.openxmlformats.org/drawingml/2006/picture">
            <wp:extent cx="5806440" cy="3481596"/>
            <wp:docPr id="9" name="Picture 9"/>
            <wp:cNvGraphicFramePr>
              <a:graphicFrameLocks noChangeAspect="1"/>
            </wp:cNvGraphicFramePr>
            <a:graphic>
              <a:graphicData uri="http://schemas.openxmlformats.org/drawingml/2006/picture">
                <pic:pic>
                  <pic:nvPicPr>
                    <pic:cNvPr id="0" name="monthly_booking_trend.png"/>
                    <pic:cNvPicPr/>
                  </pic:nvPicPr>
                  <pic:blipFill>
                    <a:blip r:embed="rId17"/>
                    <a:stretch>
                      <a:fillRect/>
                    </a:stretch>
                  </pic:blipFill>
                  <pic:spPr>
                    <a:xfrm>
                      <a:off x="0" y="0"/>
                      <a:ext cx="5806440" cy="3481596"/>
                    </a:xfrm>
                    <a:prstGeom prst="rect"/>
                  </pic:spPr>
                </pic:pic>
              </a:graphicData>
            </a:graphic>
          </wp:inline>
        </w:drawing>
      </w:r>
    </w:p>
    <w:p>
      <w:pPr>
        <w:jc w:val="center"/>
      </w:pPr>
      <w:r>
        <w:rPr>
          <w:b/>
          <w:sz w:val="20"/>
        </w:rPr>
        <w:t>Figure 9. Monthly Booking Trend</w:t>
      </w:r>
    </w:p>
    <w:p>
      <w:r>
        <w:t>Booking volume varies across arrival months. August has the highest monthly count shown, while January has the lowest.</w:t>
      </w:r>
    </w:p>
    <w:p>
      <w:r>
        <w:br w:type="page"/>
      </w:r>
    </w:p>
    <w:p>
      <w:pPr>
        <w:jc w:val="center"/>
      </w:pPr>
      <w:r>
        <w:drawing>
          <wp:inline xmlns:a="http://schemas.openxmlformats.org/drawingml/2006/main" xmlns:pic="http://schemas.openxmlformats.org/drawingml/2006/picture">
            <wp:extent cx="5806440" cy="3629025"/>
            <wp:docPr id="10" name="Picture 10"/>
            <wp:cNvGraphicFramePr>
              <a:graphicFrameLocks noChangeAspect="1"/>
            </wp:cNvGraphicFramePr>
            <a:graphic>
              <a:graphicData uri="http://schemas.openxmlformats.org/drawingml/2006/picture">
                <pic:pic>
                  <pic:nvPicPr>
                    <pic:cNvPr id="0" name="yearly_booking_trend.png"/>
                    <pic:cNvPicPr/>
                  </pic:nvPicPr>
                  <pic:blipFill>
                    <a:blip r:embed="rId18"/>
                    <a:stretch>
                      <a:fillRect/>
                    </a:stretch>
                  </pic:blipFill>
                  <pic:spPr>
                    <a:xfrm>
                      <a:off x="0" y="0"/>
                      <a:ext cx="5806440" cy="3629025"/>
                    </a:xfrm>
                    <a:prstGeom prst="rect"/>
                  </pic:spPr>
                </pic:pic>
              </a:graphicData>
            </a:graphic>
          </wp:inline>
        </w:drawing>
      </w:r>
    </w:p>
    <w:p>
      <w:pPr>
        <w:jc w:val="center"/>
      </w:pPr>
      <w:r>
        <w:rPr>
          <w:b/>
          <w:sz w:val="20"/>
        </w:rPr>
        <w:t>Figure 10. Year-wise Booking Trend</w:t>
      </w:r>
    </w:p>
    <w:p>
      <w:r>
        <w:t>The chart shows booking counts for 2015, 2016, and 2017, with the highest count occurring in 2016.</w:t>
      </w:r>
    </w:p>
    <w:p>
      <w:pPr>
        <w:pStyle w:val="Heading1"/>
      </w:pPr>
      <w:r>
        <w:t>6. Key Observations</w:t>
      </w:r>
    </w:p>
    <w:p>
      <w:pPr>
        <w:pStyle w:val="ListBullet"/>
      </w:pPr>
      <w:r>
        <w:t>The booking-status chart shows 23,927 canceled bookings and 63,058 bookings that were not canceled.</w:t>
      </w:r>
    </w:p>
    <w:p>
      <w:pPr>
        <w:pStyle w:val="ListBullet"/>
      </w:pPr>
      <w:r>
        <w:t>City Hotel has a larger booking volume than Resort Hotel, with 53,053 and 33,932 bookings respectively.</w:t>
      </w:r>
    </w:p>
    <w:p>
      <w:pPr>
        <w:pStyle w:val="ListBullet"/>
      </w:pPr>
      <w:r>
        <w:t>The cancellation-rate comparison shows 30.1% for City Hotel and 23.5% for Resort Hotel.</w:t>
      </w:r>
    </w:p>
    <w:p>
      <w:pPr>
        <w:pStyle w:val="ListBullet"/>
      </w:pPr>
      <w:r>
        <w:t>ADR is strongly right-skewed, with most observations concentrated at lower values and a long upper tail.</w:t>
      </w:r>
    </w:p>
    <w:p>
      <w:pPr>
        <w:pStyle w:val="ListBullet"/>
      </w:pPr>
      <w:r>
        <w:t>The ADR boxplot contains several high-value observations, indicating extreme values in the pricing variable.</w:t>
      </w:r>
    </w:p>
    <w:p>
      <w:pPr>
        <w:pStyle w:val="ListBullet"/>
      </w:pPr>
      <w:r>
        <w:t>Booking lead time is also right-skewed, with many reservations made relatively close to arrival and fewer very long-lead reservations.</w:t>
      </w:r>
    </w:p>
    <w:p>
      <w:pPr>
        <w:pStyle w:val="ListBullet"/>
      </w:pPr>
      <w:r>
        <w:t>The lead-time versus ADR chart has a slightly downward fitted trend, but the observations are widely dispersed.</w:t>
      </w:r>
    </w:p>
    <w:p>
      <w:pPr>
        <w:pStyle w:val="ListBullet"/>
      </w:pPr>
      <w:r>
        <w:t>Online TA is the largest market segment shown, followed by Offline TA/TO and Direct.</w:t>
      </w:r>
    </w:p>
    <w:p>
      <w:pPr>
        <w:pStyle w:val="ListBullet"/>
      </w:pPr>
      <w:r>
        <w:t>Monthly booking volume varies considerably; August has the highest count shown and January the lowest.</w:t>
      </w:r>
    </w:p>
    <w:p>
      <w:pPr>
        <w:pStyle w:val="ListBullet"/>
      </w:pPr>
      <w:r>
        <w:t>The year-wise chart shows 2016 with the highest booking count among the years displayed.</w:t>
      </w:r>
    </w:p>
    <w:p>
      <w:pPr>
        <w:pStyle w:val="Heading1"/>
      </w:pPr>
      <w:r>
        <w:t>7. Interpretation of Visual Patterns</w:t>
      </w:r>
    </w:p>
    <w:p>
      <w:r>
        <w:t>The visual analysis shows that booking activity is not evenly distributed across hotel types, market segments, months, or years. The concentration of ADR and lead-time observations at lower values, together with long right tails, indicates that distributions should be interpreted alongside their visual shape. The hotel-level cancellation comparison also shows differences between City and Resort Hotels. These observations provide a foundation for deeper statistical analysis in subsequent tasks.</w:t>
      </w:r>
    </w:p>
    <w:p>
      <w:pPr>
        <w:pStyle w:val="Heading1"/>
      </w:pPr>
      <w:r>
        <w:t>8. Limitations</w:t>
      </w:r>
    </w:p>
    <w:p>
      <w:pPr>
        <w:pStyle w:val="ListBullet"/>
      </w:pPr>
      <w:r>
        <w:t>The visualizations are descriptive and do not establish causal relationships.</w:t>
      </w:r>
    </w:p>
    <w:p>
      <w:pPr>
        <w:pStyle w:val="ListBullet"/>
      </w:pPr>
      <w:r>
        <w:t>Extreme observations visible in ADR-related charts may influence averages and fitted trends.</w:t>
      </w:r>
    </w:p>
    <w:p>
      <w:pPr>
        <w:pStyle w:val="ListBullet"/>
      </w:pPr>
      <w:r>
        <w:t>The lead-time versus ADR plot contains many observations, so points overlap in dense regions.</w:t>
      </w:r>
    </w:p>
    <w:p>
      <w:pPr>
        <w:pStyle w:val="ListBullet"/>
      </w:pPr>
      <w:r>
        <w:t>The year-wise chart reflects only the years represented in the analyzed dataset and should not be treated as a general industry trend.</w:t>
      </w:r>
    </w:p>
    <w:p>
      <w:pPr>
        <w:pStyle w:val="Heading1"/>
      </w:pPr>
      <w:r>
        <w:t>9. Conclusion</w:t>
      </w:r>
    </w:p>
    <w:p>
      <w:r>
        <w:t>Task 2 applies data visualization techniques in R to the Hotel Booking Demand dataset. Ten visualizations were created to examine booking status, hotel distribution, cancellation rates, ADR, lead time, market segments, and temporal booking patterns. The charts reveal differences in booking volume and cancellation rates, right-skewed distributions for ADR and lead time, and variation across months and years. The results provide a visual foundation for further statistical analysis and predictive modeling.</w:t>
      </w:r>
    </w:p>
    <w:p>
      <w:pPr>
        <w:pStyle w:val="Heading1"/>
      </w:pPr>
      <w:r>
        <w:t>10. Tools and Technologies</w:t>
      </w:r>
    </w:p>
    <w:p>
      <w:pPr>
        <w:pStyle w:val="ListBullet"/>
      </w:pPr>
      <w:r>
        <w:t>R</w:t>
      </w:r>
    </w:p>
    <w:p>
      <w:pPr>
        <w:pStyle w:val="ListBullet"/>
      </w:pPr>
      <w:r>
        <w:t>ggplot2</w:t>
      </w:r>
    </w:p>
    <w:p>
      <w:pPr>
        <w:pStyle w:val="ListBullet"/>
      </w:pPr>
      <w:r>
        <w:t>dplyr</w:t>
      </w:r>
    </w:p>
    <w:p>
      <w:pPr>
        <w:pStyle w:val="ListBullet"/>
      </w:pPr>
      <w:r>
        <w:t>RStudio / RGui</w:t>
      </w:r>
    </w:p>
    <w:p>
      <w:pPr>
        <w:pStyle w:val="ListBullet"/>
      </w:pPr>
      <w:r>
        <w:t>Hotel Booking Demand dataset</w:t>
      </w:r>
    </w:p>
    <w:p>
      <w:pPr>
        <w:pStyle w:val="Heading1"/>
      </w:pPr>
      <w:r>
        <w:t>11. Project Deliverables</w:t>
      </w:r>
    </w:p>
    <w:p>
      <w:pPr>
        <w:pStyle w:val="ListBullet"/>
      </w:pPr>
      <w:r>
        <w:t>R visualization/analysis script</w:t>
      </w:r>
    </w:p>
    <w:p>
      <w:pPr>
        <w:pStyle w:val="ListBullet"/>
      </w:pPr>
      <w:r>
        <w:t>Ten visualization output images</w:t>
      </w:r>
    </w:p>
    <w:p>
      <w:pPr>
        <w:pStyle w:val="ListBullet"/>
      </w:pPr>
      <w:r>
        <w:t>Task 2 report in DOCX format</w:t>
      </w:r>
    </w:p>
    <w:p>
      <w:pPr>
        <w:pStyle w:val="ListBullet"/>
      </w:pPr>
      <w:r>
        <w:t>GitHub repository containing the project files</w:t>
      </w:r>
    </w:p>
    <w:sectPr w:rsidR="00FC693F" w:rsidRPr="0006063C" w:rsidSect="00034616">
      <w:footerReference w:type="default" r:id="rId1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Task 2 – Hotel Booking Demand | Nikhil Wadkar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