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donation_reports</w:t>
      </w:r>
    </w:p>
    <w:p>
      <w:pPr>
        <w:jc w:val="center"/>
      </w:pPr>
      <w:r>
        <w:rPr>
          <w:b/>
          <w:color w:val="003366"/>
          <w:sz w:val="28"/>
        </w:rPr>
        <w:t>ELECTION COMMISSION OF INDIA</w:t>
        <w:br/>
      </w:r>
      <w:r>
        <w:rPr>
          <w:color w:val="555555"/>
          <w:sz w:val="20"/>
        </w:rPr>
        <w:t>NIRVACHAN SADAN, ASHOKA ROAD, NEW DELHI - 110001</w:t>
        <w:br/>
      </w:r>
      <w:r>
        <w:rPr>
          <w:b/>
          <w:sz w:val="20"/>
        </w:rPr>
        <w:t>POLITICAL PARTY AFFAIRS DIVISION &amp; FINANCIAL COMPLIANCE CELL</w:t>
        <w:br/>
      </w:r>
    </w:p>
    <w:p>
      <w:r>
        <w:rPr>
          <w:b/>
        </w:rPr>
        <w:t>File Ref. No.: ECI/PP/FIN/2012-13/DON-REP/042</w:t>
      </w:r>
      <w:r>
        <w:tab/>
        <w:tab/>
        <w:tab/>
        <w:tab/>
        <w:tab/>
        <w:t>Dated: 18th February 2013</w:t>
      </w:r>
    </w:p>
    <w:p>
      <w:pPr>
        <w:spacing w:after="240"/>
      </w:pPr>
      <w:r>
        <w:rPr>
          <w:color w:val="999999"/>
        </w:rPr>
        <w:t>――――――――――――――――――――――――――――――――――――――――――――――――――――――――――</w:t>
      </w:r>
    </w:p>
    <w:p>
      <w:pPr>
        <w:jc w:val="left"/>
      </w:pPr>
      <w:r>
        <w:rPr>
          <w:b/>
          <w:color w:val="003366"/>
          <w:sz w:val="26"/>
        </w:rPr>
        <w:t>OFFICE MEMORANDUM &amp; CONSOLIDATED COMPLIANCE AUDIT</w:t>
        <w:br/>
      </w:r>
      <w:r>
        <w:rPr>
          <w:i/>
          <w:sz w:val="21"/>
        </w:rPr>
        <w:t>SUBJECT: Statutory Review of Contribution Reports Filed Under Section 29C of the Representation of the People Act, 1951, Audited Financial Statements, Income Tax Exemption Audits (Section 13A), and Public Allocation Subsidies for Recognized Political Parties (FY 2009-10 to FY 2011-12).</w:t>
      </w:r>
    </w:p>
    <w:p>
      <w:pPr>
        <w:spacing w:before="280" w:after="120"/>
      </w:pPr>
      <w:r>
        <w:rPr>
          <w:b/>
          <w:color w:val="003366"/>
          <w:sz w:val="24"/>
        </w:rPr>
        <w:t>1. STATUTORY MANDATE AND SCOPE OF EXAMINATION</w:t>
      </w:r>
    </w:p>
    <w:p>
      <w:r>
        <w:t>1.1 Under Section 29C of the Representation of the People Act, 1951 (read in conjunction with Rule 85B of the Conduct of Elections Rules, 1961), the treasurer of every registered political party or any other person authorized by the party in this behalf is statutorily required to prepare a report in respect of the financial year containing the particulars of contributions received by the political party from any person or company in excess of Twenty Thousand Rupees (₹ 20,000/-).</w:t>
      </w:r>
    </w:p>
    <w:p>
      <w:r>
        <w:t>1.2 The said contribution report submitted in Form 24A before the due date for furnishing a return of its income of that financial year under section 139 of the Income-tax Act, 1961 (43 of 1961) must be submitted to the Election Commission of India. Submission of the contribution report within the stipulated statutory timeline is an absolute prerequisite for claiming tax relief on voluntary contributions under Section 13A of the Income Tax Act, 1961.</w:t>
      </w:r>
    </w:p>
    <w:p>
      <w:r>
        <w:t>1.3 This consolidated report reviews the filings of Form 24A, audited accounts, state infrastructure allotments, and public subsidies for recognized National Parties—namely Indian National Congress (INC), Bharatiya Janata Party (BJP), Communist Party of India (Maoist/Marxist - CPI-M), Communist Party of India (CPI), Bahujan Samaj Party (BSP), and Nationalist Congress Party (NCP)—alongside select State Recognized Parties for the preceding three financial years.</w:t>
      </w:r>
    </w:p>
    <w:p>
      <w:pPr>
        <w:spacing w:before="280" w:after="120"/>
      </w:pPr>
      <w:r>
        <w:rPr>
          <w:b/>
          <w:color w:val="003366"/>
          <w:sz w:val="24"/>
        </w:rPr>
        <w:t>2. COMPLIANCE AUDIT OF NATIONAL POLITICAL PARTIES (FY 2009-10 TO FY 2011-12)</w:t>
      </w:r>
    </w:p>
    <w:p>
      <w:r>
        <w:t>2.1 A thorough physical and administrative audit of filings received at the Nirvachan Sadan registry reveals distinct patterns regarding individual and corporate donations above the ₹ 20,000 threshold. It is noted that several parties continue to report significant percentages of total income under 'voluntary contributions below ₹ 20,000' or 'coupon sales', which fall outside the reporting threshold mandated by Section 29C.</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003366"/>
          </w:tcPr>
          <w:p>
            <w:pPr>
              <w:jc w:val="center"/>
            </w:pPr>
            <w:r>
              <w:rPr>
                <w:b/>
                <w:color w:val="FFFFFF"/>
                <w:sz w:val="19"/>
              </w:rPr>
              <w:t>Party Name</w:t>
            </w:r>
          </w:p>
        </w:tc>
        <w:tc>
          <w:tcPr>
            <w:tcW w:type="dxa" w:w="1560"/>
            <w:shd w:fill="003366"/>
          </w:tcPr>
          <w:p>
            <w:pPr>
              <w:jc w:val="center"/>
            </w:pPr>
            <w:r>
              <w:rPr>
                <w:b/>
                <w:color w:val="FFFFFF"/>
                <w:sz w:val="19"/>
              </w:rPr>
              <w:t>Financial Year</w:t>
            </w:r>
          </w:p>
        </w:tc>
        <w:tc>
          <w:tcPr>
            <w:tcW w:type="dxa" w:w="1560"/>
            <w:shd w:fill="003366"/>
          </w:tcPr>
          <w:p>
            <w:pPr>
              <w:jc w:val="center"/>
            </w:pPr>
            <w:r>
              <w:rPr>
                <w:b/>
                <w:color w:val="FFFFFF"/>
                <w:sz w:val="19"/>
              </w:rPr>
              <w:t>Form 24A Filing Date</w:t>
            </w:r>
          </w:p>
        </w:tc>
        <w:tc>
          <w:tcPr>
            <w:tcW w:type="dxa" w:w="1560"/>
            <w:shd w:fill="003366"/>
          </w:tcPr>
          <w:p>
            <w:pPr>
              <w:jc w:val="center"/>
            </w:pPr>
            <w:r>
              <w:rPr>
                <w:b/>
                <w:color w:val="FFFFFF"/>
                <w:sz w:val="19"/>
              </w:rPr>
              <w:t>Total Voluntary Income (₹ Cr)</w:t>
            </w:r>
          </w:p>
        </w:tc>
        <w:tc>
          <w:tcPr>
            <w:tcW w:type="dxa" w:w="1560"/>
            <w:shd w:fill="003366"/>
          </w:tcPr>
          <w:p>
            <w:pPr>
              <w:jc w:val="center"/>
            </w:pPr>
            <w:r>
              <w:rPr>
                <w:b/>
                <w:color w:val="FFFFFF"/>
                <w:sz w:val="19"/>
              </w:rPr>
              <w:t>Donations &gt; ₹20k Reported (₹ Cr)</w:t>
            </w:r>
          </w:p>
        </w:tc>
        <w:tc>
          <w:tcPr>
            <w:tcW w:type="dxa" w:w="1560"/>
            <w:shd w:fill="003366"/>
          </w:tcPr>
          <w:p>
            <w:pPr>
              <w:jc w:val="center"/>
            </w:pPr>
            <w:r>
              <w:rPr>
                <w:b/>
                <w:color w:val="FFFFFF"/>
                <w:sz w:val="19"/>
              </w:rPr>
              <w:t>Sec 13A IT Status</w:t>
            </w:r>
          </w:p>
        </w:tc>
      </w:tr>
      <w:tr>
        <w:tc>
          <w:tcPr>
            <w:tcW w:type="dxa" w:w="1560"/>
            <w:shd w:fill="F9FBFD"/>
          </w:tcPr>
          <w:p>
            <w:pPr>
              <w:jc w:val="left"/>
            </w:pPr>
            <w:r>
              <w:rPr>
                <w:sz w:val="18"/>
              </w:rPr>
              <w:t>Indian National Congress (INC)</w:t>
            </w:r>
          </w:p>
        </w:tc>
        <w:tc>
          <w:tcPr>
            <w:tcW w:type="dxa" w:w="1560"/>
            <w:shd w:fill="F9FBFD"/>
          </w:tcPr>
          <w:p>
            <w:pPr>
              <w:jc w:val="center"/>
            </w:pPr>
            <w:r>
              <w:rPr>
                <w:sz w:val="18"/>
              </w:rPr>
              <w:t>2011-12</w:t>
            </w:r>
          </w:p>
        </w:tc>
        <w:tc>
          <w:tcPr>
            <w:tcW w:type="dxa" w:w="1560"/>
            <w:shd w:fill="F9FBFD"/>
          </w:tcPr>
          <w:p>
            <w:pPr>
              <w:jc w:val="center"/>
            </w:pPr>
            <w:r>
              <w:rPr>
                <w:sz w:val="18"/>
              </w:rPr>
              <w:t>30-Nov-2012</w:t>
            </w:r>
          </w:p>
        </w:tc>
        <w:tc>
          <w:tcPr>
            <w:tcW w:type="dxa" w:w="1560"/>
            <w:shd w:fill="F9FBFD"/>
          </w:tcPr>
          <w:p>
            <w:pPr>
              <w:jc w:val="center"/>
            </w:pPr>
            <w:r>
              <w:rPr>
                <w:sz w:val="18"/>
              </w:rPr>
              <w:t>₹ 451.52 Cr</w:t>
            </w:r>
          </w:p>
        </w:tc>
        <w:tc>
          <w:tcPr>
            <w:tcW w:type="dxa" w:w="1560"/>
            <w:shd w:fill="F9FBFD"/>
          </w:tcPr>
          <w:p>
            <w:pPr>
              <w:jc w:val="center"/>
            </w:pPr>
            <w:r>
              <w:rPr>
                <w:sz w:val="18"/>
              </w:rPr>
              <w:t>₹ 9.58 Cr</w:t>
            </w:r>
          </w:p>
        </w:tc>
        <w:tc>
          <w:tcPr>
            <w:tcW w:type="dxa" w:w="1560"/>
            <w:shd w:fill="F9FBFD"/>
          </w:tcPr>
          <w:p>
            <w:pPr>
              <w:jc w:val="left"/>
            </w:pPr>
            <w:r>
              <w:rPr>
                <w:sz w:val="18"/>
              </w:rPr>
              <w:t>Claimed / Granted</w:t>
            </w:r>
          </w:p>
        </w:tc>
      </w:tr>
      <w:tr>
        <w:tc>
          <w:tcPr>
            <w:tcW w:type="dxa" w:w="1560"/>
            <w:shd w:fill="FFFFFF"/>
          </w:tcPr>
          <w:p>
            <w:pPr>
              <w:jc w:val="left"/>
            </w:pPr>
            <w:r>
              <w:rPr>
                <w:sz w:val="18"/>
              </w:rPr>
              <w:t>Bharatiya Janata Party (BJP)</w:t>
            </w:r>
          </w:p>
        </w:tc>
        <w:tc>
          <w:tcPr>
            <w:tcW w:type="dxa" w:w="1560"/>
            <w:shd w:fill="FFFFFF"/>
          </w:tcPr>
          <w:p>
            <w:pPr>
              <w:jc w:val="center"/>
            </w:pPr>
            <w:r>
              <w:rPr>
                <w:sz w:val="18"/>
              </w:rPr>
              <w:t>2011-12</w:t>
            </w:r>
          </w:p>
        </w:tc>
        <w:tc>
          <w:tcPr>
            <w:tcW w:type="dxa" w:w="1560"/>
            <w:shd w:fill="FFFFFF"/>
          </w:tcPr>
          <w:p>
            <w:pPr>
              <w:jc w:val="center"/>
            </w:pPr>
            <w:r>
              <w:rPr>
                <w:sz w:val="18"/>
              </w:rPr>
              <w:t>15-Nov-2012</w:t>
            </w:r>
          </w:p>
        </w:tc>
        <w:tc>
          <w:tcPr>
            <w:tcW w:type="dxa" w:w="1560"/>
            <w:shd w:fill="FFFFFF"/>
          </w:tcPr>
          <w:p>
            <w:pPr>
              <w:jc w:val="center"/>
            </w:pPr>
            <w:r>
              <w:rPr>
                <w:sz w:val="18"/>
              </w:rPr>
              <w:t>₹ 308.24 Cr</w:t>
            </w:r>
          </w:p>
        </w:tc>
        <w:tc>
          <w:tcPr>
            <w:tcW w:type="dxa" w:w="1560"/>
            <w:shd w:fill="FFFFFF"/>
          </w:tcPr>
          <w:p>
            <w:pPr>
              <w:jc w:val="center"/>
            </w:pPr>
            <w:r>
              <w:rPr>
                <w:sz w:val="18"/>
              </w:rPr>
              <w:t>₹ 82.20 Cr</w:t>
            </w:r>
          </w:p>
        </w:tc>
        <w:tc>
          <w:tcPr>
            <w:tcW w:type="dxa" w:w="1560"/>
            <w:shd w:fill="FFFFFF"/>
          </w:tcPr>
          <w:p>
            <w:pPr>
              <w:jc w:val="left"/>
            </w:pPr>
            <w:r>
              <w:rPr>
                <w:sz w:val="18"/>
              </w:rPr>
              <w:t>Claimed / Granted</w:t>
            </w:r>
          </w:p>
        </w:tc>
      </w:tr>
      <w:tr>
        <w:tc>
          <w:tcPr>
            <w:tcW w:type="dxa" w:w="1560"/>
            <w:shd w:fill="F9FBFD"/>
          </w:tcPr>
          <w:p>
            <w:pPr>
              <w:jc w:val="left"/>
            </w:pPr>
            <w:r>
              <w:rPr>
                <w:sz w:val="18"/>
              </w:rPr>
              <w:t>Bahujan Samaj Party (BSP)</w:t>
            </w:r>
          </w:p>
        </w:tc>
        <w:tc>
          <w:tcPr>
            <w:tcW w:type="dxa" w:w="1560"/>
            <w:shd w:fill="F9FBFD"/>
          </w:tcPr>
          <w:p>
            <w:pPr>
              <w:jc w:val="center"/>
            </w:pPr>
            <w:r>
              <w:rPr>
                <w:sz w:val="18"/>
              </w:rPr>
              <w:t>2011-12</w:t>
            </w:r>
          </w:p>
        </w:tc>
        <w:tc>
          <w:tcPr>
            <w:tcW w:type="dxa" w:w="1560"/>
            <w:shd w:fill="F9FBFD"/>
          </w:tcPr>
          <w:p>
            <w:pPr>
              <w:jc w:val="center"/>
            </w:pPr>
            <w:r>
              <w:rPr>
                <w:sz w:val="18"/>
              </w:rPr>
              <w:t>28-Sep-2012</w:t>
            </w:r>
          </w:p>
        </w:tc>
        <w:tc>
          <w:tcPr>
            <w:tcW w:type="dxa" w:w="1560"/>
            <w:shd w:fill="F9FBFD"/>
          </w:tcPr>
          <w:p>
            <w:pPr>
              <w:jc w:val="center"/>
            </w:pPr>
            <w:r>
              <w:rPr>
                <w:sz w:val="18"/>
              </w:rPr>
              <w:t>₹ 85.20 Cr</w:t>
            </w:r>
          </w:p>
        </w:tc>
        <w:tc>
          <w:tcPr>
            <w:tcW w:type="dxa" w:w="1560"/>
            <w:shd w:fill="F9FBFD"/>
          </w:tcPr>
          <w:p>
            <w:pPr>
              <w:jc w:val="center"/>
            </w:pPr>
            <w:r>
              <w:rPr>
                <w:sz w:val="18"/>
              </w:rPr>
              <w:t>NIL (&gt; ₹20k declared)</w:t>
            </w:r>
          </w:p>
        </w:tc>
        <w:tc>
          <w:tcPr>
            <w:tcW w:type="dxa" w:w="1560"/>
            <w:shd w:fill="F9FBFD"/>
          </w:tcPr>
          <w:p>
            <w:pPr>
              <w:jc w:val="left"/>
            </w:pPr>
            <w:r>
              <w:rPr>
                <w:sz w:val="18"/>
              </w:rPr>
              <w:t>Claimed / Granted</w:t>
            </w:r>
          </w:p>
        </w:tc>
      </w:tr>
      <w:tr>
        <w:tc>
          <w:tcPr>
            <w:tcW w:type="dxa" w:w="1560"/>
            <w:shd w:fill="FFFFFF"/>
          </w:tcPr>
          <w:p>
            <w:pPr>
              <w:jc w:val="left"/>
            </w:pPr>
            <w:r>
              <w:rPr>
                <w:sz w:val="18"/>
              </w:rPr>
              <w:t>Communist Party of India (M) (CPM)</w:t>
            </w:r>
          </w:p>
        </w:tc>
        <w:tc>
          <w:tcPr>
            <w:tcW w:type="dxa" w:w="1560"/>
            <w:shd w:fill="FFFFFF"/>
          </w:tcPr>
          <w:p>
            <w:pPr>
              <w:jc w:val="center"/>
            </w:pPr>
            <w:r>
              <w:rPr>
                <w:sz w:val="18"/>
              </w:rPr>
              <w:t>2011-12</w:t>
            </w:r>
          </w:p>
        </w:tc>
        <w:tc>
          <w:tcPr>
            <w:tcW w:type="dxa" w:w="1560"/>
            <w:shd w:fill="FFFFFF"/>
          </w:tcPr>
          <w:p>
            <w:pPr>
              <w:jc w:val="center"/>
            </w:pPr>
            <w:r>
              <w:rPr>
                <w:sz w:val="18"/>
              </w:rPr>
              <w:t>22-Oct-2012</w:t>
            </w:r>
          </w:p>
        </w:tc>
        <w:tc>
          <w:tcPr>
            <w:tcW w:type="dxa" w:w="1560"/>
            <w:shd w:fill="FFFFFF"/>
          </w:tcPr>
          <w:p>
            <w:pPr>
              <w:jc w:val="center"/>
            </w:pPr>
            <w:r>
              <w:rPr>
                <w:sz w:val="18"/>
              </w:rPr>
              <w:t>₹ 107.88 Cr</w:t>
            </w:r>
          </w:p>
        </w:tc>
        <w:tc>
          <w:tcPr>
            <w:tcW w:type="dxa" w:w="1560"/>
            <w:shd w:fill="FFFFFF"/>
          </w:tcPr>
          <w:p>
            <w:pPr>
              <w:jc w:val="center"/>
            </w:pPr>
            <w:r>
              <w:rPr>
                <w:sz w:val="18"/>
              </w:rPr>
              <w:t>₹ 2.11 Cr</w:t>
            </w:r>
          </w:p>
        </w:tc>
        <w:tc>
          <w:tcPr>
            <w:tcW w:type="dxa" w:w="1560"/>
            <w:shd w:fill="FFFFFF"/>
          </w:tcPr>
          <w:p>
            <w:pPr>
              <w:jc w:val="left"/>
            </w:pPr>
            <w:r>
              <w:rPr>
                <w:sz w:val="18"/>
              </w:rPr>
              <w:t>Claimed / Granted</w:t>
            </w:r>
          </w:p>
        </w:tc>
      </w:tr>
      <w:tr>
        <w:tc>
          <w:tcPr>
            <w:tcW w:type="dxa" w:w="1560"/>
            <w:shd w:fill="F9FBFD"/>
          </w:tcPr>
          <w:p>
            <w:pPr>
              <w:jc w:val="left"/>
            </w:pPr>
            <w:r>
              <w:rPr>
                <w:sz w:val="18"/>
              </w:rPr>
              <w:t>Communist Party of India (CPI)</w:t>
            </w:r>
          </w:p>
        </w:tc>
        <w:tc>
          <w:tcPr>
            <w:tcW w:type="dxa" w:w="1560"/>
            <w:shd w:fill="F9FBFD"/>
          </w:tcPr>
          <w:p>
            <w:pPr>
              <w:jc w:val="center"/>
            </w:pPr>
            <w:r>
              <w:rPr>
                <w:sz w:val="18"/>
              </w:rPr>
              <w:t>2011-12</w:t>
            </w:r>
          </w:p>
        </w:tc>
        <w:tc>
          <w:tcPr>
            <w:tcW w:type="dxa" w:w="1560"/>
            <w:shd w:fill="F9FBFD"/>
          </w:tcPr>
          <w:p>
            <w:pPr>
              <w:jc w:val="center"/>
            </w:pPr>
            <w:r>
              <w:rPr>
                <w:sz w:val="18"/>
              </w:rPr>
              <w:t>18-Oct-2012</w:t>
            </w:r>
          </w:p>
        </w:tc>
        <w:tc>
          <w:tcPr>
            <w:tcW w:type="dxa" w:w="1560"/>
            <w:shd w:fill="F9FBFD"/>
          </w:tcPr>
          <w:p>
            <w:pPr>
              <w:jc w:val="center"/>
            </w:pPr>
            <w:r>
              <w:rPr>
                <w:sz w:val="18"/>
              </w:rPr>
              <w:t>₹ 1.82 Cr</w:t>
            </w:r>
          </w:p>
        </w:tc>
        <w:tc>
          <w:tcPr>
            <w:tcW w:type="dxa" w:w="1560"/>
            <w:shd w:fill="F9FBFD"/>
          </w:tcPr>
          <w:p>
            <w:pPr>
              <w:jc w:val="center"/>
            </w:pPr>
            <w:r>
              <w:rPr>
                <w:sz w:val="18"/>
              </w:rPr>
              <w:t>₹ 0.34 Cr</w:t>
            </w:r>
          </w:p>
        </w:tc>
        <w:tc>
          <w:tcPr>
            <w:tcW w:type="dxa" w:w="1560"/>
            <w:shd w:fill="F9FBFD"/>
          </w:tcPr>
          <w:p>
            <w:pPr>
              <w:jc w:val="left"/>
            </w:pPr>
            <w:r>
              <w:rPr>
                <w:sz w:val="18"/>
              </w:rPr>
              <w:t>Claimed / Granted</w:t>
            </w:r>
          </w:p>
        </w:tc>
      </w:tr>
      <w:tr>
        <w:tc>
          <w:tcPr>
            <w:tcW w:type="dxa" w:w="1560"/>
            <w:shd w:fill="FFFFFF"/>
          </w:tcPr>
          <w:p>
            <w:pPr>
              <w:jc w:val="left"/>
            </w:pPr>
            <w:r>
              <w:rPr>
                <w:sz w:val="18"/>
              </w:rPr>
              <w:t>Nationalist Congress Party (NCP)</w:t>
            </w:r>
          </w:p>
        </w:tc>
        <w:tc>
          <w:tcPr>
            <w:tcW w:type="dxa" w:w="1560"/>
            <w:shd w:fill="FFFFFF"/>
          </w:tcPr>
          <w:p>
            <w:pPr>
              <w:jc w:val="center"/>
            </w:pPr>
            <w:r>
              <w:rPr>
                <w:sz w:val="18"/>
              </w:rPr>
              <w:t>2011-12</w:t>
            </w:r>
          </w:p>
        </w:tc>
        <w:tc>
          <w:tcPr>
            <w:tcW w:type="dxa" w:w="1560"/>
            <w:shd w:fill="FFFFFF"/>
          </w:tcPr>
          <w:p>
            <w:pPr>
              <w:jc w:val="center"/>
            </w:pPr>
            <w:r>
              <w:rPr>
                <w:sz w:val="18"/>
              </w:rPr>
              <w:t>04-Dec-2012 (Delayed)</w:t>
            </w:r>
          </w:p>
        </w:tc>
        <w:tc>
          <w:tcPr>
            <w:tcW w:type="dxa" w:w="1560"/>
            <w:shd w:fill="FFFFFF"/>
          </w:tcPr>
          <w:p>
            <w:pPr>
              <w:jc w:val="center"/>
            </w:pPr>
            <w:r>
              <w:rPr>
                <w:sz w:val="18"/>
              </w:rPr>
              <w:t>₹ 28.15 Cr</w:t>
            </w:r>
          </w:p>
        </w:tc>
        <w:tc>
          <w:tcPr>
            <w:tcW w:type="dxa" w:w="1560"/>
            <w:shd w:fill="FFFFFF"/>
          </w:tcPr>
          <w:p>
            <w:pPr>
              <w:jc w:val="center"/>
            </w:pPr>
            <w:r>
              <w:rPr>
                <w:sz w:val="18"/>
              </w:rPr>
              <w:t>₹ 4.10 Cr</w:t>
            </w:r>
          </w:p>
        </w:tc>
        <w:tc>
          <w:tcPr>
            <w:tcW w:type="dxa" w:w="1560"/>
            <w:shd w:fill="FFFFFF"/>
          </w:tcPr>
          <w:p>
            <w:pPr>
              <w:jc w:val="left"/>
            </w:pPr>
            <w:r>
              <w:rPr>
                <w:sz w:val="18"/>
              </w:rPr>
              <w:t>Under Scrutiny</w:t>
            </w:r>
          </w:p>
        </w:tc>
      </w:tr>
    </w:tbl>
    <w:p>
      <w:pPr>
        <w:spacing w:before="280" w:after="120"/>
      </w:pPr>
      <w:r>
        <w:rPr>
          <w:b/>
          <w:color w:val="003366"/>
          <w:sz w:val="24"/>
        </w:rPr>
        <w:t>3. INDIRECT STATE FINANCING &amp; PUBLIC SUBSIDY ASSESSMENT</w:t>
      </w:r>
    </w:p>
    <w:p>
      <w:r>
        <w:t>3.1 Aside from direct donations, recognized national political parties receive substantial financial benefits, indirect funding, and public subsidies provided by the Central Government and Union Territory Administrations. These public concessions represent significant state outlay:</w:t>
      </w:r>
    </w:p>
    <w:p>
      <w:r>
        <w:t>a) Land and Capital Allotments: Under the Policy Guidelines for Allotment of Land to Political Parties issued by the Land &amp; Development Office (L&amp;DO), Ministry of Urban Development, prime plots of land in central New Delhi (e.g., Deen Dayal Upadhyaya Marg, Rouse Avenue, Akbar Road) have been allotted at nominal concessional ground rents (subsidized institutional rates of approx. ₹ 40 lakh to ₹ 1.2 crore per acre against market commercial valuation exceeding ₹ 150 crore per acre).</w:t>
        <w:br/>
        <w:t>b) Income Tax Exemptions: Under Section 13A of the Income Tax Act, 1961, 100% tax exemption is granted on income from house property, voluntary contributions, capital gains, and interest earned, amounting to hundreds of crores of tax revenue foregone annually by the Central Revenue Board.</w:t>
        <w:br/>
        <w:t>c) Free Airtime Broadcasting: Under Section 39A of the Representation of the People Act, 1951, recognized parties are granted free broadcast time on State-owned media networks (Prasar Bharati / All India Radio and Doordarshan) during general elections, valued at current commercial rates at approximately ₹ 65.40 Crores during the 2009 Lok Sabha General Election.</w:t>
        <w:br/>
        <w:t>d) Free Electoral Roll Supply: Under Rule 11 and Rule 22 of the Registration of Electors Rules, 1960, two free sets of electoral rolls for every polling station are provided to recognized national and state parties during election cycles.</w:t>
      </w:r>
    </w:p>
    <w:p>
      <w:pPr>
        <w:spacing w:before="280" w:after="120"/>
      </w:pPr>
      <w:r>
        <w:rPr>
          <w:b/>
          <w:color w:val="003366"/>
          <w:sz w:val="24"/>
        </w:rPr>
        <w:t>4. AUDIT OF STATE RECOGNIZED PARTIES (SELECT SAMPLES)</w:t>
      </w:r>
    </w:p>
    <w:p>
      <w:r>
        <w:t>4.1 For comparative baseline evaluation, state recognized parties were audited for compliance under Section 29C. Filings indicate varying levels of compliance with statutory timelines.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b/>
                <w:color w:val="FFFFFF"/>
                <w:sz w:val="19"/>
              </w:rPr>
              <w:t>Party Name (State)</w:t>
            </w:r>
          </w:p>
        </w:tc>
        <w:tc>
          <w:tcPr>
            <w:tcW w:type="dxa" w:w="1872"/>
            <w:shd w:fill="003366"/>
          </w:tcPr>
          <w:p>
            <w:pPr>
              <w:jc w:val="center"/>
            </w:pPr>
            <w:r>
              <w:rPr>
                <w:b/>
                <w:color w:val="FFFFFF"/>
                <w:sz w:val="19"/>
              </w:rPr>
              <w:t>State Jurisdiction</w:t>
            </w:r>
          </w:p>
        </w:tc>
        <w:tc>
          <w:tcPr>
            <w:tcW w:type="dxa" w:w="1872"/>
            <w:shd w:fill="003366"/>
          </w:tcPr>
          <w:p>
            <w:pPr>
              <w:jc w:val="center"/>
            </w:pPr>
            <w:r>
              <w:rPr>
                <w:b/>
                <w:color w:val="FFFFFF"/>
                <w:sz w:val="19"/>
              </w:rPr>
              <w:t>Form 24A Submission Status</w:t>
            </w:r>
          </w:p>
        </w:tc>
        <w:tc>
          <w:tcPr>
            <w:tcW w:type="dxa" w:w="1872"/>
            <w:shd w:fill="003366"/>
          </w:tcPr>
          <w:p>
            <w:pPr>
              <w:jc w:val="center"/>
            </w:pPr>
            <w:r>
              <w:rPr>
                <w:b/>
                <w:color w:val="FFFFFF"/>
                <w:sz w:val="19"/>
              </w:rPr>
              <w:t>Total Donations &gt; ₹20k</w:t>
            </w:r>
          </w:p>
        </w:tc>
        <w:tc>
          <w:tcPr>
            <w:tcW w:type="dxa" w:w="1872"/>
            <w:shd w:fill="003366"/>
          </w:tcPr>
          <w:p>
            <w:pPr>
              <w:jc w:val="center"/>
            </w:pPr>
            <w:r>
              <w:rPr>
                <w:b/>
                <w:color w:val="FFFFFF"/>
                <w:sz w:val="19"/>
              </w:rPr>
              <w:t>Audit Observations</w:t>
            </w:r>
          </w:p>
        </w:tc>
      </w:tr>
      <w:tr>
        <w:tc>
          <w:tcPr>
            <w:tcW w:type="dxa" w:w="1872"/>
            <w:shd w:fill="F9FBFD"/>
          </w:tcPr>
          <w:p>
            <w:pPr>
              <w:jc w:val="left"/>
            </w:pPr>
            <w:r>
              <w:rPr>
                <w:sz w:val="18"/>
              </w:rPr>
              <w:t>Samajwadi Party (SP)</w:t>
            </w:r>
          </w:p>
        </w:tc>
        <w:tc>
          <w:tcPr>
            <w:tcW w:type="dxa" w:w="1872"/>
            <w:shd w:fill="F9FBFD"/>
          </w:tcPr>
          <w:p>
            <w:pPr>
              <w:jc w:val="center"/>
            </w:pPr>
            <w:r>
              <w:rPr>
                <w:sz w:val="18"/>
              </w:rPr>
              <w:t>Uttar Pradesh</w:t>
            </w:r>
          </w:p>
        </w:tc>
        <w:tc>
          <w:tcPr>
            <w:tcW w:type="dxa" w:w="1872"/>
            <w:shd w:fill="F9FBFD"/>
          </w:tcPr>
          <w:p>
            <w:pPr>
              <w:jc w:val="center"/>
            </w:pPr>
            <w:r>
              <w:rPr>
                <w:sz w:val="18"/>
              </w:rPr>
              <w:t>Submitted (12-Oct-2012)</w:t>
            </w:r>
          </w:p>
        </w:tc>
        <w:tc>
          <w:tcPr>
            <w:tcW w:type="dxa" w:w="1872"/>
            <w:shd w:fill="F9FBFD"/>
          </w:tcPr>
          <w:p>
            <w:pPr>
              <w:jc w:val="center"/>
            </w:pPr>
            <w:r>
              <w:rPr>
                <w:sz w:val="18"/>
              </w:rPr>
              <w:t>₹ 8.45 Cr</w:t>
            </w:r>
          </w:p>
        </w:tc>
        <w:tc>
          <w:tcPr>
            <w:tcW w:type="dxa" w:w="1872"/>
            <w:shd w:fill="F9FBFD"/>
          </w:tcPr>
          <w:p>
            <w:pPr>
              <w:jc w:val="left"/>
            </w:pPr>
            <w:r>
              <w:rPr>
                <w:sz w:val="18"/>
              </w:rPr>
              <w:t>Compliant with Sec 29C.</w:t>
            </w:r>
          </w:p>
        </w:tc>
      </w:tr>
      <w:tr>
        <w:tc>
          <w:tcPr>
            <w:tcW w:type="dxa" w:w="1872"/>
            <w:shd w:fill="FFFFFF"/>
          </w:tcPr>
          <w:p>
            <w:pPr>
              <w:jc w:val="left"/>
            </w:pPr>
            <w:r>
              <w:rPr>
                <w:sz w:val="18"/>
              </w:rPr>
              <w:t>All India Anna DMK (AIADMK)</w:t>
            </w:r>
          </w:p>
        </w:tc>
        <w:tc>
          <w:tcPr>
            <w:tcW w:type="dxa" w:w="1872"/>
            <w:shd w:fill="FFFFFF"/>
          </w:tcPr>
          <w:p>
            <w:pPr>
              <w:jc w:val="center"/>
            </w:pPr>
            <w:r>
              <w:rPr>
                <w:sz w:val="18"/>
              </w:rPr>
              <w:t>Tamil Nadu</w:t>
            </w:r>
          </w:p>
        </w:tc>
        <w:tc>
          <w:tcPr>
            <w:tcW w:type="dxa" w:w="1872"/>
            <w:shd w:fill="FFFFFF"/>
          </w:tcPr>
          <w:p>
            <w:pPr>
              <w:jc w:val="center"/>
            </w:pPr>
            <w:r>
              <w:rPr>
                <w:sz w:val="18"/>
              </w:rPr>
              <w:t>Submitted (29-Sep-2012)</w:t>
            </w:r>
          </w:p>
        </w:tc>
        <w:tc>
          <w:tcPr>
            <w:tcW w:type="dxa" w:w="1872"/>
            <w:shd w:fill="FFFFFF"/>
          </w:tcPr>
          <w:p>
            <w:pPr>
              <w:jc w:val="center"/>
            </w:pPr>
            <w:r>
              <w:rPr>
                <w:sz w:val="18"/>
              </w:rPr>
              <w:t>₹ 3.12 Cr</w:t>
            </w:r>
          </w:p>
        </w:tc>
        <w:tc>
          <w:tcPr>
            <w:tcW w:type="dxa" w:w="1872"/>
            <w:shd w:fill="FFFFFF"/>
          </w:tcPr>
          <w:p>
            <w:pPr>
              <w:jc w:val="left"/>
            </w:pPr>
            <w:r>
              <w:rPr>
                <w:sz w:val="18"/>
              </w:rPr>
              <w:t>Compliant with Sec 29C.</w:t>
            </w:r>
          </w:p>
        </w:tc>
      </w:tr>
      <w:tr>
        <w:tc>
          <w:tcPr>
            <w:tcW w:type="dxa" w:w="1872"/>
            <w:shd w:fill="F9FBFD"/>
          </w:tcPr>
          <w:p>
            <w:pPr>
              <w:jc w:val="left"/>
            </w:pPr>
            <w:r>
              <w:rPr>
                <w:sz w:val="18"/>
              </w:rPr>
              <w:t>Dravida Munnetra Kazhagam (DMK)</w:t>
            </w:r>
          </w:p>
        </w:tc>
        <w:tc>
          <w:tcPr>
            <w:tcW w:type="dxa" w:w="1872"/>
            <w:shd w:fill="F9FBFD"/>
          </w:tcPr>
          <w:p>
            <w:pPr>
              <w:jc w:val="center"/>
            </w:pPr>
            <w:r>
              <w:rPr>
                <w:sz w:val="18"/>
              </w:rPr>
              <w:t>Tamil Nadu</w:t>
            </w:r>
          </w:p>
        </w:tc>
        <w:tc>
          <w:tcPr>
            <w:tcW w:type="dxa" w:w="1872"/>
            <w:shd w:fill="F9FBFD"/>
          </w:tcPr>
          <w:p>
            <w:pPr>
              <w:jc w:val="center"/>
            </w:pPr>
            <w:r>
              <w:rPr>
                <w:sz w:val="18"/>
              </w:rPr>
              <w:t>Submitted (18-Oct-2012)</w:t>
            </w:r>
          </w:p>
        </w:tc>
        <w:tc>
          <w:tcPr>
            <w:tcW w:type="dxa" w:w="1872"/>
            <w:shd w:fill="F9FBFD"/>
          </w:tcPr>
          <w:p>
            <w:pPr>
              <w:jc w:val="center"/>
            </w:pPr>
            <w:r>
              <w:rPr>
                <w:sz w:val="18"/>
              </w:rPr>
              <w:t>₹ 5.60 Cr</w:t>
            </w:r>
          </w:p>
        </w:tc>
        <w:tc>
          <w:tcPr>
            <w:tcW w:type="dxa" w:w="1872"/>
            <w:shd w:fill="F9FBFD"/>
          </w:tcPr>
          <w:p>
            <w:pPr>
              <w:jc w:val="left"/>
            </w:pPr>
            <w:r>
              <w:rPr>
                <w:sz w:val="18"/>
              </w:rPr>
              <w:t>Compliant with Sec 29C.</w:t>
            </w:r>
          </w:p>
        </w:tc>
      </w:tr>
      <w:tr>
        <w:tc>
          <w:tcPr>
            <w:tcW w:type="dxa" w:w="1872"/>
            <w:shd w:fill="FFFFFF"/>
          </w:tcPr>
          <w:p>
            <w:pPr>
              <w:jc w:val="left"/>
            </w:pPr>
            <w:r>
              <w:rPr>
                <w:sz w:val="18"/>
              </w:rPr>
              <w:t>All India Trinamool Congress (AITC)</w:t>
            </w:r>
          </w:p>
        </w:tc>
        <w:tc>
          <w:tcPr>
            <w:tcW w:type="dxa" w:w="1872"/>
            <w:shd w:fill="FFFFFF"/>
          </w:tcPr>
          <w:p>
            <w:pPr>
              <w:jc w:val="center"/>
            </w:pPr>
            <w:r>
              <w:rPr>
                <w:sz w:val="18"/>
              </w:rPr>
              <w:t>West Bengal</w:t>
            </w:r>
          </w:p>
        </w:tc>
        <w:tc>
          <w:tcPr>
            <w:tcW w:type="dxa" w:w="1872"/>
            <w:shd w:fill="FFFFFF"/>
          </w:tcPr>
          <w:p>
            <w:pPr>
              <w:jc w:val="center"/>
            </w:pPr>
            <w:r>
              <w:rPr>
                <w:sz w:val="18"/>
              </w:rPr>
              <w:t>Submitted (08-Nov-2012)</w:t>
            </w:r>
          </w:p>
        </w:tc>
        <w:tc>
          <w:tcPr>
            <w:tcW w:type="dxa" w:w="1872"/>
            <w:shd w:fill="FFFFFF"/>
          </w:tcPr>
          <w:p>
            <w:pPr>
              <w:jc w:val="center"/>
            </w:pPr>
            <w:r>
              <w:rPr>
                <w:sz w:val="18"/>
              </w:rPr>
              <w:t>₹ 1.85 Cr</w:t>
            </w:r>
          </w:p>
        </w:tc>
        <w:tc>
          <w:tcPr>
            <w:tcW w:type="dxa" w:w="1872"/>
            <w:shd w:fill="FFFFFF"/>
          </w:tcPr>
          <w:p>
            <w:pPr>
              <w:jc w:val="left"/>
            </w:pPr>
            <w:r>
              <w:rPr>
                <w:sz w:val="18"/>
              </w:rPr>
              <w:t>Minor discrepancies in PAN reporting.</w:t>
            </w:r>
          </w:p>
        </w:tc>
      </w:tr>
    </w:tbl>
    <w:p>
      <w:pPr>
        <w:spacing w:before="280" w:after="120"/>
      </w:pPr>
      <w:r>
        <w:rPr>
          <w:b/>
          <w:color w:val="003366"/>
          <w:sz w:val="24"/>
        </w:rPr>
        <w:t>5. PUBLIC INSPECTION REGISTRY LOGS AND RECORD ACCESS</w:t>
      </w:r>
    </w:p>
    <w:p>
      <w:r>
        <w:t>5.1 As per Rule 85B of the Conduct of Elections Rules, 1961, Form 24A contribution reports received by the Commission are maintained in the Political Party Cell for public inspection upon payment of statutory fees. Between April 2011 and December 2012, a total of 42 applications were received seeking physical inspection or copies of Form 24A reports, predominantly from civil society organizations, research institutions, and individual citizens.</w:t>
      </w:r>
    </w:p>
    <w:p>
      <w:r>
        <w:t>5.2 Record of Inspection Requests (Sample Extract FY 2012-13):</w:t>
        <w:br/>
        <w:t>• Reg No. ECI/INSP/2012/11: Filed by Association for Democratic Reforms (ADR) - Granted inspection of INC, BJP, BSP Form 24A filings for FY 2010-11 on 14/05/2012.</w:t>
        <w:br/>
        <w:t>• Reg No. ECI/INSP/2012/18: Filed by Subhash Chandra Agrawal - Inspected contribution reports &amp; correspondence regarding non-filing notices on 22/08/2012.</w:t>
        <w:br/>
        <w:t>• Reg No. ECI/INSP/2012/29: Filed by Commonwealth Human Rights Initiative (CHRI) - Inspection granted on 04/10/2012.</w:t>
      </w:r>
    </w:p>
    <w:p>
      <w:pPr>
        <w:spacing w:before="280" w:after="120"/>
      </w:pPr>
      <w:r>
        <w:rPr>
          <w:b/>
          <w:color w:val="003366"/>
          <w:sz w:val="24"/>
        </w:rPr>
        <w:t>6. ADMINISTRATIVE OBSERVATIONS &amp; RECOMMENDATIONS</w:t>
      </w:r>
    </w:p>
    <w:p>
      <w:r>
        <w:t>6.1 Standardized PAN Reporting: It is observed that several individual and corporate contributors listed in Form 24A omit Permanent Account Numbers (PAN). The Commission should issue strict instructions enforcing mandatory PAN recording for all contributions above ₹ 20,000.</w:t>
        <w:br/>
        <w:t>6.2 Harmonization with Income Tax Authorities: A formal mechanism should be established with the Central Board of Direct Taxes (CBDT) to cross-verify Form 24A declarations submitted to ECI against tax returns filed under Section 13A by political parties to ensure statutory compliance.</w:t>
      </w:r>
    </w:p>
    <w:p>
      <w:pPr>
        <w:spacing w:before="400"/>
      </w:pPr>
      <w:r>
        <w:rPr>
          <w:i/>
        </w:rPr>
        <w:t>Submitted by:</w:t>
        <w:br/>
        <w:br/>
        <w:br/>
      </w:r>
      <w:r>
        <w:rPr>
          <w:b/>
        </w:rPr>
        <w:t>(K. F. WILFRED)</w:t>
        <w:br/>
      </w:r>
      <w:r>
        <w:t>Principal Secretary &amp; CPIO (Political Party Affairs)</w:t>
        <w:br/>
      </w:r>
      <w:r>
        <w:t>Election Commission of India, Nirvachan Sadan, New Delhi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