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8B0000"/>
          <w:sz w:val="24"/>
        </w:rPr>
        <w:t>Section: cardholder_lists</w:t>
      </w:r>
    </w:p>
    <w:p>
      <w:pPr>
        <w:jc w:val="center"/>
      </w:pPr>
      <w:r>
        <w:rPr>
          <w:b/>
          <w:color w:val="003366"/>
          <w:sz w:val="26"/>
        </w:rPr>
        <w:t>DEPARTMENT OF FOOD, SUPPLIES &amp; CONSUMER AFFAIRS</w:t>
        <w:br/>
        <w:t>GOVERNMENT OF NATIONAL CAPITAL TERRITORY OF DELHI</w:t>
        <w:br/>
      </w:r>
      <w:r>
        <w:rPr>
          <w:color w:val="555555"/>
          <w:sz w:val="20"/>
        </w:rPr>
        <w:t>RATIONING &amp; BENEFICIARY RECORDS MANAGEMENT DIVISION, VIKAS BHAWAN, NEW DELHI</w:t>
        <w:br/>
      </w:r>
    </w:p>
    <w:p>
      <w:r>
        <w:rPr>
          <w:b/>
        </w:rPr>
        <w:t>File Ref. No.: DFS/PDS/CARDS/2012/LIST-109</w:t>
      </w:r>
      <w:r>
        <w:tab/>
        <w:tab/>
        <w:tab/>
        <w:tab/>
        <w:tab/>
        <w:t>Dated: 12th January 2012</w:t>
      </w:r>
    </w:p>
    <w:p>
      <w:pPr>
        <w:spacing w:after="240"/>
      </w:pPr>
      <w:r>
        <w:rPr>
          <w:color w:val="999999"/>
        </w:rPr>
        <w:t>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003366"/>
          <w:sz w:val="26"/>
        </w:rPr>
        <w:t>MASTER CARDHOLDER REGISTRY, CATEGORY-WISE RATION CARD ALLOCATION, BENEFICIARY ADDITION/DELETION AUDIT, AND IDENTITY VERIFICATION LOGS</w:t>
        <w:br/>
      </w:r>
      <w:r>
        <w:rPr>
          <w:i/>
          <w:sz w:val="21"/>
        </w:rPr>
        <w:t>SUBJECT: Circle-Wise Breakdown of APL, BPL, Antyodaya Anna Yojana (AAY), and Annapurna Ration Card Distribution in East and North-East Districts, Sample Household Registry Extract for Sundar Nagari, Bogus Card Elimination Drive, and Monthly Income Verification Protocols.</w:t>
      </w:r>
    </w:p>
    <w:p>
      <w:pPr>
        <w:spacing w:before="280" w:after="120"/>
      </w:pPr>
      <w:r>
        <w:rPr>
          <w:b/>
          <w:color w:val="003366"/>
          <w:sz w:val="24"/>
        </w:rPr>
        <w:t>1. STATUTORY CATEGORIZATION OF RATION CARDS</w:t>
      </w:r>
    </w:p>
    <w:p>
      <w:r>
        <w:t>1.1 Under the Delhi Targeted Public Distribution System (TPDS) guidelines, ration cards are issued under four distinct categories based on household income criteria:</w:t>
        <w:br/>
        <w:t>a) Above Poverty Line (APL): Households with annual income exceeding ₹ 24,200/-.</w:t>
        <w:br/>
        <w:t>b) Below Poverty Line (BPL): Households with annual income below ₹ 24,200/- (entitled to 35 kg foodgrains at subsidized prices).</w:t>
        <w:br/>
        <w:t>c) Antyodaya Anna Yojana (AAY): Poorest of the poor families, destitute households, widow-headed families (entitled to 35 kg foodgrains per month at heavily subsidized rates: ₹ 2/kg wheat, ₹ 3/kg rice).</w:t>
        <w:br/>
        <w:t>d) Annapurna Scheme: Indigent senior citizens aged 65 or above without family support (entitled to 10 kg free foodgrains).</w:t>
      </w:r>
    </w:p>
    <w:p>
      <w:pPr>
        <w:spacing w:before="280" w:after="120"/>
      </w:pPr>
      <w:r>
        <w:rPr>
          <w:b/>
          <w:color w:val="003366"/>
          <w:sz w:val="24"/>
        </w:rPr>
        <w:t>2. CIRCLE-WISE RATION CARD ALLOCATION MATRIX (EAST ZONE)</w:t>
      </w:r>
    </w:p>
    <w:p>
      <w:r>
        <w:t>2.1 Master distribution metrics of active ration cardholders registered across Circles 58 to 63 in East and North-East Delhi as of January 2012: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Circle No. &amp; Name</w:t>
            </w:r>
          </w:p>
        </w:tc>
        <w:tc>
          <w:tcPr>
            <w:tcW w:type="dxa" w:w="15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 Cards</w:t>
            </w:r>
          </w:p>
        </w:tc>
        <w:tc>
          <w:tcPr>
            <w:tcW w:type="dxa" w:w="15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BPL Cards</w:t>
            </w:r>
          </w:p>
        </w:tc>
        <w:tc>
          <w:tcPr>
            <w:tcW w:type="dxa" w:w="15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AAY Cards</w:t>
            </w:r>
          </w:p>
        </w:tc>
        <w:tc>
          <w:tcPr>
            <w:tcW w:type="dxa" w:w="15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Annapurna Cards</w:t>
            </w:r>
          </w:p>
        </w:tc>
        <w:tc>
          <w:tcPr>
            <w:tcW w:type="dxa" w:w="156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Active Cardholders</w:t>
            </w:r>
          </w:p>
        </w:tc>
      </w:tr>
      <w:tr>
        <w:tc>
          <w:tcPr>
            <w:tcW w:type="dxa" w:w="1560"/>
            <w:shd w:fill="F9FBFD"/>
          </w:tcPr>
          <w:p>
            <w:pPr>
              <w:jc w:val="left"/>
            </w:pPr>
            <w:r>
              <w:rPr>
                <w:sz w:val="17"/>
              </w:rPr>
              <w:t>Circle 60 (Sundar Nagari / Nand Nagri)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14,250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3,840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920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19,122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sz w:val="17"/>
              </w:rPr>
              <w:t>Circle 61 (Seemapuri)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12,800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4,110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850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17,858</w:t>
            </w:r>
          </w:p>
        </w:tc>
      </w:tr>
      <w:tr>
        <w:tc>
          <w:tcPr>
            <w:tcW w:type="dxa" w:w="1560"/>
            <w:shd w:fill="F9FBFD"/>
          </w:tcPr>
          <w:p>
            <w:pPr>
              <w:jc w:val="left"/>
            </w:pPr>
            <w:r>
              <w:rPr>
                <w:sz w:val="17"/>
              </w:rPr>
              <w:t>Circle 62 (Shahdara)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18,400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2,150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410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21,025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sz w:val="17"/>
              </w:rPr>
              <w:t>Circle 59 (Mandawali)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16,100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2,980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520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19,684</w:t>
            </w:r>
          </w:p>
        </w:tc>
      </w:tr>
      <w:tr>
        <w:tc>
          <w:tcPr>
            <w:tcW w:type="dxa" w:w="1560"/>
            <w:shd w:fill="F9FBFD"/>
          </w:tcPr>
          <w:p>
            <w:pPr>
              <w:jc w:val="left"/>
            </w:pPr>
            <w:r>
              <w:rPr>
                <w:sz w:val="17"/>
              </w:rPr>
              <w:t>Circle 58 (Laxmi Nagar)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22,500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1,200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210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560"/>
            <w:shd w:fill="F9FBFD"/>
          </w:tcPr>
          <w:p>
            <w:pPr>
              <w:jc w:val="center"/>
            </w:pPr>
            <w:r>
              <w:rPr>
                <w:sz w:val="17"/>
              </w:rPr>
              <w:t>23,952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sz w:val="17"/>
              </w:rPr>
              <w:t>Circle 63 (Rohtas Nagar)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15,900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2,450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480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rPr>
                <w:sz w:val="17"/>
              </w:rPr>
              <w:t>18,900</w:t>
            </w:r>
          </w:p>
        </w:tc>
      </w:tr>
    </w:tbl>
    <w:p>
      <w:pPr>
        <w:spacing w:before="280" w:after="120"/>
      </w:pPr>
      <w:r>
        <w:rPr>
          <w:b/>
          <w:color w:val="003366"/>
          <w:sz w:val="24"/>
        </w:rPr>
        <w:t>3. SAMPLE CARDHOLDER REGISTRATION EXTRACT - CIRCLE 60 (SUNDAR NAGARI)</w:t>
      </w:r>
    </w:p>
    <w:p>
      <w:r>
        <w:t>3.1 Sample Record Verification Entries from Circle 60 Register (Ward 212, Sundar Nagari):</w:t>
        <w:br/>
        <w:t>• Card No. BPL-60-04812: Head of Family: Santosh Koli; Category: BPL; Assigned FPS: No. 4082; Family Members: 5; Address: E-Block, Sundar Nagari, Delhi-110093.</w:t>
        <w:br/>
        <w:t>• Card No. AAY-60-00104: Head of Family: Ram Pyari; Category: AAY; Assigned FPS: No. 4105; Family Members: 3; Address: F-Block, Sundar Nagari, Delhi-110093.</w:t>
        <w:br/>
        <w:t>• Card No. BPL-60-05199: Head of Family: Mohd. Yasin; Category: BPL; Assigned FPS: No. 4210; Family Members: 6; Address: E-Block, Sundar Nagari, Delhi-110093.</w:t>
      </w:r>
    </w:p>
    <w:p>
      <w:pPr>
        <w:spacing w:before="280" w:after="120"/>
      </w:pPr>
      <w:r>
        <w:rPr>
          <w:b/>
          <w:color w:val="003366"/>
          <w:sz w:val="24"/>
        </w:rPr>
        <w:t>4. BOGUS CARD ELIMINATION DRIVE &amp; GHOST BENEFICIARY SCRUTINY</w:t>
      </w:r>
    </w:p>
    <w:p>
      <w:r>
        <w:t>4.1 Physical Verification Drive (2011-12): Door-to-door verification conducted across Circle 60 resulted in the cancellation of 415 ghost / duplicate BPL cards and 82 AAY cards where families had migrated, passed away, or exceeded income ceilings.</w:t>
      </w:r>
    </w:p>
    <w:p>
      <w:pPr>
        <w:spacing w:before="280" w:after="120"/>
      </w:pPr>
      <w:r>
        <w:rPr>
          <w:b/>
          <w:color w:val="003366"/>
          <w:sz w:val="24"/>
        </w:rPr>
        <w:t>5. ADMINISTRATIVE PROCEDURES FOR CARD TRANSFER AND ADDRESS CHANGE</w:t>
      </w:r>
    </w:p>
    <w:p>
      <w:r>
        <w:t>5.1 Standard Application Protocols: Processing rules for Surrender Certificates, inclusion of newborn family members, and transfer of FPS mapping upon residential change within NCT of Delhi.</w:t>
      </w:r>
    </w:p>
    <w:p>
      <w:pPr>
        <w:spacing w:before="400"/>
      </w:pPr>
      <w:r>
        <w:rPr>
          <w:i/>
        </w:rPr>
        <w:t>Compiled by:</w:t>
        <w:br/>
        <w:br/>
        <w:br/>
      </w:r>
      <w:r>
        <w:rPr>
          <w:b/>
        </w:rPr>
        <w:t>(V. K. SHARMA / M. P. RAWAT)</w:t>
        <w:br/>
      </w:r>
      <w:r>
        <w:t>Assistant Commissioner (Beneficiary Records)</w:t>
        <w:br/>
      </w:r>
      <w:r>
        <w:t>Dept of Food, Supplies &amp; Consumer Affairs, GNCTD, Delhi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