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classified_file_indexes</w:t>
      </w:r>
    </w:p>
    <w:p>
      <w:pPr>
        <w:jc w:val="center"/>
      </w:pPr>
      <w:r>
        <w:rPr>
          <w:b/>
          <w:color w:val="002B49"/>
          <w:sz w:val="26"/>
        </w:rPr>
        <w:t>GOVERNMENT OF INDIA</w:t>
        <w:br/>
        <w:t>PRIME MINISTER'S OFFICE &amp; MINISTRY OF HOME AFFAIRS</w:t>
        <w:br/>
      </w:r>
      <w:r>
        <w:rPr>
          <w:color w:val="555555"/>
          <w:sz w:val="20"/>
        </w:rPr>
        <w:t>CENTRAL ARCHIVES &amp; RECORD MANAGEMENT DIVISION, SOUTH BLOCK / NORTH BLOCK</w:t>
        <w:br/>
      </w:r>
      <w:r>
        <w:rPr>
          <w:b/>
          <w:sz w:val="19"/>
        </w:rPr>
        <w:t>NEW DELHI - 110001</w:t>
        <w:br/>
      </w:r>
    </w:p>
    <w:p>
      <w:r>
        <w:rPr>
          <w:b/>
        </w:rPr>
        <w:t>File Ref. No.: PMO/ARCH/2012/CFI-104</w:t>
      </w:r>
      <w:r>
        <w:tab/>
        <w:tab/>
        <w:tab/>
        <w:tab/>
        <w:tab/>
        <w:t>Dated: 14th August 2012</w:t>
      </w:r>
    </w:p>
    <w:p>
      <w:pPr>
        <w:spacing w:after="240"/>
      </w:pPr>
      <w:r>
        <w:rPr>
          <w:color w:val="999999"/>
        </w:rPr>
        <w:t>――――――――――――――――――――――――――――――――――――――――――――――――――――――――――</w:t>
      </w:r>
    </w:p>
    <w:p>
      <w:r>
        <w:rPr>
          <w:b/>
          <w:color w:val="002B49"/>
          <w:sz w:val="26"/>
        </w:rPr>
        <w:t>CONSOLIDATED MASTER INDEX OF CLASSIFIED, SPECIAL HISTORICAL, AND ADMINISTRATIVE ARCHIVAL RECORDS</w:t>
        <w:br/>
      </w:r>
      <w:r>
        <w:rPr>
          <w:i/>
          <w:sz w:val="21"/>
        </w:rPr>
        <w:t>SUBJECT: Comprehensive Inventory of PMO Non-Governmental (NGO) Section Files, Ministry of Home Affairs Freedom Fighters Division Records, Inquiry Commission Submissions, Cabinet Secretariat Historical Transcripts, and Routine Administrative Dossiers.</w:t>
      </w:r>
    </w:p>
    <w:p>
      <w:pPr>
        <w:spacing w:before="280" w:after="120"/>
      </w:pPr>
      <w:r>
        <w:rPr>
          <w:b/>
          <w:color w:val="002B49"/>
          <w:sz w:val="24"/>
        </w:rPr>
        <w:t>1. ARCHIVAL MANAGEMENT FRAMEWORK &amp; RECORD CATEGORIZATION</w:t>
      </w:r>
    </w:p>
    <w:p>
      <w:r>
        <w:t>1.1 Pursuant to the Public Records Act, 1993, read with the Central Secretariat Manual of Office Procedure (CSMOP), the Central Archives Division of the Prime Minister's Office and Ministry of Home Affairs maintains indexed registries of all classified, secret, and administrative files generated by executive wings. Records are classified into Categories 'A', 'B', and 'C' based on historical significance, national security sensitivities, and retention schedules.</w:t>
      </w:r>
    </w:p>
    <w:p>
      <w:r>
        <w:t>1.2 This consolidated master index provides a structured inventory of archival holdings maintained in Record Room-3 (South Block) and Record Room-7 (North Block), incorporating both sensitive historical records and routine operational files.</w:t>
      </w:r>
    </w:p>
    <w:p>
      <w:pPr>
        <w:spacing w:before="280" w:after="120"/>
      </w:pPr>
      <w:r>
        <w:rPr>
          <w:b/>
          <w:color w:val="002B49"/>
          <w:sz w:val="24"/>
        </w:rPr>
        <w:t>2. MASTER FILE INDEX REGISTER (SELECT ARCHIVAL EXTRACTS)</w:t>
      </w:r>
    </w:p>
    <w:p>
      <w:r>
        <w:t>2.1 The table below outlines key file series across PMO and MHA sections, detailing their current security grading, subject matter, and archival transfer status: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2B49"/>
          </w:tcPr>
          <w:p>
            <w:pPr>
              <w:jc w:val="center"/>
            </w:pPr>
            <w:r>
              <w:rPr>
                <w:b/>
                <w:color w:val="FFFFFF"/>
                <w:sz w:val="18"/>
              </w:rPr>
              <w:t>File Reference Number</w:t>
            </w:r>
          </w:p>
        </w:tc>
        <w:tc>
          <w:tcPr>
            <w:tcW w:type="dxa" w:w="1872"/>
            <w:shd w:fill="002B49"/>
          </w:tcPr>
          <w:p>
            <w:pPr>
              <w:jc w:val="center"/>
            </w:pPr>
            <w:r>
              <w:rPr>
                <w:b/>
                <w:color w:val="FFFFFF"/>
                <w:sz w:val="18"/>
              </w:rPr>
              <w:t>Subject / Scope of Records</w:t>
            </w:r>
          </w:p>
        </w:tc>
        <w:tc>
          <w:tcPr>
            <w:tcW w:type="dxa" w:w="1872"/>
            <w:shd w:fill="002B49"/>
          </w:tcPr>
          <w:p>
            <w:pPr>
              <w:jc w:val="center"/>
            </w:pPr>
            <w:r>
              <w:rPr>
                <w:b/>
                <w:color w:val="FFFFFF"/>
                <w:sz w:val="18"/>
              </w:rPr>
              <w:t>Originating Wing</w:t>
            </w:r>
          </w:p>
        </w:tc>
        <w:tc>
          <w:tcPr>
            <w:tcW w:type="dxa" w:w="1872"/>
            <w:shd w:fill="002B49"/>
          </w:tcPr>
          <w:p>
            <w:pPr>
              <w:jc w:val="center"/>
            </w:pPr>
            <w:r>
              <w:rPr>
                <w:b/>
                <w:color w:val="FFFFFF"/>
                <w:sz w:val="18"/>
              </w:rPr>
              <w:t>Current Security Grading</w:t>
            </w:r>
          </w:p>
        </w:tc>
        <w:tc>
          <w:tcPr>
            <w:tcW w:type="dxa" w:w="1872"/>
            <w:shd w:fill="002B49"/>
          </w:tcPr>
          <w:p>
            <w:pPr>
              <w:jc w:val="center"/>
            </w:pPr>
            <w:r>
              <w:rPr>
                <w:b/>
                <w:color w:val="FFFFFF"/>
                <w:sz w:val="18"/>
              </w:rPr>
              <w:t>Declassification / Archival Status</w:t>
            </w:r>
          </w:p>
        </w:tc>
      </w:tr>
      <w:tr>
        <w:tc>
          <w:tcPr>
            <w:tcW w:type="dxa" w:w="1872"/>
            <w:shd w:fill="F4F7FA"/>
          </w:tcPr>
          <w:p>
            <w:pPr>
              <w:jc w:val="left"/>
            </w:pPr>
            <w:r>
              <w:rPr>
                <w:sz w:val="17"/>
              </w:rPr>
              <w:t>File No. 23(156)/51-PM</w:t>
            </w:r>
          </w:p>
        </w:tc>
        <w:tc>
          <w:tcPr>
            <w:tcW w:type="dxa" w:w="1872"/>
            <w:shd w:fill="F4F7FA"/>
          </w:tcPr>
          <w:p>
            <w:pPr>
              <w:jc w:val="left"/>
            </w:pPr>
            <w:r>
              <w:rPr>
                <w:sz w:val="17"/>
              </w:rPr>
              <w:t>Disposal of Indian National Army (INA) Assets &amp; Netaji Subhas Chandra Bose Funds in Far East</w:t>
            </w:r>
          </w:p>
        </w:tc>
        <w:tc>
          <w:tcPr>
            <w:tcW w:type="dxa" w:w="1872"/>
            <w:shd w:fill="F4F7FA"/>
          </w:tcPr>
          <w:p>
            <w:pPr>
              <w:jc w:val="center"/>
            </w:pPr>
            <w:r>
              <w:rPr>
                <w:sz w:val="17"/>
              </w:rPr>
              <w:t>PMO (NGO Section)</w:t>
            </w:r>
          </w:p>
        </w:tc>
        <w:tc>
          <w:tcPr>
            <w:tcW w:type="dxa" w:w="1872"/>
            <w:shd w:fill="F4F7FA"/>
          </w:tcPr>
          <w:p>
            <w:pPr>
              <w:jc w:val="center"/>
            </w:pPr>
            <w:r>
              <w:rPr>
                <w:sz w:val="17"/>
              </w:rPr>
              <w:t>Top Secret</w:t>
            </w:r>
          </w:p>
        </w:tc>
        <w:tc>
          <w:tcPr>
            <w:tcW w:type="dxa" w:w="1872"/>
            <w:shd w:fill="F4F7FA"/>
          </w:tcPr>
          <w:p>
            <w:pPr>
              <w:jc w:val="left"/>
            </w:pPr>
            <w:r>
              <w:rPr>
                <w:sz w:val="17"/>
              </w:rPr>
              <w:t>Retained under Sec 8(1)(a); Review Pending.</w:t>
            </w:r>
          </w:p>
        </w:tc>
      </w:tr>
      <w:tr>
        <w:tc>
          <w:tcPr>
            <w:tcW w:type="dxa" w:w="1872"/>
            <w:shd w:fill="FFFFFF"/>
          </w:tcPr>
          <w:p>
            <w:pPr>
              <w:jc w:val="left"/>
            </w:pPr>
            <w:r>
              <w:rPr>
                <w:sz w:val="17"/>
              </w:rPr>
              <w:t>File No. MHA-FF/2008/1042</w:t>
            </w:r>
          </w:p>
        </w:tc>
        <w:tc>
          <w:tcPr>
            <w:tcW w:type="dxa" w:w="1872"/>
            <w:shd w:fill="FFFFFF"/>
          </w:tcPr>
          <w:p>
            <w:pPr>
              <w:jc w:val="left"/>
            </w:pPr>
            <w:r>
              <w:rPr>
                <w:sz w:val="17"/>
              </w:rPr>
              <w:t>Swatantrata Sainik Samman Pension Scheme - Bihar &amp; UP Audit Claims</w:t>
            </w:r>
          </w:p>
        </w:tc>
        <w:tc>
          <w:tcPr>
            <w:tcW w:type="dxa" w:w="1872"/>
            <w:shd w:fill="FFFFFF"/>
          </w:tcPr>
          <w:p>
            <w:pPr>
              <w:jc w:val="center"/>
            </w:pPr>
            <w:r>
              <w:rPr>
                <w:sz w:val="17"/>
              </w:rPr>
              <w:t>MHA (Freedom Fighters Div)</w:t>
            </w:r>
          </w:p>
        </w:tc>
        <w:tc>
          <w:tcPr>
            <w:tcW w:type="dxa" w:w="1872"/>
            <w:shd w:fill="FFFFFF"/>
          </w:tcPr>
          <w:p>
            <w:pPr>
              <w:jc w:val="center"/>
            </w:pPr>
            <w:r>
              <w:rPr>
                <w:sz w:val="17"/>
              </w:rPr>
              <w:t>Unclassified</w:t>
            </w:r>
          </w:p>
        </w:tc>
        <w:tc>
          <w:tcPr>
            <w:tcW w:type="dxa" w:w="1872"/>
            <w:shd w:fill="FFFFFF"/>
          </w:tcPr>
          <w:p>
            <w:pPr>
              <w:jc w:val="left"/>
            </w:pPr>
            <w:r>
              <w:rPr>
                <w:sz w:val="17"/>
              </w:rPr>
              <w:t>Public Record; Open for Search.</w:t>
            </w:r>
          </w:p>
        </w:tc>
      </w:tr>
      <w:tr>
        <w:tc>
          <w:tcPr>
            <w:tcW w:type="dxa" w:w="1872"/>
            <w:shd w:fill="F4F7FA"/>
          </w:tcPr>
          <w:p>
            <w:pPr>
              <w:jc w:val="left"/>
            </w:pPr>
            <w:r>
              <w:rPr>
                <w:sz w:val="17"/>
              </w:rPr>
              <w:t>File No. JMCI-SUB/1999/04</w:t>
            </w:r>
          </w:p>
        </w:tc>
        <w:tc>
          <w:tcPr>
            <w:tcW w:type="dxa" w:w="1872"/>
            <w:shd w:fill="F4F7FA"/>
          </w:tcPr>
          <w:p>
            <w:pPr>
              <w:jc w:val="left"/>
            </w:pPr>
            <w:r>
              <w:rPr>
                <w:sz w:val="17"/>
              </w:rPr>
              <w:t>Justice Mukherjee Commission of Inquiry - Submissions &amp; Cabinet Transcripts</w:t>
            </w:r>
          </w:p>
        </w:tc>
        <w:tc>
          <w:tcPr>
            <w:tcW w:type="dxa" w:w="1872"/>
            <w:shd w:fill="F4F7FA"/>
          </w:tcPr>
          <w:p>
            <w:pPr>
              <w:jc w:val="center"/>
            </w:pPr>
            <w:r>
              <w:rPr>
                <w:sz w:val="17"/>
              </w:rPr>
              <w:t>MHA (Internal Security)</w:t>
            </w:r>
          </w:p>
        </w:tc>
        <w:tc>
          <w:tcPr>
            <w:tcW w:type="dxa" w:w="1872"/>
            <w:shd w:fill="F4F7FA"/>
          </w:tcPr>
          <w:p>
            <w:pPr>
              <w:jc w:val="center"/>
            </w:pPr>
            <w:r>
              <w:rPr>
                <w:sz w:val="17"/>
              </w:rPr>
              <w:t>Secret</w:t>
            </w:r>
          </w:p>
        </w:tc>
        <w:tc>
          <w:tcPr>
            <w:tcW w:type="dxa" w:w="1872"/>
            <w:shd w:fill="F4F7FA"/>
          </w:tcPr>
          <w:p>
            <w:pPr>
              <w:jc w:val="left"/>
            </w:pPr>
            <w:r>
              <w:rPr>
                <w:sz w:val="17"/>
              </w:rPr>
              <w:t>Restricted Access; Exemption Applied.</w:t>
            </w:r>
          </w:p>
        </w:tc>
      </w:tr>
      <w:tr>
        <w:tc>
          <w:tcPr>
            <w:tcW w:type="dxa" w:w="1872"/>
            <w:shd w:fill="FFFFFF"/>
          </w:tcPr>
          <w:p>
            <w:pPr>
              <w:jc w:val="left"/>
            </w:pPr>
            <w:r>
              <w:rPr>
                <w:sz w:val="17"/>
              </w:rPr>
              <w:t>File No. PMO-SEC/2005/889</w:t>
            </w:r>
          </w:p>
        </w:tc>
        <w:tc>
          <w:tcPr>
            <w:tcW w:type="dxa" w:w="1872"/>
            <w:shd w:fill="FFFFFF"/>
          </w:tcPr>
          <w:p>
            <w:pPr>
              <w:jc w:val="left"/>
            </w:pPr>
            <w:r>
              <w:rPr>
                <w:sz w:val="17"/>
              </w:rPr>
              <w:t>Security Clearance Logs for Central Secretariat Personnel (2003-2005)</w:t>
            </w:r>
          </w:p>
        </w:tc>
        <w:tc>
          <w:tcPr>
            <w:tcW w:type="dxa" w:w="1872"/>
            <w:shd w:fill="FFFFFF"/>
          </w:tcPr>
          <w:p>
            <w:pPr>
              <w:jc w:val="center"/>
            </w:pPr>
            <w:r>
              <w:rPr>
                <w:sz w:val="17"/>
              </w:rPr>
              <w:t>PMO (Security Wing)</w:t>
            </w:r>
          </w:p>
        </w:tc>
        <w:tc>
          <w:tcPr>
            <w:tcW w:type="dxa" w:w="1872"/>
            <w:shd w:fill="FFFFFF"/>
          </w:tcPr>
          <w:p>
            <w:pPr>
              <w:jc w:val="center"/>
            </w:pPr>
            <w:r>
              <w:rPr>
                <w:sz w:val="17"/>
              </w:rPr>
              <w:t>Confidential</w:t>
            </w:r>
          </w:p>
        </w:tc>
        <w:tc>
          <w:tcPr>
            <w:tcW w:type="dxa" w:w="1872"/>
            <w:shd w:fill="FFFFFF"/>
          </w:tcPr>
          <w:p>
            <w:pPr>
              <w:jc w:val="left"/>
            </w:pPr>
            <w:r>
              <w:rPr>
                <w:sz w:val="17"/>
              </w:rPr>
              <w:t>Category B Permanent Archive.</w:t>
            </w:r>
          </w:p>
        </w:tc>
      </w:tr>
      <w:tr>
        <w:tc>
          <w:tcPr>
            <w:tcW w:type="dxa" w:w="1872"/>
            <w:shd w:fill="F4F7FA"/>
          </w:tcPr>
          <w:p>
            <w:pPr>
              <w:jc w:val="left"/>
            </w:pPr>
            <w:r>
              <w:rPr>
                <w:sz w:val="17"/>
              </w:rPr>
              <w:t>File No. MHA-IS/2010/331</w:t>
            </w:r>
          </w:p>
        </w:tc>
        <w:tc>
          <w:tcPr>
            <w:tcW w:type="dxa" w:w="1872"/>
            <w:shd w:fill="F4F7FA"/>
          </w:tcPr>
          <w:p>
            <w:pPr>
              <w:jc w:val="left"/>
            </w:pPr>
            <w:r>
              <w:rPr>
                <w:sz w:val="17"/>
              </w:rPr>
              <w:t>Border Security Force Logistics &amp; Quartermaster Allocation FY 2010-11</w:t>
            </w:r>
          </w:p>
        </w:tc>
        <w:tc>
          <w:tcPr>
            <w:tcW w:type="dxa" w:w="1872"/>
            <w:shd w:fill="F4F7FA"/>
          </w:tcPr>
          <w:p>
            <w:pPr>
              <w:jc w:val="center"/>
            </w:pPr>
            <w:r>
              <w:rPr>
                <w:sz w:val="17"/>
              </w:rPr>
              <w:t>MHA (Police II Division)</w:t>
            </w:r>
          </w:p>
        </w:tc>
        <w:tc>
          <w:tcPr>
            <w:tcW w:type="dxa" w:w="1872"/>
            <w:shd w:fill="F4F7FA"/>
          </w:tcPr>
          <w:p>
            <w:pPr>
              <w:jc w:val="center"/>
            </w:pPr>
            <w:r>
              <w:rPr>
                <w:sz w:val="17"/>
              </w:rPr>
              <w:t>Restricted</w:t>
            </w:r>
          </w:p>
        </w:tc>
        <w:tc>
          <w:tcPr>
            <w:tcW w:type="dxa" w:w="1872"/>
            <w:shd w:fill="F4F7FA"/>
          </w:tcPr>
          <w:p>
            <w:pPr>
              <w:jc w:val="left"/>
            </w:pPr>
            <w:r>
              <w:rPr>
                <w:sz w:val="17"/>
              </w:rPr>
              <w:t>Routine Administrative Record.</w:t>
            </w:r>
          </w:p>
        </w:tc>
      </w:tr>
      <w:tr>
        <w:tc>
          <w:tcPr>
            <w:tcW w:type="dxa" w:w="1872"/>
            <w:shd w:fill="FFFFFF"/>
          </w:tcPr>
          <w:p>
            <w:pPr>
              <w:jc w:val="left"/>
            </w:pPr>
            <w:r>
              <w:rPr>
                <w:sz w:val="17"/>
              </w:rPr>
              <w:t>File No. CAB-SEC/HIST/1971/02</w:t>
            </w:r>
          </w:p>
        </w:tc>
        <w:tc>
          <w:tcPr>
            <w:tcW w:type="dxa" w:w="1872"/>
            <w:shd w:fill="FFFFFF"/>
          </w:tcPr>
          <w:p>
            <w:pPr>
              <w:jc w:val="left"/>
            </w:pPr>
            <w:r>
              <w:rPr>
                <w:sz w:val="17"/>
              </w:rPr>
              <w:t>1971 Eastern Theatre Operational Logs &amp; Diplomatic Communication Notes</w:t>
            </w:r>
          </w:p>
        </w:tc>
        <w:tc>
          <w:tcPr>
            <w:tcW w:type="dxa" w:w="1872"/>
            <w:shd w:fill="FFFFFF"/>
          </w:tcPr>
          <w:p>
            <w:pPr>
              <w:jc w:val="center"/>
            </w:pPr>
            <w:r>
              <w:rPr>
                <w:sz w:val="17"/>
              </w:rPr>
              <w:t>Cabinet Secretariat / PMO</w:t>
            </w:r>
          </w:p>
        </w:tc>
        <w:tc>
          <w:tcPr>
            <w:tcW w:type="dxa" w:w="1872"/>
            <w:shd w:fill="FFFFFF"/>
          </w:tcPr>
          <w:p>
            <w:pPr>
              <w:jc w:val="center"/>
            </w:pPr>
            <w:r>
              <w:rPr>
                <w:sz w:val="17"/>
              </w:rPr>
              <w:t>Secret</w:t>
            </w:r>
          </w:p>
        </w:tc>
        <w:tc>
          <w:tcPr>
            <w:tcW w:type="dxa" w:w="1872"/>
            <w:shd w:fill="FFFFFF"/>
          </w:tcPr>
          <w:p>
            <w:pPr>
              <w:jc w:val="left"/>
            </w:pPr>
            <w:r>
              <w:rPr>
                <w:sz w:val="17"/>
              </w:rPr>
              <w:t>Declassification Under Advisory Review.</w:t>
            </w:r>
          </w:p>
        </w:tc>
      </w:tr>
    </w:tbl>
    <w:p>
      <w:pPr>
        <w:spacing w:before="280" w:after="120"/>
      </w:pPr>
      <w:r>
        <w:rPr>
          <w:b/>
          <w:color w:val="002B49"/>
          <w:sz w:val="24"/>
        </w:rPr>
        <w:t>3. SPECIAL HISTORICAL COMMISSIONS AND INQUIRY DOSSIERS</w:t>
      </w:r>
    </w:p>
    <w:p>
      <w:r>
        <w:t>3.1 Shah Nawaz Committee (1956) &amp; Khosla Commission (1970): Official transcripts, witness statements, and physical exhibits related to the investigation into the disappearance of Netaji Subhas Chandra Bose are preserved under PMO Special Deposit Series 12/B. Access remains governed by executive security reviews.</w:t>
      </w:r>
    </w:p>
    <w:p>
      <w:r>
        <w:t>3.2 Justice Mukherjee Commission of Inquiry (JMCI, 1999–2005): File series `JMCI-SUB/1999/01` to `JMCI-SUB/1999/45` contain report drafts, diplomatic notes sent to Japan, Taiwan, and Russia, and expert forensic assessments. While the final report was laid before Parliament in May 2006, underlying classified annexures remain under restricted security status.</w:t>
      </w:r>
    </w:p>
    <w:p>
      <w:pPr>
        <w:spacing w:before="280" w:after="120"/>
      </w:pPr>
      <w:r>
        <w:rPr>
          <w:b/>
          <w:color w:val="002B49"/>
          <w:sz w:val="24"/>
        </w:rPr>
        <w:t>4. ROUTINE FREEDOM FIGHTERS' PENSION DISBURSEMENTS</w:t>
      </w:r>
    </w:p>
    <w:p>
      <w:r>
        <w:t>4.1 Swatantrata Sainik Samman Pension Audit: The Freedom Fighters Division processes over 12,000 active pension disbursement records under Scheme Guidelines. In FY 2011-12, a total of ₹ 184.50 Crores was disbursed through nationalized banks. Audit reports indicate 214 cases of pension verification disputes currently undergoing state police validation.</w:t>
      </w:r>
    </w:p>
    <w:p>
      <w:pPr>
        <w:spacing w:before="280" w:after="120"/>
      </w:pPr>
      <w:r>
        <w:rPr>
          <w:b/>
          <w:color w:val="002B49"/>
          <w:sz w:val="24"/>
        </w:rPr>
        <w:t>5. PHYSICAL SAFEGUARDS AND ANNUAL DECLASSIFICATION REVIEWS</w:t>
      </w:r>
    </w:p>
    <w:p>
      <w:r>
        <w:t>5.1 Annual Record Review (2012): Under Section 8 of the Public Records Act, 1993, an Inter-Departmental Committee reviewed 4,500 Category 'C' files older than 25 years. Of these, 3,100 files were approved for transfer to the National Archives of India (NAI), while files involving diplomatic sensitivities were recommended for continued retention.</w:t>
      </w:r>
    </w:p>
    <w:p>
      <w:pPr>
        <w:spacing w:before="400"/>
      </w:pPr>
      <w:r>
        <w:rPr>
          <w:i/>
        </w:rPr>
        <w:t>Compiled by:</w:t>
        <w:br/>
        <w:br/>
        <w:br/>
      </w:r>
      <w:r>
        <w:rPr>
          <w:b/>
        </w:rPr>
        <w:t>(R. K. SWAMY / V. S. RAGHAVAN)</w:t>
        <w:br/>
      </w:r>
      <w:r>
        <w:t>Joint Secretary &amp; Chief Archivist</w:t>
        <w:br/>
      </w:r>
      <w:r>
        <w:t>Prime Minister's Office &amp; Ministry of Home Affairs, New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