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b/>
          <w:color w:val="8B0000"/>
          <w:sz w:val="24"/>
        </w:rPr>
        <w:t>Section: noc_construction_clearance</w:t>
      </w:r>
    </w:p>
    <w:p>
      <w:pPr>
        <w:jc w:val="center"/>
      </w:pPr>
      <w:r>
        <w:rPr>
          <w:b/>
          <w:color w:val="002B49"/>
          <w:sz w:val="26"/>
        </w:rPr>
        <w:t>HEADQUARTERS MAHARASHTRA &amp; GUJARAT AREA</w:t>
        <w:br/>
        <w:t>LOCAL MILITARY AUTHORITY (LMA) &amp; MINISTRY OF DEFENCE</w:t>
        <w:br/>
      </w:r>
      <w:r>
        <w:rPr>
          <w:color w:val="555555"/>
          <w:sz w:val="20"/>
        </w:rPr>
        <w:t>STATION HEADQUARTERS, COLABA MILITARY STATION, MUMBAI - 400005</w:t>
        <w:br/>
      </w:r>
    </w:p>
    <w:p>
      <w:r>
        <w:rPr>
          <w:b/>
        </w:rPr>
        <w:t>File Ref. No.: HQ-MG/LMA/NOC-CONST/2000/08</w:t>
      </w:r>
      <w:r>
        <w:tab/>
        <w:tab/>
        <w:tab/>
        <w:tab/>
        <w:tab/>
        <w:t>Dated: 05th April 2000</w:t>
      </w:r>
    </w:p>
    <w:p>
      <w:pPr>
        <w:spacing w:after="240"/>
      </w:pPr>
      <w:r>
        <w:rPr>
          <w:color w:val="999999"/>
        </w:rPr>
        <w:t>――――――――――――――――――――――――――――――――――――――――――――――――――――――――――</w:t>
      </w:r>
    </w:p>
    <w:p>
      <w:r>
        <w:rPr>
          <w:b/>
          <w:color w:val="002B49"/>
          <w:sz w:val="26"/>
        </w:rPr>
        <w:t>REGISTER OF NO OBJECTION CERTIFICATES (NOC), MILITARY SECURITY CLEARANCES FOR CIVIL CONSTRUCTION, AND HEIGHT RESTRICTION SANCTIONS IN SOUTHERN COMMAND</w:t>
        <w:br/>
      </w:r>
      <w:r>
        <w:rPr>
          <w:i/>
          <w:sz w:val="21"/>
        </w:rPr>
        <w:t>SUBJECT: Inspection Report on Security Clearances Issued by HQ M&amp;G Area, Works of Defence Act 1903 Guidelines, Security Evaluation of High-Rise Proposals in Proximity to Colaba Military Station, NOC Letter Issued to Adarsh CHS (CS No. 652/653), and Naval Station Security Reviews.</w:t>
      </w:r>
    </w:p>
    <w:p>
      <w:pPr>
        <w:spacing w:before="280" w:after="120"/>
      </w:pPr>
      <w:r>
        <w:rPr>
          <w:b/>
          <w:color w:val="002B49"/>
          <w:sz w:val="24"/>
        </w:rPr>
        <w:t>1. MILITARY SECURITY CLEARANCE REGIME &amp; WORKS OF DEFENCE ACT</w:t>
      </w:r>
    </w:p>
    <w:p>
      <w:r>
        <w:t>1.1 Under the Works of Defence Act, 1903 and Ministry of Defence security directives, any civil construction proposal situated within 100 meters (or 500 meters for sensitive ammunition depots / signal complexes) of a military installation requires a formal No Objection Certificate (NOC) from the Local Military Authority (LMA).</w:t>
      </w:r>
    </w:p>
    <w:p>
      <w:r>
        <w:t>1.2 High-rise buildings erected adjacent to military garrisons pose severe security vulnerabilities, including visual surveillance overlooking defense establishments, potential sniper perches, and communications interference.</w:t>
      </w:r>
    </w:p>
    <w:p>
      <w:pPr>
        <w:spacing w:before="280" w:after="120"/>
      </w:pPr>
      <w:r>
        <w:rPr>
          <w:b/>
          <w:color w:val="002B49"/>
          <w:sz w:val="24"/>
        </w:rPr>
        <w:t>2. MASTER NOC LOG &amp; SECURITY CLEARANCE AUDIT (HQ M&amp;G AREA)</w:t>
      </w:r>
    </w:p>
    <w:p>
      <w:r>
        <w:t>2.1 Log of NOC applications received, security evaluations conducted, and decision outcomes processed by HQ M&amp;G Area / Station HQ Colaba between 1999 and 2005: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02B4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Applicant / Project Proposal</w:t>
            </w:r>
          </w:p>
        </w:tc>
        <w:tc>
          <w:tcPr>
            <w:tcW w:type="dxa" w:w="1872"/>
            <w:shd w:fill="002B4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Plot Location &amp; Proximity</w:t>
            </w:r>
          </w:p>
        </w:tc>
        <w:tc>
          <w:tcPr>
            <w:tcW w:type="dxa" w:w="1872"/>
            <w:shd w:fill="002B4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Proposed Structure Height</w:t>
            </w:r>
          </w:p>
        </w:tc>
        <w:tc>
          <w:tcPr>
            <w:tcW w:type="dxa" w:w="1872"/>
            <w:shd w:fill="002B4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LMA Security Decision &amp; Ref No.</w:t>
            </w:r>
          </w:p>
        </w:tc>
        <w:tc>
          <w:tcPr>
            <w:tcW w:type="dxa" w:w="1872"/>
            <w:shd w:fill="002B4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 Security Observations &amp; Authority</w:t>
            </w:r>
          </w:p>
        </w:tc>
      </w:tr>
      <w:tr>
        <w:tc>
          <w:tcPr>
            <w:tcW w:type="dxa" w:w="1872"/>
            <w:shd w:fill="F4F7FA"/>
          </w:tcPr>
          <w:p>
            <w:pPr>
              <w:jc w:val="left"/>
            </w:pPr>
            <w:r>
              <w:rPr>
                <w:sz w:val="17"/>
              </w:rPr>
              <w:t>Adarsh Co-operative Housing Society</w:t>
            </w:r>
          </w:p>
        </w:tc>
        <w:tc>
          <w:tcPr>
            <w:tcW w:type="dxa" w:w="1872"/>
            <w:shd w:fill="F4F7FA"/>
          </w:tcPr>
          <w:p>
            <w:pPr>
              <w:jc w:val="center"/>
            </w:pPr>
            <w:r>
              <w:rPr>
                <w:sz w:val="17"/>
              </w:rPr>
              <w:t>Plot CS No. 652/653, Colaba (Adjacent to Military Station)</w:t>
            </w:r>
          </w:p>
        </w:tc>
        <w:tc>
          <w:tcPr>
            <w:tcW w:type="dxa" w:w="1872"/>
            <w:shd w:fill="F4F7FA"/>
          </w:tcPr>
          <w:p>
            <w:pPr>
              <w:jc w:val="center"/>
            </w:pPr>
            <w:r>
              <w:rPr>
                <w:sz w:val="17"/>
              </w:rPr>
              <w:t>6 Storeys (Later expanded to 31 Storeys / 100m+)</w:t>
            </w:r>
          </w:p>
        </w:tc>
        <w:tc>
          <w:tcPr>
            <w:tcW w:type="dxa" w:w="1872"/>
            <w:shd w:fill="F4F7FA"/>
          </w:tcPr>
          <w:p>
            <w:pPr>
              <w:jc w:val="center"/>
            </w:pPr>
            <w:r>
              <w:rPr>
                <w:sz w:val="17"/>
              </w:rPr>
              <w:t>NOC Letter Issued (Ref: HQ-MG/LMA/542/2000 dated 05-Apr-2000)</w:t>
            </w:r>
          </w:p>
        </w:tc>
        <w:tc>
          <w:tcPr>
            <w:tcW w:type="dxa" w:w="1872"/>
            <w:shd w:fill="F4F7FA"/>
          </w:tcPr>
          <w:p>
            <w:pPr>
              <w:jc w:val="left"/>
            </w:pPr>
            <w:r>
              <w:rPr>
                <w:sz w:val="17"/>
              </w:rPr>
              <w:t>Issued by HQ M&amp;G Area without Army HQ / MoD approval; No objection to 6-storey building.</w:t>
            </w:r>
          </w:p>
        </w:tc>
      </w:tr>
      <w:tr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sz w:val="17"/>
              </w:rPr>
              <w:t>Naval Officers Housing proposal</w:t>
            </w:r>
          </w:p>
        </w:tc>
        <w:tc>
          <w:tcPr>
            <w:tcW w:type="dxa" w:w="1872"/>
            <w:shd w:fill="FFFFFF"/>
          </w:tcPr>
          <w:p>
            <w:pPr>
              <w:jc w:val="center"/>
            </w:pPr>
            <w:r>
              <w:rPr>
                <w:sz w:val="17"/>
              </w:rPr>
              <w:t>Near Western Naval Command, Mumbai</w:t>
            </w:r>
          </w:p>
        </w:tc>
        <w:tc>
          <w:tcPr>
            <w:tcW w:type="dxa" w:w="1872"/>
            <w:shd w:fill="FFFFFF"/>
          </w:tcPr>
          <w:p>
            <w:pPr>
              <w:jc w:val="center"/>
            </w:pPr>
            <w:r>
              <w:rPr>
                <w:sz w:val="17"/>
              </w:rPr>
              <w:t>12 Storeys</w:t>
            </w:r>
          </w:p>
        </w:tc>
        <w:tc>
          <w:tcPr>
            <w:tcW w:type="dxa" w:w="1872"/>
            <w:shd w:fill="FFFFFF"/>
          </w:tcPr>
          <w:p>
            <w:pPr>
              <w:jc w:val="center"/>
            </w:pPr>
            <w:r>
              <w:rPr>
                <w:sz w:val="17"/>
              </w:rPr>
              <w:t>REJECTED (Ref: NAV/MUM/SEC-04)</w:t>
            </w:r>
          </w:p>
        </w:tc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sz w:val="17"/>
              </w:rPr>
              <w:t>Overlooks Naval Dockyard security zone. High threat level.</w:t>
            </w:r>
          </w:p>
        </w:tc>
      </w:tr>
      <w:tr>
        <w:tc>
          <w:tcPr>
            <w:tcW w:type="dxa" w:w="1872"/>
            <w:shd w:fill="F4F7FA"/>
          </w:tcPr>
          <w:p>
            <w:pPr>
              <w:jc w:val="left"/>
            </w:pPr>
            <w:r>
              <w:rPr>
                <w:sz w:val="17"/>
              </w:rPr>
              <w:t>Mumbai Port Trust Warehouse</w:t>
            </w:r>
          </w:p>
        </w:tc>
        <w:tc>
          <w:tcPr>
            <w:tcW w:type="dxa" w:w="1872"/>
            <w:shd w:fill="F4F7FA"/>
          </w:tcPr>
          <w:p>
            <w:pPr>
              <w:jc w:val="center"/>
            </w:pPr>
            <w:r>
              <w:rPr>
                <w:sz w:val="17"/>
              </w:rPr>
              <w:t>Port Area, Wadala</w:t>
            </w:r>
          </w:p>
        </w:tc>
        <w:tc>
          <w:tcPr>
            <w:tcW w:type="dxa" w:w="1872"/>
            <w:shd w:fill="F4F7FA"/>
          </w:tcPr>
          <w:p>
            <w:pPr>
              <w:jc w:val="center"/>
            </w:pPr>
            <w:r>
              <w:rPr>
                <w:sz w:val="17"/>
              </w:rPr>
              <w:t>4 Storeys</w:t>
            </w:r>
          </w:p>
        </w:tc>
        <w:tc>
          <w:tcPr>
            <w:tcW w:type="dxa" w:w="1872"/>
            <w:shd w:fill="F4F7FA"/>
          </w:tcPr>
          <w:p>
            <w:pPr>
              <w:jc w:val="center"/>
            </w:pPr>
            <w:r>
              <w:rPr>
                <w:sz w:val="17"/>
              </w:rPr>
              <w:t>APPROVED WITH CONDITIONS</w:t>
            </w:r>
          </w:p>
        </w:tc>
        <w:tc>
          <w:tcPr>
            <w:tcW w:type="dxa" w:w="1872"/>
            <w:shd w:fill="F4F7FA"/>
          </w:tcPr>
          <w:p>
            <w:pPr>
              <w:jc w:val="left"/>
            </w:pPr>
            <w:r>
              <w:rPr>
                <w:sz w:val="17"/>
              </w:rPr>
              <w:t>Height capped at 15 meters; boundary firewall required.</w:t>
            </w:r>
          </w:p>
        </w:tc>
      </w:tr>
      <w:tr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sz w:val="17"/>
              </w:rPr>
              <w:t>Civilian Residential Complex</w:t>
            </w:r>
          </w:p>
        </w:tc>
        <w:tc>
          <w:tcPr>
            <w:tcW w:type="dxa" w:w="1872"/>
            <w:shd w:fill="FFFFFF"/>
          </w:tcPr>
          <w:p>
            <w:pPr>
              <w:jc w:val="center"/>
            </w:pPr>
            <w:r>
              <w:rPr>
                <w:sz w:val="17"/>
              </w:rPr>
              <w:t>Near Malad Signal Station</w:t>
            </w:r>
          </w:p>
        </w:tc>
        <w:tc>
          <w:tcPr>
            <w:tcW w:type="dxa" w:w="1872"/>
            <w:shd w:fill="FFFFFF"/>
          </w:tcPr>
          <w:p>
            <w:pPr>
              <w:jc w:val="center"/>
            </w:pPr>
            <w:r>
              <w:rPr>
                <w:sz w:val="17"/>
              </w:rPr>
              <w:t>18 Storeys</w:t>
            </w:r>
          </w:p>
        </w:tc>
        <w:tc>
          <w:tcPr>
            <w:tcW w:type="dxa" w:w="1872"/>
            <w:shd w:fill="FFFFFF"/>
          </w:tcPr>
          <w:p>
            <w:pPr>
              <w:jc w:val="center"/>
            </w:pPr>
            <w:r>
              <w:rPr>
                <w:sz w:val="17"/>
              </w:rPr>
              <w:t>REJECTED</w:t>
            </w:r>
          </w:p>
        </w:tc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sz w:val="17"/>
              </w:rPr>
              <w:t>Interferes with defense radar and signal transmission corridor.</w:t>
            </w:r>
          </w:p>
        </w:tc>
      </w:tr>
      <w:tr>
        <w:tc>
          <w:tcPr>
            <w:tcW w:type="dxa" w:w="1872"/>
            <w:shd w:fill="F4F7FA"/>
          </w:tcPr>
          <w:p>
            <w:pPr>
              <w:jc w:val="left"/>
            </w:pPr>
            <w:r>
              <w:rPr>
                <w:sz w:val="17"/>
              </w:rPr>
              <w:t>MTNL Communication Tower</w:t>
            </w:r>
          </w:p>
        </w:tc>
        <w:tc>
          <w:tcPr>
            <w:tcW w:type="dxa" w:w="1872"/>
            <w:shd w:fill="F4F7FA"/>
          </w:tcPr>
          <w:p>
            <w:pPr>
              <w:jc w:val="center"/>
            </w:pPr>
            <w:r>
              <w:rPr>
                <w:sz w:val="17"/>
              </w:rPr>
              <w:t>Colaba Bus Depot Precinct</w:t>
            </w:r>
          </w:p>
        </w:tc>
        <w:tc>
          <w:tcPr>
            <w:tcW w:type="dxa" w:w="1872"/>
            <w:shd w:fill="F4F7FA"/>
          </w:tcPr>
          <w:p>
            <w:pPr>
              <w:jc w:val="center"/>
            </w:pPr>
            <w:r>
              <w:rPr>
                <w:sz w:val="17"/>
              </w:rPr>
              <w:t>35 Meters</w:t>
            </w:r>
          </w:p>
        </w:tc>
        <w:tc>
          <w:tcPr>
            <w:tcW w:type="dxa" w:w="1872"/>
            <w:shd w:fill="F4F7FA"/>
          </w:tcPr>
          <w:p>
            <w:pPr>
              <w:jc w:val="center"/>
            </w:pPr>
            <w:r>
              <w:rPr>
                <w:sz w:val="17"/>
              </w:rPr>
              <w:t>APPROVED</w:t>
            </w:r>
          </w:p>
        </w:tc>
        <w:tc>
          <w:tcPr>
            <w:tcW w:type="dxa" w:w="1872"/>
            <w:shd w:fill="F4F7FA"/>
          </w:tcPr>
          <w:p>
            <w:pPr>
              <w:jc w:val="left"/>
            </w:pPr>
            <w:r>
              <w:rPr>
                <w:sz w:val="17"/>
              </w:rPr>
              <w:t>Subject to joint signal frequency audit.</w:t>
            </w:r>
          </w:p>
        </w:tc>
      </w:tr>
    </w:tbl>
    <w:p>
      <w:pPr>
        <w:spacing w:before="280" w:after="120"/>
      </w:pPr>
      <w:r>
        <w:rPr>
          <w:b/>
          <w:color w:val="002B49"/>
          <w:sz w:val="24"/>
        </w:rPr>
        <w:t>3. DETAILED EXAMINATION OF NOC ISSUED TO ADARSH CHS</w:t>
      </w:r>
    </w:p>
    <w:p>
      <w:r>
        <w:t>3.1 Issuance of NOC dated April 5, 2000: Letter Ref `HQ-MG/LMA/542/2000` signed by Major General / GOC HQ Maharashtra &amp; Gujarat Area was issued to the Collector of Mumbai and Adarsh CHS, stating that the Local Military Authority had 'no objection' from a security standpoint to the allotment of Plot CS No. 652/653 for construction of a 6-storey residential building.</w:t>
      </w:r>
    </w:p>
    <w:p>
      <w:r>
        <w:t>3.2 Absence of Higher Approval: Internal audit reveals that the GOC HQ M&amp;G Area issued the NOC without obtaining concurrence from the General Officer Commanding-in-Chief (GOC-in-C) Southern Command, Army Headquarters, or the Ministry of Defence. Furthermore, the NOC was later illegally utilized by MCGM and developers to construct a 31-storey super-structure directly overlooking sensitive military installations.</w:t>
      </w:r>
    </w:p>
    <w:p>
      <w:pPr>
        <w:spacing w:before="280" w:after="120"/>
      </w:pPr>
      <w:r>
        <w:rPr>
          <w:b/>
          <w:color w:val="002B49"/>
          <w:sz w:val="24"/>
        </w:rPr>
        <w:t>4. NAVAL COMMAND SECURITY OBJECTIONS AND COASTAL DEFENSE AUDITS</w:t>
      </w:r>
    </w:p>
    <w:p>
      <w:r>
        <w:t>4.1 Western Naval Command Concerns: In 2009–2010, the Flag Officer Commanding-in-Chief (FOC-in-C) Western Naval Command formally raised grave security objections, pointing out that the 31-storey Adarsh building overlooks the Naval Helipad, Officers' Mess, and sensitive coastal surveillance batteries.</w:t>
      </w:r>
    </w:p>
    <w:p>
      <w:pPr>
        <w:spacing w:before="280" w:after="120"/>
      </w:pPr>
      <w:r>
        <w:rPr>
          <w:b/>
          <w:color w:val="002B49"/>
          <w:sz w:val="24"/>
        </w:rPr>
        <w:t>5. ROUTINE INFRASTRUCTURE &amp; TELECOM NOC CLEARANCES</w:t>
      </w:r>
    </w:p>
    <w:p>
      <w:r>
        <w:t>5.1 Municipal Infrastructure Permits: Processing of routine NOCs for BEST electrical sub-stations and municipal water pipeline repairs along SBS Road, Colaba.</w:t>
      </w:r>
    </w:p>
    <w:p>
      <w:pPr>
        <w:spacing w:before="400"/>
      </w:pPr>
      <w:r>
        <w:rPr>
          <w:i/>
        </w:rPr>
        <w:t>Issued by:</w:t>
        <w:br/>
        <w:br/>
        <w:br/>
      </w:r>
      <w:r>
        <w:rPr>
          <w:b/>
        </w:rPr>
        <w:t>(BRIG. A. K. GUPTA / COL. S. S. JOSH)</w:t>
        <w:br/>
      </w:r>
      <w:r>
        <w:t>Station Commander &amp; Local Military Authority (LMA)</w:t>
        <w:br/>
      </w:r>
      <w:r>
        <w:t>Colaba Military Station, HQ M&amp;G Area, Mumbai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