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8B0000"/>
          <w:sz w:val="24"/>
        </w:rPr>
        <w:t>Section: original_sanction_records</w:t>
      </w:r>
    </w:p>
    <w:p>
      <w:pPr>
        <w:jc w:val="center"/>
      </w:pPr>
      <w:r>
        <w:rPr>
          <w:b/>
          <w:color w:val="003366"/>
          <w:sz w:val="26"/>
        </w:rPr>
        <w:t>BRIHANMUMBAI MUNICIPAL CORPORATION (MCGM)</w:t>
        <w:br/>
      </w:r>
      <w:r>
        <w:rPr>
          <w:color w:val="555555"/>
          <w:sz w:val="20"/>
        </w:rPr>
        <w:t>OFFICE OF THE CHIEF ENGINEER (DEVELOPMENT PLAN) &amp; BUILDING PROPOSAL DEPARTMENT (CITY)</w:t>
        <w:br/>
      </w:r>
      <w:r>
        <w:rPr>
          <w:b/>
          <w:sz w:val="19"/>
        </w:rPr>
        <w:t>MUNICIPAL HEAD OFFICE EXTENSION, FORT, MUMBAI - 400001</w:t>
        <w:br/>
      </w:r>
    </w:p>
    <w:p>
      <w:r>
        <w:rPr>
          <w:b/>
        </w:rPr>
        <w:t>File Ref. No.: MCGM/BP/CITY/2000/ORIG-SANCT-102</w:t>
      </w:r>
      <w:r>
        <w:tab/>
        <w:tab/>
        <w:tab/>
        <w:tab/>
        <w:tab/>
        <w:t>Dated: 18th October 2000</w:t>
      </w:r>
    </w:p>
    <w:p>
      <w:pPr>
        <w:spacing w:after="240"/>
      </w:pPr>
      <w:r>
        <w:rPr>
          <w:color w:val="999999"/>
        </w:rPr>
        <w:t>――――――――――――――――――――――――――――――――――――――――――――――――――――――――――</w:t>
      </w:r>
    </w:p>
    <w:p>
      <w:r>
        <w:rPr>
          <w:b/>
          <w:color w:val="003366"/>
          <w:sz w:val="26"/>
        </w:rPr>
        <w:t>STATUTORY BUILDING PROPOSAL REGISTER, INTIMATION OF DISAPPROVAL (IOD), COMMENCEMENT CERTIFICATE (CC) LOGS, AND DEVELOPMENT PLAN (DP) ROAD REDUCTION RECORDS FOR SOUTH MUMBAI WARD A</w:t>
        <w:br/>
      </w:r>
      <w:r>
        <w:rPr>
          <w:i/>
          <w:sz w:val="21"/>
        </w:rPr>
        <w:t>SUBJECT: Master Register of Building Sanctions under MMC Act 1888 and MRTP Act 1966, Initial Plan Approvals for Plot CS No. 652/653 (Adarsh CHS, Colaba), DP Road Width Reduction Orders (Prakash Pethe Marg), Heritage Conservation Clearance Logs, and Structural Stability Verifications.</w:t>
      </w:r>
    </w:p>
    <w:p>
      <w:pPr>
        <w:spacing w:before="280" w:after="120"/>
      </w:pPr>
      <w:r>
        <w:rPr>
          <w:b/>
          <w:color w:val="003366"/>
          <w:sz w:val="24"/>
        </w:rPr>
        <w:t>1. STATUTORY MANDATE &amp; BUILDING SANCTION PROCEDURE</w:t>
      </w:r>
    </w:p>
    <w:p>
      <w:r>
        <w:t>1.1 Under Section 346 and Section 347 of the Mumbai Municipal Corporation (MMC) Act, 1888, read with Section 44 and Section 45 of the Maharashtra Regional and Town Planning (MRTP) Act, 1966, all development and building construction proposals within Greater Mumbai require prior approval from the Municipal Commissioner / Executive Engineer (Building Proposal).</w:t>
      </w:r>
    </w:p>
    <w:p>
      <w:r>
        <w:t>1.2 Building proposals are examined against Development Control Regulations (DCR) 1991. Initial sanction is granted via Intimation of Disapproval (IOD) containing statutory conditions, followed by Commencement Certificate (CC) up to plinth and super-structure levels upon verification of title, land clearance, and NOCs from relevant government departments.</w:t>
      </w:r>
    </w:p>
    <w:p>
      <w:pPr>
        <w:spacing w:before="280" w:after="120"/>
      </w:pPr>
      <w:r>
        <w:rPr>
          <w:b/>
          <w:color w:val="003366"/>
          <w:sz w:val="24"/>
        </w:rPr>
        <w:t>2. MASTER BUILDING PROPOSAL REGISTER - WARD A (COLABA / FORT ZONE)</w:t>
      </w:r>
    </w:p>
    <w:p>
      <w:r>
        <w:t>2.1 Audit extract of building proposal applications and initial sanctions processed by Building Proposal Department (City) for Ward A during FY 1999–2001:</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003366"/>
          </w:tcPr>
          <w:p>
            <w:pPr>
              <w:jc w:val="center"/>
            </w:pPr>
            <w:r>
              <w:rPr>
                <w:b/>
                <w:color w:val="FFFFFF"/>
                <w:sz w:val="18"/>
              </w:rPr>
              <w:t>Proposal Ref &amp; Applicant</w:t>
            </w:r>
          </w:p>
        </w:tc>
        <w:tc>
          <w:tcPr>
            <w:tcW w:type="dxa" w:w="1872"/>
            <w:shd w:fill="003366"/>
          </w:tcPr>
          <w:p>
            <w:pPr>
              <w:jc w:val="center"/>
            </w:pPr>
            <w:r>
              <w:rPr>
                <w:b/>
                <w:color w:val="FFFFFF"/>
                <w:sz w:val="18"/>
              </w:rPr>
              <w:t>Plot CS No. &amp; Location</w:t>
            </w:r>
          </w:p>
        </w:tc>
        <w:tc>
          <w:tcPr>
            <w:tcW w:type="dxa" w:w="1872"/>
            <w:shd w:fill="003366"/>
          </w:tcPr>
          <w:p>
            <w:pPr>
              <w:jc w:val="center"/>
            </w:pPr>
            <w:r>
              <w:rPr>
                <w:b/>
                <w:color w:val="FFFFFF"/>
                <w:sz w:val="18"/>
              </w:rPr>
              <w:t>Proposed Building Scale / Usage</w:t>
            </w:r>
          </w:p>
        </w:tc>
        <w:tc>
          <w:tcPr>
            <w:tcW w:type="dxa" w:w="1872"/>
            <w:shd w:fill="003366"/>
          </w:tcPr>
          <w:p>
            <w:pPr>
              <w:jc w:val="center"/>
            </w:pPr>
            <w:r>
              <w:rPr>
                <w:b/>
                <w:color w:val="FFFFFF"/>
                <w:sz w:val="18"/>
              </w:rPr>
              <w:t>IOD &amp; CC Sanction Dates</w:t>
            </w:r>
          </w:p>
        </w:tc>
        <w:tc>
          <w:tcPr>
            <w:tcW w:type="dxa" w:w="1872"/>
            <w:shd w:fill="003366"/>
          </w:tcPr>
          <w:p>
            <w:pPr>
              <w:jc w:val="center"/>
            </w:pPr>
            <w:r>
              <w:rPr>
                <w:b/>
                <w:color w:val="FFFFFF"/>
                <w:sz w:val="18"/>
              </w:rPr>
              <w:t>Key Planning Conditions &amp; FSI Notes</w:t>
            </w:r>
          </w:p>
        </w:tc>
      </w:tr>
      <w:tr>
        <w:tc>
          <w:tcPr>
            <w:tcW w:type="dxa" w:w="1872"/>
            <w:shd w:fill="F9FBFD"/>
          </w:tcPr>
          <w:p>
            <w:pPr>
              <w:jc w:val="left"/>
            </w:pPr>
            <w:r>
              <w:rPr>
                <w:sz w:val="17"/>
              </w:rPr>
              <w:t>Adarsh Co-op Housing Society</w:t>
              <w:br/>
              <w:t>(Ref: EB/4211/A)</w:t>
            </w:r>
          </w:p>
        </w:tc>
        <w:tc>
          <w:tcPr>
            <w:tcW w:type="dxa" w:w="1872"/>
            <w:shd w:fill="F9FBFD"/>
          </w:tcPr>
          <w:p>
            <w:pPr>
              <w:jc w:val="center"/>
            </w:pPr>
            <w:r>
              <w:rPr>
                <w:sz w:val="17"/>
              </w:rPr>
              <w:t>Plot CS No. 652/653</w:t>
              <w:br/>
              <w:t>Block VI, Backbay, Colaba</w:t>
            </w:r>
          </w:p>
        </w:tc>
        <w:tc>
          <w:tcPr>
            <w:tcW w:type="dxa" w:w="1872"/>
            <w:shd w:fill="F9FBFD"/>
          </w:tcPr>
          <w:p>
            <w:pPr>
              <w:jc w:val="center"/>
            </w:pPr>
            <w:r>
              <w:rPr>
                <w:sz w:val="17"/>
              </w:rPr>
              <w:t>6-Storey Residential Building</w:t>
              <w:br/>
              <w:t>(Base FSI 1.33)</w:t>
            </w:r>
          </w:p>
        </w:tc>
        <w:tc>
          <w:tcPr>
            <w:tcW w:type="dxa" w:w="1872"/>
            <w:shd w:fill="F9FBFD"/>
          </w:tcPr>
          <w:p>
            <w:pPr>
              <w:jc w:val="center"/>
            </w:pPr>
            <w:r>
              <w:rPr>
                <w:sz w:val="17"/>
              </w:rPr>
              <w:t>IOD: 22-Dec-1999</w:t>
              <w:br/>
              <w:t>CC: 18-Oct-2000</w:t>
            </w:r>
          </w:p>
        </w:tc>
        <w:tc>
          <w:tcPr>
            <w:tcW w:type="dxa" w:w="1872"/>
            <w:shd w:fill="F9FBFD"/>
          </w:tcPr>
          <w:p>
            <w:pPr>
              <w:jc w:val="left"/>
            </w:pPr>
            <w:r>
              <w:rPr>
                <w:sz w:val="17"/>
              </w:rPr>
              <w:t>Sanctioned for 6 storeys. Extra FSI yielded by DP road width reduction from 60.97m to 42.67m.</w:t>
            </w:r>
          </w:p>
        </w:tc>
      </w:tr>
      <w:tr>
        <w:tc>
          <w:tcPr>
            <w:tcW w:type="dxa" w:w="1872"/>
            <w:shd w:fill="FFFFFF"/>
          </w:tcPr>
          <w:p>
            <w:pPr>
              <w:jc w:val="left"/>
            </w:pPr>
            <w:r>
              <w:rPr>
                <w:sz w:val="17"/>
              </w:rPr>
              <w:t>Commercial High-Rise Proposal</w:t>
              <w:br/>
              <w:t>(Ref: EB/3890/A)</w:t>
            </w:r>
          </w:p>
        </w:tc>
        <w:tc>
          <w:tcPr>
            <w:tcW w:type="dxa" w:w="1872"/>
            <w:shd w:fill="FFFFFF"/>
          </w:tcPr>
          <w:p>
            <w:pPr>
              <w:jc w:val="center"/>
            </w:pPr>
            <w:r>
              <w:rPr>
                <w:sz w:val="17"/>
              </w:rPr>
              <w:t>Plot CS No. 104, Fort</w:t>
            </w:r>
          </w:p>
        </w:tc>
        <w:tc>
          <w:tcPr>
            <w:tcW w:type="dxa" w:w="1872"/>
            <w:shd w:fill="FFFFFF"/>
          </w:tcPr>
          <w:p>
            <w:pPr>
              <w:jc w:val="center"/>
            </w:pPr>
            <w:r>
              <w:rPr>
                <w:sz w:val="17"/>
              </w:rPr>
              <w:t>14-Storey Commercial Office</w:t>
            </w:r>
          </w:p>
        </w:tc>
        <w:tc>
          <w:tcPr>
            <w:tcW w:type="dxa" w:w="1872"/>
            <w:shd w:fill="FFFFFF"/>
          </w:tcPr>
          <w:p>
            <w:pPr>
              <w:jc w:val="center"/>
            </w:pPr>
            <w:r>
              <w:rPr>
                <w:sz w:val="17"/>
              </w:rPr>
              <w:t>IOD: 14-Jan-2000</w:t>
              <w:br/>
              <w:t>CC: 12-May-2000</w:t>
            </w:r>
          </w:p>
        </w:tc>
        <w:tc>
          <w:tcPr>
            <w:tcW w:type="dxa" w:w="1872"/>
            <w:shd w:fill="FFFFFF"/>
          </w:tcPr>
          <w:p>
            <w:pPr>
              <w:jc w:val="left"/>
            </w:pPr>
            <w:r>
              <w:rPr>
                <w:sz w:val="17"/>
              </w:rPr>
              <w:t>Base FSI 1.33. Mandatory parking and CFO fire clearance compliance verified.</w:t>
            </w:r>
          </w:p>
        </w:tc>
      </w:tr>
      <w:tr>
        <w:tc>
          <w:tcPr>
            <w:tcW w:type="dxa" w:w="1872"/>
            <w:shd w:fill="F9FBFD"/>
          </w:tcPr>
          <w:p>
            <w:pPr>
              <w:jc w:val="left"/>
            </w:pPr>
            <w:r>
              <w:rPr>
                <w:sz w:val="17"/>
              </w:rPr>
              <w:t>Residential Redevelopment</w:t>
              <w:br/>
              <w:t>(Ref: EB/4012/A)</w:t>
            </w:r>
          </w:p>
        </w:tc>
        <w:tc>
          <w:tcPr>
            <w:tcW w:type="dxa" w:w="1872"/>
            <w:shd w:fill="F9FBFD"/>
          </w:tcPr>
          <w:p>
            <w:pPr>
              <w:jc w:val="center"/>
            </w:pPr>
            <w:r>
              <w:rPr>
                <w:sz w:val="17"/>
              </w:rPr>
              <w:t>Plot CS No. 412, Colaba</w:t>
            </w:r>
          </w:p>
        </w:tc>
        <w:tc>
          <w:tcPr>
            <w:tcW w:type="dxa" w:w="1872"/>
            <w:shd w:fill="F9FBFD"/>
          </w:tcPr>
          <w:p>
            <w:pPr>
              <w:jc w:val="center"/>
            </w:pPr>
            <w:r>
              <w:rPr>
                <w:sz w:val="17"/>
              </w:rPr>
              <w:t>8-Storey Residential</w:t>
            </w:r>
          </w:p>
        </w:tc>
        <w:tc>
          <w:tcPr>
            <w:tcW w:type="dxa" w:w="1872"/>
            <w:shd w:fill="F9FBFD"/>
          </w:tcPr>
          <w:p>
            <w:pPr>
              <w:jc w:val="center"/>
            </w:pPr>
            <w:r>
              <w:rPr>
                <w:sz w:val="17"/>
              </w:rPr>
              <w:t>IOD: 05-Jun-2000</w:t>
              <w:br/>
              <w:t>CC: 02-Nov-2000</w:t>
            </w:r>
          </w:p>
        </w:tc>
        <w:tc>
          <w:tcPr>
            <w:tcW w:type="dxa" w:w="1872"/>
            <w:shd w:fill="F9FBFD"/>
          </w:tcPr>
          <w:p>
            <w:pPr>
              <w:jc w:val="left"/>
            </w:pPr>
            <w:r>
              <w:rPr>
                <w:sz w:val="17"/>
              </w:rPr>
              <w:t>DCR 33(7) cessed building scheme. Heritage Grade-III clearance obtained.</w:t>
            </w:r>
          </w:p>
        </w:tc>
      </w:tr>
      <w:tr>
        <w:tc>
          <w:tcPr>
            <w:tcW w:type="dxa" w:w="1872"/>
            <w:shd w:fill="FFFFFF"/>
          </w:tcPr>
          <w:p>
            <w:pPr>
              <w:jc w:val="left"/>
            </w:pPr>
            <w:r>
              <w:rPr>
                <w:sz w:val="17"/>
              </w:rPr>
              <w:t>Cuffe Parade Apartments</w:t>
              <w:br/>
              <w:t>(Ref: EB/4180/A)</w:t>
            </w:r>
          </w:p>
        </w:tc>
        <w:tc>
          <w:tcPr>
            <w:tcW w:type="dxa" w:w="1872"/>
            <w:shd w:fill="FFFFFF"/>
          </w:tcPr>
          <w:p>
            <w:pPr>
              <w:jc w:val="center"/>
            </w:pPr>
            <w:r>
              <w:rPr>
                <w:sz w:val="17"/>
              </w:rPr>
              <w:t>Plot CS No. 780, Cuffe Parade</w:t>
            </w:r>
          </w:p>
        </w:tc>
        <w:tc>
          <w:tcPr>
            <w:tcW w:type="dxa" w:w="1872"/>
            <w:shd w:fill="FFFFFF"/>
          </w:tcPr>
          <w:p>
            <w:pPr>
              <w:jc w:val="center"/>
            </w:pPr>
            <w:r>
              <w:rPr>
                <w:sz w:val="17"/>
              </w:rPr>
              <w:t>12-Storey Residential</w:t>
            </w:r>
          </w:p>
        </w:tc>
        <w:tc>
          <w:tcPr>
            <w:tcW w:type="dxa" w:w="1872"/>
            <w:shd w:fill="FFFFFF"/>
          </w:tcPr>
          <w:p>
            <w:pPr>
              <w:jc w:val="center"/>
            </w:pPr>
            <w:r>
              <w:rPr>
                <w:sz w:val="17"/>
              </w:rPr>
              <w:t>IOD: 11-Aug-2000</w:t>
              <w:br/>
              <w:t>CC: 15-Jan-2001</w:t>
            </w:r>
          </w:p>
        </w:tc>
        <w:tc>
          <w:tcPr>
            <w:tcW w:type="dxa" w:w="1872"/>
            <w:shd w:fill="FFFFFF"/>
          </w:tcPr>
          <w:p>
            <w:pPr>
              <w:jc w:val="left"/>
            </w:pPr>
            <w:r>
              <w:rPr>
                <w:sz w:val="17"/>
              </w:rPr>
              <w:t>CRZ-II clearance verified. Height capped per coastal guidelines.</w:t>
            </w:r>
          </w:p>
        </w:tc>
      </w:tr>
      <w:tr>
        <w:tc>
          <w:tcPr>
            <w:tcW w:type="dxa" w:w="1872"/>
            <w:shd w:fill="F9FBFD"/>
          </w:tcPr>
          <w:p>
            <w:pPr>
              <w:jc w:val="left"/>
            </w:pPr>
            <w:r>
              <w:rPr>
                <w:sz w:val="17"/>
              </w:rPr>
              <w:t>Churchgate Hotel Renovation</w:t>
              <w:br/>
              <w:t>(Ref: EB/4302/A)</w:t>
            </w:r>
          </w:p>
        </w:tc>
        <w:tc>
          <w:tcPr>
            <w:tcW w:type="dxa" w:w="1872"/>
            <w:shd w:fill="F9FBFD"/>
          </w:tcPr>
          <w:p>
            <w:pPr>
              <w:jc w:val="center"/>
            </w:pPr>
            <w:r>
              <w:rPr>
                <w:sz w:val="17"/>
              </w:rPr>
              <w:t>Plot CS No. 220, Churchgate</w:t>
            </w:r>
          </w:p>
        </w:tc>
        <w:tc>
          <w:tcPr>
            <w:tcW w:type="dxa" w:w="1872"/>
            <w:shd w:fill="F9FBFD"/>
          </w:tcPr>
          <w:p>
            <w:pPr>
              <w:jc w:val="center"/>
            </w:pPr>
            <w:r>
              <w:rPr>
                <w:sz w:val="17"/>
              </w:rPr>
              <w:t>Commercial Hotel Extension</w:t>
            </w:r>
          </w:p>
        </w:tc>
        <w:tc>
          <w:tcPr>
            <w:tcW w:type="dxa" w:w="1872"/>
            <w:shd w:fill="F9FBFD"/>
          </w:tcPr>
          <w:p>
            <w:pPr>
              <w:jc w:val="center"/>
            </w:pPr>
            <w:r>
              <w:rPr>
                <w:sz w:val="17"/>
              </w:rPr>
              <w:t>IOD: 02-Oct-2000</w:t>
              <w:br/>
              <w:t>CC: Pending</w:t>
            </w:r>
          </w:p>
        </w:tc>
        <w:tc>
          <w:tcPr>
            <w:tcW w:type="dxa" w:w="1872"/>
            <w:shd w:fill="F9FBFD"/>
          </w:tcPr>
          <w:p>
            <w:pPr>
              <w:jc w:val="left"/>
            </w:pPr>
            <w:r>
              <w:rPr>
                <w:sz w:val="17"/>
              </w:rPr>
              <w:t>Subject to Traffic Police NOC and parking bays construction.</w:t>
            </w:r>
          </w:p>
        </w:tc>
      </w:tr>
    </w:tbl>
    <w:p>
      <w:pPr>
        <w:spacing w:before="280" w:after="120"/>
      </w:pPr>
      <w:r>
        <w:rPr>
          <w:b/>
          <w:color w:val="003366"/>
          <w:sz w:val="24"/>
        </w:rPr>
        <w:t>3. DETAILED EXPOSITION OF INITIAL SANCTION FOR ADARSH CHS</w:t>
      </w:r>
    </w:p>
    <w:p>
      <w:r>
        <w:t>3.1 Initial Proposal Details: Adarsh Co-operative Housing Society submitted building plans in late 1999 for construction of a 6-storey residential building on Plot CS No. 652/653, Block VI, Backbay Reclamation Scheme, Colaba. The plot measured 3,838 sq. meters, with proposed consumption of base Floor Space Index (FSI) of 1.33 under DCR 1991.</w:t>
      </w:r>
    </w:p>
    <w:p>
      <w:r>
        <w:t>3.2 DP Road Width Reduction (Prakash Pethe Marg): To augment plot area and generate additional buildable FSI, a proposal was approved by the Urban Development Department, Government of Maharashtra, reducing the width of the adjoining Development Plan (DP) road (Prakash Pethe Marg) from 60.97 meters to 42.67 meters. The deleted road width area (approx. 2,669 sq. meters) was added to Plot CS No. 652/653, significantly increasing allowable total built-up area.</w:t>
      </w:r>
    </w:p>
    <w:p>
      <w:r>
        <w:t>3.3 Initial Intimation of Disapproval (IOD): IOD No. `EB/4211/A` dated December 22, 1999 was issued subject to standard conditions, including submission of Land Allotment Order from Govt of Maharashtra, Military NOC, and MoEF CRZ clearance.</w:t>
      </w:r>
    </w:p>
    <w:p>
      <w:pPr>
        <w:spacing w:before="280" w:after="120"/>
      </w:pPr>
      <w:r>
        <w:rPr>
          <w:b/>
          <w:color w:val="003366"/>
          <w:sz w:val="24"/>
        </w:rPr>
        <w:t>4. HERITAGE CONSERVATION COMMITTEE &amp; FIRE SAFETY LOGS</w:t>
      </w:r>
    </w:p>
    <w:p>
      <w:r>
        <w:t>4.1 Mumbai Heritage Conservation Committee (MHCC): Audit of Grade-I, Grade-II, and Grade-III heritage clearance logs in Ward A. Plot CS No. 652/653 was outside designated heritage precincts.</w:t>
      </w:r>
    </w:p>
    <w:p>
      <w:pPr>
        <w:spacing w:before="280" w:after="120"/>
      </w:pPr>
      <w:r>
        <w:rPr>
          <w:b/>
          <w:color w:val="003366"/>
          <w:sz w:val="24"/>
        </w:rPr>
        <w:t>5. ROUTINE STRUCTURAL STABILITY &amp; PLINTH VERIFICATIONS</w:t>
      </w:r>
    </w:p>
    <w:p>
      <w:r>
        <w:t>5.1 Plinth Inspection Certificates: Structural Engineers certified plinth completion for 14 residential projects in Ward A during FY 2000–01 in accordance with National Building Code safety standards.</w:t>
      </w:r>
    </w:p>
    <w:p>
      <w:pPr>
        <w:spacing w:before="400"/>
      </w:pPr>
      <w:r>
        <w:rPr>
          <w:i/>
        </w:rPr>
        <w:t>Submitted by:</w:t>
        <w:br/>
        <w:br/>
        <w:br/>
      </w:r>
      <w:r>
        <w:rPr>
          <w:b/>
        </w:rPr>
        <w:t>(V. A. JOSHI / P. M. KULKARNI)</w:t>
        <w:br/>
      </w:r>
      <w:r>
        <w:t>Chief Engineer (Development Plan)</w:t>
        <w:br/>
      </w:r>
      <w:r>
        <w:t>Brihanmumbai Municipal Corporation (MCGM), Fort, Mumbai</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