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8B0000"/>
          <w:sz w:val="24"/>
        </w:rPr>
        <w:t>Section: crz_general_guidelines</w:t>
      </w:r>
    </w:p>
    <w:p>
      <w:pPr>
        <w:jc w:val="center"/>
      </w:pPr>
      <w:r>
        <w:rPr>
          <w:b/>
          <w:color w:val="003366"/>
          <w:sz w:val="26"/>
        </w:rPr>
        <w:t>ENVIRONMENT DEPARTMENT &amp; MAHARASHTRA COASTAL ZONE MANAGEMENT AUTHORITY (MCZMA)</w:t>
        <w:br/>
        <w:t>GOVERNMENT OF MAHARASHTRA</w:t>
        <w:br/>
      </w:r>
      <w:r>
        <w:rPr>
          <w:color w:val="555555"/>
          <w:sz w:val="20"/>
        </w:rPr>
        <w:t>MANTRALAYA, MUMBAI - 400032</w:t>
        <w:br/>
      </w:r>
    </w:p>
    <w:p>
      <w:r>
        <w:rPr>
          <w:b/>
        </w:rPr>
        <w:t>File Ref. No.: ENV/CRZ-GUIDE/1991/MANUAL-01</w:t>
      </w:r>
      <w:r>
        <w:tab/>
        <w:tab/>
        <w:tab/>
        <w:tab/>
        <w:tab/>
        <w:t>Dated: 18th May 2001</w:t>
      </w:r>
    </w:p>
    <w:p>
      <w:pPr>
        <w:spacing w:after="240"/>
      </w:pPr>
      <w:r>
        <w:rPr>
          <w:color w:val="999999"/>
        </w:rPr>
        <w:t>――――――――――――――――――――――――――――――――――――――――――――――――――――――――――</w:t>
      </w:r>
    </w:p>
    <w:p>
      <w:r>
        <w:rPr>
          <w:b/>
          <w:color w:val="003366"/>
          <w:sz w:val="26"/>
        </w:rPr>
        <w:t>STATUTORY COMPENDIUM AND OPERATIONAL GUIDELINES ON COASTAL REGULATION ZONE (CRZ) NOTIFICATION 1991 AND ENVIRONMENT (PROTECTION) ACT 1986</w:t>
        <w:br/>
      </w:r>
      <w:r>
        <w:rPr>
          <w:i/>
          <w:sz w:val="21"/>
        </w:rPr>
        <w:t>SUBJECT: Comprehensive Regulatory Manual on CRZ-I, CRZ-II, CRZ-III, and CRZ-IV Classifications, High Tide Line (HTL) Mapping Standards, FSI Freeze Provisions as on 19-Feb-1991, Division of Jurisdictional Powers between MoEF and MCZMA, and Penalty Provisions under Section 15 of EPA 1986.</w:t>
      </w:r>
    </w:p>
    <w:p>
      <w:pPr>
        <w:spacing w:before="280" w:after="120"/>
      </w:pPr>
      <w:r>
        <w:rPr>
          <w:b/>
          <w:color w:val="003366"/>
          <w:sz w:val="24"/>
        </w:rPr>
        <w:t>1. LEGISLATIVE FRAMEWORK OF CRZ NOTIFICATION 1991</w:t>
      </w:r>
    </w:p>
    <w:p>
      <w:r>
        <w:t>1.1 On 19th February 1991, the Ministry of Environment and Forests (MoEF), Government of India, in exercise of powers under Section 3(1) and Section 3(2)(v) of the Environment (Protection) Act, 1986, issued the Coastal Regulation Zone (CRZ) Notification, declaring coastal stretches of seas, bays, estuaries, creeks, rivers, and backwaters as Coastal Regulation Zone.</w:t>
      </w:r>
    </w:p>
    <w:p>
      <w:r>
        <w:t>1.2 The primary objective of the CRZ Notification is to preserve fragile coastal ecosystems, prevent unauthorized industrial and residential developments along the High Tide Line (HTL), and protect traditional fisherfolk communities.</w:t>
      </w:r>
    </w:p>
    <w:p>
      <w:pPr>
        <w:spacing w:before="280" w:after="120"/>
      </w:pPr>
      <w:r>
        <w:rPr>
          <w:b/>
          <w:color w:val="003366"/>
          <w:sz w:val="24"/>
        </w:rPr>
        <w:t>2. COMPREHENSIVE CRZ CLASSIFICATION &amp; REGULATORY MATRIX</w:t>
      </w:r>
    </w:p>
    <w:p>
      <w:r>
        <w:t>2.1 Statutory Breakdown of CRZ Categories and Permissible Activity Restrictions: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03366"/>
          </w:tcPr>
          <w:p>
            <w:pPr>
              <w:jc w:val="center"/>
            </w:pPr>
            <w:r>
              <w:rPr>
                <w:b/>
                <w:color w:val="FFFFFF"/>
                <w:sz w:val="18"/>
              </w:rPr>
              <w:t>CRZ Category</w:t>
            </w:r>
          </w:p>
        </w:tc>
        <w:tc>
          <w:tcPr>
            <w:tcW w:type="dxa" w:w="1872"/>
            <w:shd w:fill="003366"/>
          </w:tcPr>
          <w:p>
            <w:pPr>
              <w:jc w:val="center"/>
            </w:pPr>
            <w:r>
              <w:rPr>
                <w:b/>
                <w:color w:val="FFFFFF"/>
                <w:sz w:val="18"/>
              </w:rPr>
              <w:t>Ecological / Geographic Criteria</w:t>
            </w:r>
          </w:p>
        </w:tc>
        <w:tc>
          <w:tcPr>
            <w:tcW w:type="dxa" w:w="1872"/>
            <w:shd w:fill="003366"/>
          </w:tcPr>
          <w:p>
            <w:pPr>
              <w:jc w:val="center"/>
            </w:pPr>
            <w:r>
              <w:rPr>
                <w:b/>
                <w:color w:val="FFFFFF"/>
                <w:sz w:val="18"/>
              </w:rPr>
              <w:t>Permissible Activities &amp; Exceptions</w:t>
            </w:r>
          </w:p>
        </w:tc>
        <w:tc>
          <w:tcPr>
            <w:tcW w:type="dxa" w:w="1872"/>
            <w:shd w:fill="003366"/>
          </w:tcPr>
          <w:p>
            <w:pPr>
              <w:jc w:val="center"/>
            </w:pPr>
            <w:r>
              <w:rPr>
                <w:b/>
                <w:color w:val="FFFFFF"/>
                <w:sz w:val="18"/>
              </w:rPr>
              <w:t>Development &amp; FSI Restrictions</w:t>
            </w:r>
          </w:p>
        </w:tc>
        <w:tc>
          <w:tcPr>
            <w:tcW w:type="dxa" w:w="1872"/>
            <w:shd w:fill="003366"/>
          </w:tcPr>
          <w:p>
            <w:pPr>
              <w:jc w:val="center"/>
            </w:pPr>
            <w:r>
              <w:rPr>
                <w:b/>
                <w:color w:val="FFFFFF"/>
                <w:sz w:val="18"/>
              </w:rPr>
              <w:t>Competent Approving Authority</w:t>
            </w:r>
          </w:p>
        </w:tc>
      </w:tr>
      <w:tr>
        <w:tc>
          <w:tcPr>
            <w:tcW w:type="dxa" w:w="1872"/>
            <w:shd w:fill="F9FBFD"/>
          </w:tcPr>
          <w:p>
            <w:pPr>
              <w:jc w:val="left"/>
            </w:pPr>
            <w:r>
              <w:rPr>
                <w:sz w:val="17"/>
              </w:rPr>
              <w:t>CRZ-I</w:t>
            </w:r>
          </w:p>
        </w:tc>
        <w:tc>
          <w:tcPr>
            <w:tcW w:type="dxa" w:w="1872"/>
            <w:shd w:fill="F9FBFD"/>
          </w:tcPr>
          <w:p>
            <w:pPr>
              <w:jc w:val="left"/>
            </w:pPr>
            <w:r>
              <w:rPr>
                <w:sz w:val="17"/>
              </w:rPr>
              <w:t>Ecologically sensitive areas (mangroves, coral reefs, national parks) &amp; inter-tidal zones.</w:t>
            </w:r>
          </w:p>
        </w:tc>
        <w:tc>
          <w:tcPr>
            <w:tcW w:type="dxa" w:w="1872"/>
            <w:shd w:fill="F9FBFD"/>
          </w:tcPr>
          <w:p>
            <w:pPr>
              <w:jc w:val="left"/>
            </w:pPr>
            <w:r>
              <w:rPr>
                <w:sz w:val="17"/>
              </w:rPr>
              <w:t>No new construction permitted except pipeline, lighthouse, jetty facilities.</w:t>
            </w:r>
          </w:p>
        </w:tc>
        <w:tc>
          <w:tcPr>
            <w:tcW w:type="dxa" w:w="1872"/>
            <w:shd w:fill="F9FBFD"/>
          </w:tcPr>
          <w:p>
            <w:pPr>
              <w:jc w:val="left"/>
            </w:pPr>
            <w:r>
              <w:rPr>
                <w:sz w:val="17"/>
              </w:rPr>
              <w:t>Absolute Construction Ban within 500m.</w:t>
            </w:r>
          </w:p>
        </w:tc>
        <w:tc>
          <w:tcPr>
            <w:tcW w:type="dxa" w:w="1872"/>
            <w:shd w:fill="F9FBFD"/>
          </w:tcPr>
          <w:p>
            <w:pPr>
              <w:jc w:val="left"/>
            </w:pPr>
            <w:r>
              <w:rPr>
                <w:sz w:val="17"/>
              </w:rPr>
              <w:t>Ministry of Environment &amp; Forests (MoEF)</w:t>
            </w:r>
          </w:p>
        </w:tc>
      </w:tr>
      <w:tr>
        <w:tc>
          <w:tcPr>
            <w:tcW w:type="dxa" w:w="1872"/>
            <w:shd w:fill="FFFFFF"/>
          </w:tcPr>
          <w:p>
            <w:pPr>
              <w:jc w:val="left"/>
            </w:pPr>
            <w:r>
              <w:rPr>
                <w:sz w:val="17"/>
              </w:rPr>
              <w:t>CRZ-II</w:t>
            </w:r>
          </w:p>
        </w:tc>
        <w:tc>
          <w:tcPr>
            <w:tcW w:type="dxa" w:w="1872"/>
            <w:shd w:fill="FFFFFF"/>
          </w:tcPr>
          <w:p>
            <w:pPr>
              <w:jc w:val="left"/>
            </w:pPr>
            <w:r>
              <w:rPr>
                <w:sz w:val="17"/>
              </w:rPr>
              <w:t>Substantially built-up urban coastal areas provided with drainage/roads (e.g. South Mumbai).</w:t>
            </w:r>
          </w:p>
        </w:tc>
        <w:tc>
          <w:tcPr>
            <w:tcW w:type="dxa" w:w="1872"/>
            <w:shd w:fill="FFFFFF"/>
          </w:tcPr>
          <w:p>
            <w:pPr>
              <w:jc w:val="left"/>
            </w:pPr>
            <w:r>
              <w:rPr>
                <w:sz w:val="17"/>
              </w:rPr>
              <w:t>Construction permitted on landward side of existing road / structure.</w:t>
            </w:r>
          </w:p>
        </w:tc>
        <w:tc>
          <w:tcPr>
            <w:tcW w:type="dxa" w:w="1872"/>
            <w:shd w:fill="FFFFFF"/>
          </w:tcPr>
          <w:p>
            <w:pPr>
              <w:jc w:val="left"/>
            </w:pPr>
            <w:r>
              <w:rPr>
                <w:sz w:val="17"/>
              </w:rPr>
              <w:t>FSI frozen strictly to DCR rules as on 19-Feb-1991. No extra TDR.</w:t>
            </w:r>
          </w:p>
        </w:tc>
        <w:tc>
          <w:tcPr>
            <w:tcW w:type="dxa" w:w="1872"/>
            <w:shd w:fill="FFFFFF"/>
          </w:tcPr>
          <w:p>
            <w:pPr>
              <w:jc w:val="left"/>
            </w:pPr>
            <w:r>
              <w:rPr>
                <w:sz w:val="17"/>
              </w:rPr>
              <w:t>MCZMA / MoEF (based on project cost threshold)</w:t>
            </w:r>
          </w:p>
        </w:tc>
      </w:tr>
      <w:tr>
        <w:tc>
          <w:tcPr>
            <w:tcW w:type="dxa" w:w="1872"/>
            <w:shd w:fill="F9FBFD"/>
          </w:tcPr>
          <w:p>
            <w:pPr>
              <w:jc w:val="left"/>
            </w:pPr>
            <w:r>
              <w:rPr>
                <w:sz w:val="17"/>
              </w:rPr>
              <w:t>CRZ-III</w:t>
            </w:r>
          </w:p>
        </w:tc>
        <w:tc>
          <w:tcPr>
            <w:tcW w:type="dxa" w:w="1872"/>
            <w:shd w:fill="F9FBFD"/>
          </w:tcPr>
          <w:p>
            <w:pPr>
              <w:jc w:val="left"/>
            </w:pPr>
            <w:r>
              <w:rPr>
                <w:sz w:val="17"/>
              </w:rPr>
              <w:t>Rural / relatively undisturbed coastal areas (villages, agricultural land).</w:t>
            </w:r>
          </w:p>
        </w:tc>
        <w:tc>
          <w:tcPr>
            <w:tcW w:type="dxa" w:w="1872"/>
            <w:shd w:fill="F9FBFD"/>
          </w:tcPr>
          <w:p>
            <w:pPr>
              <w:jc w:val="left"/>
            </w:pPr>
            <w:r>
              <w:rPr>
                <w:sz w:val="17"/>
              </w:rPr>
              <w:t>Repairs of traditional dwelling units; foreshore facilities.</w:t>
            </w:r>
          </w:p>
        </w:tc>
        <w:tc>
          <w:tcPr>
            <w:tcW w:type="dxa" w:w="1872"/>
            <w:shd w:fill="F9FBFD"/>
          </w:tcPr>
          <w:p>
            <w:pPr>
              <w:jc w:val="left"/>
            </w:pPr>
            <w:r>
              <w:rPr>
                <w:sz w:val="17"/>
              </w:rPr>
              <w:t>No Development Zone (NDZ) up to 200m from HTL.</w:t>
            </w:r>
          </w:p>
        </w:tc>
        <w:tc>
          <w:tcPr>
            <w:tcW w:type="dxa" w:w="1872"/>
            <w:shd w:fill="F9FBFD"/>
          </w:tcPr>
          <w:p>
            <w:pPr>
              <w:jc w:val="left"/>
            </w:pPr>
            <w:r>
              <w:rPr>
                <w:sz w:val="17"/>
              </w:rPr>
              <w:t>MCZMA &amp; District Coastal Committee</w:t>
            </w:r>
          </w:p>
        </w:tc>
      </w:tr>
      <w:tr>
        <w:tc>
          <w:tcPr>
            <w:tcW w:type="dxa" w:w="1872"/>
            <w:shd w:fill="FFFFFF"/>
          </w:tcPr>
          <w:p>
            <w:pPr>
              <w:jc w:val="left"/>
            </w:pPr>
            <w:r>
              <w:rPr>
                <w:sz w:val="17"/>
              </w:rPr>
              <w:t>CRZ-IV</w:t>
            </w:r>
          </w:p>
        </w:tc>
        <w:tc>
          <w:tcPr>
            <w:tcW w:type="dxa" w:w="1872"/>
            <w:shd w:fill="FFFFFF"/>
          </w:tcPr>
          <w:p>
            <w:pPr>
              <w:jc w:val="left"/>
            </w:pPr>
            <w:r>
              <w:rPr>
                <w:sz w:val="17"/>
              </w:rPr>
              <w:t>Water area from Low Tide Line (LTL) up to 12 nautical miles territorial waters.</w:t>
            </w:r>
          </w:p>
        </w:tc>
        <w:tc>
          <w:tcPr>
            <w:tcW w:type="dxa" w:w="1872"/>
            <w:shd w:fill="FFFFFF"/>
          </w:tcPr>
          <w:p>
            <w:pPr>
              <w:jc w:val="left"/>
            </w:pPr>
            <w:r>
              <w:rPr>
                <w:sz w:val="17"/>
              </w:rPr>
              <w:t>Navigation, traditional fishing, offshore pipelines.</w:t>
            </w:r>
          </w:p>
        </w:tc>
        <w:tc>
          <w:tcPr>
            <w:tcW w:type="dxa" w:w="1872"/>
            <w:shd w:fill="FFFFFF"/>
          </w:tcPr>
          <w:p>
            <w:pPr>
              <w:jc w:val="left"/>
            </w:pPr>
            <w:r>
              <w:rPr>
                <w:sz w:val="17"/>
              </w:rPr>
              <w:t>No commercial structures permitted.</w:t>
            </w:r>
          </w:p>
        </w:tc>
        <w:tc>
          <w:tcPr>
            <w:tcW w:type="dxa" w:w="1872"/>
            <w:shd w:fill="FFFFFF"/>
          </w:tcPr>
          <w:p>
            <w:pPr>
              <w:jc w:val="left"/>
            </w:pPr>
            <w:r>
              <w:rPr>
                <w:sz w:val="17"/>
              </w:rPr>
              <w:t>MoEF &amp; Maritime Board</w:t>
            </w:r>
          </w:p>
        </w:tc>
      </w:tr>
    </w:tbl>
    <w:p>
      <w:pPr>
        <w:spacing w:before="280" w:after="120"/>
      </w:pPr>
      <w:r>
        <w:rPr>
          <w:b/>
          <w:color w:val="003366"/>
          <w:sz w:val="24"/>
        </w:rPr>
        <w:t>3. CORE CRZ-II REGULATION: FSI FREEZE AS ON 19-FEB-1991</w:t>
      </w:r>
    </w:p>
    <w:p>
      <w:r>
        <w:t>3.1 Landward Side Alignment: Construction in CRZ-II is permissible only on the landward side of an existing authorized road or structure existing prior to 19th February 1991.</w:t>
      </w:r>
    </w:p>
    <w:p>
      <w:r>
        <w:t>3.2 DCR Freeze Rule: Building proposals in CRZ-II are subject strictly to the Development Control Regulations (DCR) existing as on 19th February 1991. Any subsequent amendment to local building bylaws (such as introduction of TDR, DP road width FSI loading, or height relaxations passed after 19-Feb-1991) cannot be applied to CRZ-II plots without express MoEF notification.</w:t>
      </w:r>
    </w:p>
    <w:p>
      <w:pPr>
        <w:spacing w:before="280" w:after="120"/>
      </w:pPr>
      <w:r>
        <w:rPr>
          <w:b/>
          <w:color w:val="003366"/>
          <w:sz w:val="24"/>
        </w:rPr>
        <w:t>4. DIVISION OF JURISDICTIONAL POWERS BETWEEN MCZMA AND MOEF</w:t>
      </w:r>
    </w:p>
    <w:p>
      <w:r>
        <w:t>4.1 Project Cost Thresholds: Proposals involving investment above ₹ 5 Crores (or residential buildings in sensitive coastal zones) must be scrutinized by MCZMA and recommended to MoEF, New Delhi for final Environmental Clearance (EC).</w:t>
      </w:r>
    </w:p>
    <w:p>
      <w:pPr>
        <w:spacing w:before="280" w:after="120"/>
      </w:pPr>
      <w:r>
        <w:rPr>
          <w:b/>
          <w:color w:val="003366"/>
          <w:sz w:val="24"/>
        </w:rPr>
        <w:t>5. PENAL PROVISIONS UNDER ENVIRONMENT (PROTECTION) ACT, 1986</w:t>
      </w:r>
    </w:p>
    <w:p>
      <w:r>
        <w:t>5.1 Section 15 EPA Penalties: Any violation of CRZ Notification 1991 attracts imprisonment up to 5 years, or fine up to ₹ 1 Lakh, or both. Section 5 empowers the Central Government to issue directions for closure, prohibition, or demolition of unauthorized coastal structures.</w:t>
      </w:r>
    </w:p>
    <w:p>
      <w:pPr>
        <w:spacing w:before="400"/>
      </w:pPr>
      <w:r>
        <w:rPr>
          <w:i/>
        </w:rPr>
        <w:t>Issued by Order of the State Government:</w:t>
        <w:br/>
        <w:br/>
        <w:br/>
      </w:r>
      <w:r>
        <w:rPr>
          <w:b/>
        </w:rPr>
        <w:t>(V. P. RAJA / DR. S. C. GAIKWAD)</w:t>
        <w:br/>
      </w:r>
      <w:r>
        <w:t>Principal Secretary (Environment) &amp; Member Secretary, MCZMA</w:t>
        <w:br/>
      </w:r>
      <w:r>
        <w:t>Environment Department, Mantralaya, Mumbai</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