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6AB82" w14:textId="77777777" w:rsidR="001469C2" w:rsidRPr="001469C2" w:rsidRDefault="001469C2" w:rsidP="001469C2">
      <w:pPr>
        <w:rPr>
          <w:rFonts w:ascii="SF Pro Display" w:hAnsi="SF Pro Display"/>
          <w:lang w:val="en-US"/>
        </w:rPr>
      </w:pPr>
    </w:p>
    <w:p w14:paraId="083E73B2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8"/>
          <w:lang w:val="en-US"/>
        </w:rPr>
      </w:pPr>
      <w:r w:rsidRPr="001469C2">
        <w:rPr>
          <w:rFonts w:ascii="SF Pro Display" w:hAnsi="SF Pro Display"/>
          <w:b/>
          <w:sz w:val="28"/>
          <w:lang w:val="en-US"/>
        </w:rPr>
        <w:t>LAB ASSIGNMENT V : HUERISTIC EVALUATION</w:t>
      </w:r>
    </w:p>
    <w:p w14:paraId="5EE9227E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SYSTEM EVALUATED  : Bharat Matrimony Redesign</w:t>
      </w:r>
    </w:p>
    <w:p w14:paraId="30DD29C5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 xml:space="preserve">Groups members NAME : </w:t>
      </w:r>
    </w:p>
    <w:p w14:paraId="2F9836EB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Nikhil Karmare</w:t>
      </w:r>
    </w:p>
    <w:p w14:paraId="7D7FB2BA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Sahil Pawar</w:t>
      </w:r>
    </w:p>
    <w:p w14:paraId="26F89636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Arhaan Mulani</w:t>
      </w:r>
    </w:p>
    <w:p w14:paraId="29A76D36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  <w:r w:rsidRPr="001469C2">
        <w:rPr>
          <w:rFonts w:ascii="SF Pro Display" w:hAnsi="SF Pro Display"/>
          <w:b/>
          <w:sz w:val="24"/>
          <w:lang w:val="en-US"/>
        </w:rPr>
        <w:t>Akshwaj Rao</w:t>
      </w:r>
    </w:p>
    <w:p w14:paraId="0A019334" w14:textId="77777777" w:rsidR="001469C2" w:rsidRPr="001469C2" w:rsidRDefault="001469C2" w:rsidP="001469C2">
      <w:pPr>
        <w:jc w:val="center"/>
        <w:rPr>
          <w:rFonts w:ascii="SF Pro Display" w:hAnsi="SF Pro Display"/>
          <w:b/>
          <w:sz w:val="24"/>
          <w:lang w:val="en-US"/>
        </w:rPr>
      </w:pPr>
    </w:p>
    <w:p w14:paraId="4589A23C" w14:textId="4C21A379" w:rsidR="001469C2" w:rsidRPr="001469C2" w:rsidRDefault="001469C2" w:rsidP="001469C2">
      <w:pPr>
        <w:jc w:val="center"/>
        <w:rPr>
          <w:rFonts w:ascii="SF Pro Display" w:hAnsi="SF Pro Display" w:cstheme="minorHAnsi"/>
          <w:b/>
          <w:color w:val="000000" w:themeColor="text1"/>
          <w:sz w:val="24"/>
          <w:szCs w:val="24"/>
          <w:shd w:val="clear" w:color="auto" w:fill="FFFFFF"/>
        </w:rPr>
      </w:pPr>
      <w:r w:rsidRPr="001469C2">
        <w:rPr>
          <w:rFonts w:ascii="SF Pro Display" w:hAnsi="SF Pro Display" w:cstheme="minorHAnsi"/>
          <w:b/>
          <w:sz w:val="24"/>
          <w:szCs w:val="24"/>
          <w:lang w:val="en-US"/>
        </w:rPr>
        <w:t xml:space="preserve">PART I : HUERISTIC EVALUATION BASED ON </w:t>
      </w:r>
      <w:r w:rsidRPr="001469C2">
        <w:rPr>
          <w:rStyle w:val="Emphasis"/>
          <w:rFonts w:ascii="SF Pro Display" w:hAnsi="SF Pro Display" w:cstheme="minorHAnsi"/>
          <w:b/>
          <w:i w:val="0"/>
          <w:iCs w:val="0"/>
          <w:color w:val="000000" w:themeColor="text1"/>
          <w:sz w:val="24"/>
          <w:szCs w:val="24"/>
          <w:shd w:val="clear" w:color="auto" w:fill="FFFFFF"/>
        </w:rPr>
        <w:t>NIELSEN'S</w:t>
      </w:r>
      <w:r w:rsidRPr="001469C2">
        <w:rPr>
          <w:rFonts w:ascii="SF Pro Display" w:hAnsi="SF Pro Display" w:cstheme="minorHAnsi"/>
          <w:b/>
          <w:color w:val="000000" w:themeColor="text1"/>
          <w:sz w:val="24"/>
          <w:szCs w:val="24"/>
          <w:shd w:val="clear" w:color="auto" w:fill="FFFFFF"/>
        </w:rPr>
        <w:t> 10 GENERAL PRINCIPLES FOR INTERACTION DESIGN. (0 is lowest and 10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5208"/>
        <w:gridCol w:w="1559"/>
        <w:gridCol w:w="4536"/>
      </w:tblGrid>
      <w:tr w:rsidR="008538FC" w:rsidRPr="001469C2" w14:paraId="35363DF1" w14:textId="77777777" w:rsidTr="00584784">
        <w:tc>
          <w:tcPr>
            <w:tcW w:w="725" w:type="dxa"/>
            <w:shd w:val="clear" w:color="auto" w:fill="404040"/>
            <w:vAlign w:val="center"/>
          </w:tcPr>
          <w:p w14:paraId="30BDEC3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3276" w:type="dxa"/>
            <w:shd w:val="clear" w:color="auto" w:fill="404040"/>
            <w:vAlign w:val="center"/>
          </w:tcPr>
          <w:p w14:paraId="011B55A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Heuristic Evaluation Parameter</w:t>
            </w:r>
          </w:p>
        </w:tc>
        <w:tc>
          <w:tcPr>
            <w:tcW w:w="5208" w:type="dxa"/>
            <w:shd w:val="clear" w:color="auto" w:fill="404040"/>
            <w:vAlign w:val="center"/>
          </w:tcPr>
          <w:p w14:paraId="10B14AC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Mention Violation if any</w:t>
            </w:r>
          </w:p>
        </w:tc>
        <w:tc>
          <w:tcPr>
            <w:tcW w:w="1559" w:type="dxa"/>
            <w:shd w:val="clear" w:color="auto" w:fill="404040"/>
            <w:vAlign w:val="center"/>
          </w:tcPr>
          <w:p w14:paraId="7C8D56E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Severity</w:t>
            </w: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br/>
              <w:t>0–10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554AE4B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Ways to improve</w:t>
            </w:r>
          </w:p>
        </w:tc>
      </w:tr>
      <w:tr w:rsidR="008538FC" w:rsidRPr="001469C2" w14:paraId="42C4E39A" w14:textId="77777777" w:rsidTr="00584784">
        <w:tc>
          <w:tcPr>
            <w:tcW w:w="725" w:type="dxa"/>
            <w:vAlign w:val="center"/>
          </w:tcPr>
          <w:p w14:paraId="7CF3161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76" w:type="dxa"/>
            <w:vAlign w:val="center"/>
          </w:tcPr>
          <w:p w14:paraId="14A49FB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User Control</w:t>
            </w:r>
          </w:p>
        </w:tc>
        <w:tc>
          <w:tcPr>
            <w:tcW w:w="5208" w:type="dxa"/>
            <w:vAlign w:val="center"/>
          </w:tcPr>
          <w:p w14:paraId="0A90247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Default international auto-renewal and irreversible profile deletion reduce user control. Deactivation and deletion are not clearly distinguished.</w:t>
            </w:r>
          </w:p>
        </w:tc>
        <w:tc>
          <w:tcPr>
            <w:tcW w:w="1559" w:type="dxa"/>
            <w:vAlign w:val="center"/>
          </w:tcPr>
          <w:p w14:paraId="56D2F1A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vAlign w:val="center"/>
          </w:tcPr>
          <w:p w14:paraId="758D24A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Make auto-renewal explicit opt-in; separate Deactivate/Delete; add confirmation and a recovery grace period.</w:t>
            </w:r>
          </w:p>
        </w:tc>
      </w:tr>
      <w:tr w:rsidR="008538FC" w:rsidRPr="001469C2" w14:paraId="35E3A585" w14:textId="77777777" w:rsidTr="00584784">
        <w:tc>
          <w:tcPr>
            <w:tcW w:w="725" w:type="dxa"/>
            <w:shd w:val="clear" w:color="auto" w:fill="F5F5F5"/>
            <w:vAlign w:val="center"/>
          </w:tcPr>
          <w:p w14:paraId="165C745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73E929C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Human Limitations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52F51CF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Five membership tiers, three durations and three add-ons create high decision load. Dense repeated footer links add clutter.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06465C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46A1526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Highlight a recommended plan, simplify comparisons, consolidate repeated links and progressively reveal advanced options.</w:t>
            </w:r>
          </w:p>
        </w:tc>
      </w:tr>
      <w:tr w:rsidR="008538FC" w:rsidRPr="001469C2" w14:paraId="09750766" w14:textId="77777777" w:rsidTr="00584784">
        <w:tc>
          <w:tcPr>
            <w:tcW w:w="725" w:type="dxa"/>
            <w:vAlign w:val="center"/>
          </w:tcPr>
          <w:p w14:paraId="7951A03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76" w:type="dxa"/>
            <w:vAlign w:val="center"/>
          </w:tcPr>
          <w:p w14:paraId="4B7BD04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Accommodation</w:t>
            </w:r>
          </w:p>
        </w:tc>
        <w:tc>
          <w:tcPr>
            <w:tcW w:w="5208" w:type="dxa"/>
            <w:vAlign w:val="center"/>
          </w:tcPr>
          <w:p w14:paraId="67F1B7C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platform supports parent-created profiles and community-based search, fitting the documented parent persona, but the relative-created profile flow is not clearly explained.</w:t>
            </w:r>
          </w:p>
        </w:tc>
        <w:tc>
          <w:tcPr>
            <w:tcW w:w="1559" w:type="dxa"/>
            <w:vAlign w:val="center"/>
          </w:tcPr>
          <w:p w14:paraId="3F23A5B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4536" w:type="dxa"/>
            <w:vAlign w:val="center"/>
          </w:tcPr>
          <w:p w14:paraId="5599D45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Explain how parent/relative-created profiles are labelled, verified and later approved; simplify community filters for less tech-comfortable users.</w:t>
            </w:r>
          </w:p>
        </w:tc>
      </w:tr>
      <w:tr w:rsidR="008538FC" w:rsidRPr="001469C2" w14:paraId="02EBD3F6" w14:textId="77777777" w:rsidTr="00584784">
        <w:tc>
          <w:tcPr>
            <w:tcW w:w="725" w:type="dxa"/>
            <w:shd w:val="clear" w:color="auto" w:fill="F5F5F5"/>
            <w:vAlign w:val="center"/>
          </w:tcPr>
          <w:p w14:paraId="69A9811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4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26CA093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Linguistic Clarity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2FCFCC0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Prime vs Regular, subcaste/gothra usage and free-vs-paid capabilities are not sufficiently explained at the point of decision.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51D42FD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43B52F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Add plain-language explanations beside unfamiliar terms and show free-vs-paid capabilities before users hit a restriction.</w:t>
            </w:r>
          </w:p>
        </w:tc>
      </w:tr>
      <w:tr w:rsidR="008538FC" w:rsidRPr="001469C2" w14:paraId="70375EF8" w14:textId="77777777" w:rsidTr="00584784">
        <w:tc>
          <w:tcPr>
            <w:tcW w:w="725" w:type="dxa"/>
            <w:vAlign w:val="center"/>
          </w:tcPr>
          <w:p w14:paraId="2C2F373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3276" w:type="dxa"/>
            <w:vAlign w:val="center"/>
          </w:tcPr>
          <w:p w14:paraId="2A672C2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Aesthetic Integrity</w:t>
            </w:r>
          </w:p>
        </w:tc>
        <w:tc>
          <w:tcPr>
            <w:tcW w:w="5208" w:type="dxa"/>
            <w:vAlign w:val="center"/>
          </w:tcPr>
          <w:p w14:paraId="5316A55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Core widgets and colour palette are consistent, but multiple promotional banners and repeated footer groups reduce visual focus.</w:t>
            </w:r>
          </w:p>
        </w:tc>
        <w:tc>
          <w:tcPr>
            <w:tcW w:w="1559" w:type="dxa"/>
            <w:vAlign w:val="center"/>
          </w:tcPr>
          <w:p w14:paraId="26D2097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62C30F8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Reduce competing promotional blocks and consolidate footer content while preserving important trust information.</w:t>
            </w:r>
          </w:p>
        </w:tc>
      </w:tr>
      <w:tr w:rsidR="008538FC" w:rsidRPr="001469C2" w14:paraId="6DD1F8DA" w14:textId="77777777" w:rsidTr="00584784">
        <w:tc>
          <w:tcPr>
            <w:tcW w:w="725" w:type="dxa"/>
            <w:shd w:val="clear" w:color="auto" w:fill="F5F5F5"/>
            <w:vAlign w:val="center"/>
          </w:tcPr>
          <w:p w14:paraId="1743416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0A303F0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Simplicity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77EE644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Many search modes, membership tiers, durations and add-ons increase complexity for first-time users.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F8AD4B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C10066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Provide one primary search path, progressively reveal Advanced Search and simplify membership selection.</w:t>
            </w:r>
          </w:p>
        </w:tc>
      </w:tr>
      <w:tr w:rsidR="008538FC" w:rsidRPr="001469C2" w14:paraId="6472E07D" w14:textId="77777777" w:rsidTr="00584784">
        <w:tc>
          <w:tcPr>
            <w:tcW w:w="725" w:type="dxa"/>
            <w:vAlign w:val="center"/>
          </w:tcPr>
          <w:p w14:paraId="2B44AAD3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</w:t>
            </w:r>
          </w:p>
        </w:tc>
        <w:tc>
          <w:tcPr>
            <w:tcW w:w="3276" w:type="dxa"/>
            <w:vAlign w:val="center"/>
          </w:tcPr>
          <w:p w14:paraId="045A1C3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Predictability</w:t>
            </w:r>
          </w:p>
        </w:tc>
        <w:tc>
          <w:tcPr>
            <w:tcW w:w="5208" w:type="dxa"/>
            <w:vAlign w:val="center"/>
          </w:tcPr>
          <w:p w14:paraId="0FF979B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Core navigation is understandable, but payment restrictions can be discovered only after a user attempts a gated action; validation status is not visible enough.</w:t>
            </w:r>
          </w:p>
        </w:tc>
        <w:tc>
          <w:tcPr>
            <w:tcW w:w="1559" w:type="dxa"/>
            <w:vAlign w:val="center"/>
          </w:tcPr>
          <w:p w14:paraId="70BE63F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530E3E2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Explain restrictions before actions, add breadcrumbs and show clear validation/progress states.</w:t>
            </w:r>
          </w:p>
        </w:tc>
      </w:tr>
      <w:tr w:rsidR="008538FC" w:rsidRPr="001469C2" w14:paraId="3AF26C2F" w14:textId="77777777" w:rsidTr="00584784">
        <w:tc>
          <w:tcPr>
            <w:tcW w:w="725" w:type="dxa"/>
            <w:shd w:val="clear" w:color="auto" w:fill="F5F5F5"/>
            <w:vAlign w:val="center"/>
          </w:tcPr>
          <w:p w14:paraId="261B0D7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8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76DFE02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05A6F6D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analysis found conflicting years-of-operation figures and apparent duplicate/mis-grouped retail locator entries, reducing trust in information accuracy.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7157375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4/10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39F3042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Use a single source of truth for brand statistics and audit the retail-locator database.</w:t>
            </w:r>
          </w:p>
        </w:tc>
      </w:tr>
      <w:tr w:rsidR="008538FC" w:rsidRPr="001469C2" w14:paraId="628D28A8" w14:textId="77777777" w:rsidTr="00584784">
        <w:tc>
          <w:tcPr>
            <w:tcW w:w="725" w:type="dxa"/>
            <w:vAlign w:val="center"/>
          </w:tcPr>
          <w:p w14:paraId="012D2D2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9</w:t>
            </w:r>
          </w:p>
        </w:tc>
        <w:tc>
          <w:tcPr>
            <w:tcW w:w="3276" w:type="dxa"/>
            <w:vAlign w:val="center"/>
          </w:tcPr>
          <w:p w14:paraId="3D290D9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Technical Clarity</w:t>
            </w:r>
          </w:p>
        </w:tc>
        <w:tc>
          <w:tcPr>
            <w:tcW w:w="5208" w:type="dxa"/>
            <w:vAlign w:val="center"/>
          </w:tcPr>
          <w:p w14:paraId="6AFB92C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Important rules such as validation timing, password limitations and paid-feature restrictions are often deferred to the FAQ instead of explained in context.</w:t>
            </w:r>
          </w:p>
        </w:tc>
        <w:tc>
          <w:tcPr>
            <w:tcW w:w="1559" w:type="dxa"/>
            <w:vAlign w:val="center"/>
          </w:tcPr>
          <w:p w14:paraId="503ACCA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7ACB411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Surface account and system rules where relevant; use contextual help and visible status indicators.</w:t>
            </w:r>
          </w:p>
        </w:tc>
      </w:tr>
      <w:tr w:rsidR="008538FC" w:rsidRPr="001469C2" w14:paraId="127CB6C5" w14:textId="77777777" w:rsidTr="00584784">
        <w:tc>
          <w:tcPr>
            <w:tcW w:w="725" w:type="dxa"/>
            <w:shd w:val="clear" w:color="auto" w:fill="F5F5F5"/>
            <w:vAlign w:val="center"/>
          </w:tcPr>
          <w:p w14:paraId="5C5DA77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0FEDA84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Fulfillment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2B5D091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Strong search, trust signals, success stories and community filters support the matchmaking goal, but payment complexity and irreversible actions reduce satisfaction.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2B33007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EA59CC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Create a smoother registration-to-shortlist-to-contact flow with clear expectations about free access, paid features and account closure.</w:t>
            </w:r>
          </w:p>
        </w:tc>
      </w:tr>
      <w:tr w:rsidR="008538FC" w:rsidRPr="001469C2" w14:paraId="1E9D46A6" w14:textId="77777777" w:rsidTr="00584784">
        <w:tc>
          <w:tcPr>
            <w:tcW w:w="725" w:type="dxa"/>
            <w:vAlign w:val="center"/>
          </w:tcPr>
          <w:p w14:paraId="557C5EA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276" w:type="dxa"/>
            <w:vAlign w:val="center"/>
          </w:tcPr>
          <w:p w14:paraId="1F49457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Consistency</w:t>
            </w:r>
          </w:p>
        </w:tc>
        <w:tc>
          <w:tcPr>
            <w:tcW w:w="5208" w:type="dxa"/>
            <w:vAlign w:val="center"/>
          </w:tcPr>
          <w:p w14:paraId="58FB345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Header, login widget and colour palette are consistent, but 'years in operation' figures conflict across pages and some information structures are inconsistent.</w:t>
            </w:r>
          </w:p>
        </w:tc>
        <w:tc>
          <w:tcPr>
            <w:tcW w:w="1559" w:type="dxa"/>
            <w:vAlign w:val="center"/>
          </w:tcPr>
          <w:p w14:paraId="38147B7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5/10</w:t>
            </w:r>
          </w:p>
        </w:tc>
        <w:tc>
          <w:tcPr>
            <w:tcW w:w="4536" w:type="dxa"/>
            <w:vAlign w:val="center"/>
          </w:tcPr>
          <w:p w14:paraId="04D29B5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Centralize trust statistics and standardize labels, navigation patterns and membership information.</w:t>
            </w:r>
          </w:p>
        </w:tc>
      </w:tr>
      <w:tr w:rsidR="008538FC" w:rsidRPr="001469C2" w14:paraId="25ACD932" w14:textId="77777777" w:rsidTr="00584784">
        <w:tc>
          <w:tcPr>
            <w:tcW w:w="725" w:type="dxa"/>
            <w:shd w:val="clear" w:color="auto" w:fill="F5F5F5"/>
            <w:vAlign w:val="center"/>
          </w:tcPr>
          <w:p w14:paraId="12AC081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6CBE9C7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User Support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678559B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FAQ and 24x7 helpline provide strong support, but important explanations are often available only after the user searches for help.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01CFD59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1D42C5D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Add contextual help near complex fields, explain Prime/Regular and subcaste/gothra inline, and guide payment/validation.</w:t>
            </w:r>
          </w:p>
        </w:tc>
      </w:tr>
      <w:tr w:rsidR="008538FC" w:rsidRPr="001469C2" w14:paraId="071F3DFD" w14:textId="77777777" w:rsidTr="00584784">
        <w:tc>
          <w:tcPr>
            <w:tcW w:w="725" w:type="dxa"/>
            <w:vAlign w:val="center"/>
          </w:tcPr>
          <w:p w14:paraId="731528F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3276" w:type="dxa"/>
            <w:vAlign w:val="center"/>
          </w:tcPr>
          <w:p w14:paraId="0DD1180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5208" w:type="dxa"/>
            <w:vAlign w:val="center"/>
          </w:tcPr>
          <w:p w14:paraId="2993499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Search/discoverability is strong with Regular, Advanced, Soulmate, Keyword, ID and Prime/Regular options, but advanced fields can be opaque.</w:t>
            </w:r>
          </w:p>
        </w:tc>
        <w:tc>
          <w:tcPr>
            <w:tcW w:w="1559" w:type="dxa"/>
            <w:vAlign w:val="center"/>
          </w:tcPr>
          <w:p w14:paraId="1279F9A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4536" w:type="dxa"/>
            <w:vAlign w:val="center"/>
          </w:tcPr>
          <w:p w14:paraId="6C6C059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Keep rich filters while adding filter descriptions, active-filter summaries and clear explanations of community fields.</w:t>
            </w:r>
          </w:p>
        </w:tc>
      </w:tr>
      <w:tr w:rsidR="008538FC" w:rsidRPr="001469C2" w14:paraId="7B06B05C" w14:textId="77777777" w:rsidTr="00584784">
        <w:tc>
          <w:tcPr>
            <w:tcW w:w="725" w:type="dxa"/>
            <w:shd w:val="clear" w:color="auto" w:fill="F5F5F5"/>
            <w:vAlign w:val="center"/>
          </w:tcPr>
          <w:p w14:paraId="5499B50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276" w:type="dxa"/>
            <w:shd w:val="clear" w:color="auto" w:fill="F5F5F5"/>
            <w:vAlign w:val="center"/>
          </w:tcPr>
          <w:p w14:paraId="27C1B3A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Forgiveness</w:t>
            </w:r>
          </w:p>
        </w:tc>
        <w:tc>
          <w:tcPr>
            <w:tcW w:w="5208" w:type="dxa"/>
            <w:shd w:val="clear" w:color="auto" w:fill="F5F5F5"/>
            <w:vAlign w:val="center"/>
          </w:tcPr>
          <w:p w14:paraId="4D1570F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Profile deletion is irreversible and photo/horoscope protection passwords have limited recovery options.</w:t>
            </w:r>
          </w:p>
        </w:tc>
        <w:tc>
          <w:tcPr>
            <w:tcW w:w="1559" w:type="dxa"/>
            <w:shd w:val="clear" w:color="auto" w:fill="F5F5F5"/>
            <w:vAlign w:val="center"/>
          </w:tcPr>
          <w:p w14:paraId="4A9BC47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3/10</w:t>
            </w:r>
          </w:p>
        </w:tc>
        <w:tc>
          <w:tcPr>
            <w:tcW w:w="4536" w:type="dxa"/>
            <w:shd w:val="clear" w:color="auto" w:fill="F5F5F5"/>
            <w:vAlign w:val="center"/>
          </w:tcPr>
          <w:p w14:paraId="54CDECE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Add reversible deactivation, a deletion grace period, destructive-action warnings and a supervised recovery route.</w:t>
            </w:r>
          </w:p>
        </w:tc>
      </w:tr>
      <w:tr w:rsidR="008538FC" w:rsidRPr="001469C2" w14:paraId="47B2CE6C" w14:textId="77777777" w:rsidTr="00584784">
        <w:tc>
          <w:tcPr>
            <w:tcW w:w="725" w:type="dxa"/>
            <w:vAlign w:val="center"/>
          </w:tcPr>
          <w:p w14:paraId="4AA8B41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276" w:type="dxa"/>
            <w:vAlign w:val="center"/>
          </w:tcPr>
          <w:p w14:paraId="45114A7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Responsiveness</w:t>
            </w:r>
          </w:p>
        </w:tc>
        <w:tc>
          <w:tcPr>
            <w:tcW w:w="5208" w:type="dxa"/>
            <w:vAlign w:val="center"/>
          </w:tcPr>
          <w:p w14:paraId="4361AF7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Email/SMS notifications are documented, but registration lacks visible progress/confirmation and photo/horoscope validation lacks an on-page pending state.</w:t>
            </w:r>
          </w:p>
        </w:tc>
        <w:tc>
          <w:tcPr>
            <w:tcW w:w="1559" w:type="dxa"/>
            <w:vAlign w:val="center"/>
          </w:tcPr>
          <w:p w14:paraId="1595169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4536" w:type="dxa"/>
            <w:vAlign w:val="center"/>
          </w:tcPr>
          <w:p w14:paraId="1391493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Show loading, success, error and pending states, expected validation time and clear submission confirmation.</w:t>
            </w:r>
          </w:p>
        </w:tc>
      </w:tr>
      <w:tr w:rsidR="008538FC" w:rsidRPr="001469C2" w14:paraId="6471DF01" w14:textId="77777777" w:rsidTr="00584784">
        <w:tc>
          <w:tcPr>
            <w:tcW w:w="725" w:type="dxa"/>
          </w:tcPr>
          <w:p w14:paraId="31A5E059" w14:textId="77777777" w:rsidR="008538FC" w:rsidRPr="001469C2" w:rsidRDefault="008538FC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439C8B6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b/>
                <w:sz w:val="24"/>
                <w:szCs w:val="24"/>
                <w:lang w:val="en-US"/>
              </w:rPr>
            </w:pPr>
            <w:r w:rsidRPr="001469C2">
              <w:rPr>
                <w:rFonts w:ascii="SF Pro Display" w:hAnsi="SF Pro Display"/>
                <w:b/>
                <w:sz w:val="24"/>
                <w:szCs w:val="24"/>
                <w:lang w:val="en-US"/>
              </w:rPr>
              <w:t xml:space="preserve">Total Score </w:t>
            </w:r>
          </w:p>
        </w:tc>
        <w:tc>
          <w:tcPr>
            <w:tcW w:w="5208" w:type="dxa"/>
          </w:tcPr>
          <w:p w14:paraId="679BC1EE" w14:textId="77777777" w:rsidR="008538FC" w:rsidRPr="001469C2" w:rsidRDefault="008538FC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5D6BC26B" w14:textId="775EC14F" w:rsidR="008538FC" w:rsidRPr="001469C2" w:rsidRDefault="001469C2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  <w:r>
              <w:rPr>
                <w:rFonts w:ascii="SF Pro Display" w:hAnsi="SF Pro Display"/>
                <w:sz w:val="24"/>
                <w:szCs w:val="24"/>
                <w:lang w:val="en-US"/>
              </w:rPr>
              <w:t>85/150</w:t>
            </w:r>
          </w:p>
        </w:tc>
        <w:tc>
          <w:tcPr>
            <w:tcW w:w="4536" w:type="dxa"/>
          </w:tcPr>
          <w:p w14:paraId="0A0E5F7C" w14:textId="77777777" w:rsidR="008538FC" w:rsidRPr="001469C2" w:rsidRDefault="008538FC" w:rsidP="00584784">
            <w:pPr>
              <w:spacing w:after="0"/>
              <w:rPr>
                <w:rFonts w:ascii="SF Pro Display" w:hAnsi="SF Pro Display"/>
                <w:sz w:val="24"/>
                <w:szCs w:val="24"/>
                <w:lang w:val="en-US"/>
              </w:rPr>
            </w:pPr>
          </w:p>
        </w:tc>
      </w:tr>
    </w:tbl>
    <w:p w14:paraId="7F8503B9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145A5A04" w14:textId="77777777" w:rsidR="008538FC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092AE5E5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4DC22EC6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2D893EB1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0536E133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256A0D4A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708C865A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5A0B2CEB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79C727E2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6851F43F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2B140B80" w14:textId="77777777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3B09F595" w14:textId="02C3673F" w:rsid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t xml:space="preserve">Screenshots : </w:t>
      </w:r>
    </w:p>
    <w:p w14:paraId="03BDEB69" w14:textId="04B36C69" w:rsidR="001469C2" w:rsidRDefault="001469C2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 w:rsidRPr="001469C2">
        <w:rPr>
          <w:rFonts w:ascii="SF Pro Display" w:hAnsi="SF Pro Display"/>
          <w:noProof/>
          <w:sz w:val="24"/>
          <w:szCs w:val="24"/>
          <w:lang w:eastAsia="en-IN"/>
        </w:rPr>
        <w:drawing>
          <wp:inline distT="0" distB="0" distL="0" distR="0" wp14:anchorId="3CAFAE6B" wp14:editId="01519406">
            <wp:extent cx="7528956" cy="6139932"/>
            <wp:effectExtent l="0" t="0" r="0" b="0"/>
            <wp:docPr id="1" name="Picture 1" descr="C:\Users\NIKHIL\Pictures\Screenshots\Screenshot 2026-10-05 135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HIL\Pictures\Screenshots\Screenshot 2026-10-05 1354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956" cy="613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4C6C" w14:textId="25858D1D" w:rsidR="001469C2" w:rsidRDefault="00200698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3C4C14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1.5pt;height:530.25pt">
            <v:imagedata r:id="rId7" o:title="Screenshot 2026-10-05 135506"/>
          </v:shape>
        </w:pict>
      </w:r>
    </w:p>
    <w:p w14:paraId="0F8363A9" w14:textId="3A6D34B6" w:rsidR="001469C2" w:rsidRDefault="00200698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1C1BF112">
          <v:shape id="_x0000_i1026" type="#_x0000_t75" style="width:672.75pt;height:530.25pt">
            <v:imagedata r:id="rId8" o:title="Screenshot 2026-10-05 135548"/>
          </v:shape>
        </w:pict>
      </w:r>
    </w:p>
    <w:p w14:paraId="0A8C095B" w14:textId="5ED5864A" w:rsidR="001469C2" w:rsidRDefault="00200698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6097AF49">
          <v:shape id="_x0000_i1027" type="#_x0000_t75" style="width:658.5pt;height:530.25pt">
            <v:imagedata r:id="rId9" o:title="Screenshot 2026-10-05 135603"/>
          </v:shape>
        </w:pict>
      </w:r>
    </w:p>
    <w:p w14:paraId="408DBDF8" w14:textId="6987D8B8" w:rsidR="001469C2" w:rsidRDefault="00200698" w:rsidP="001469C2">
      <w:pPr>
        <w:jc w:val="center"/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  <w:lang w:val="en-US"/>
        </w:rPr>
        <w:lastRenderedPageBreak/>
        <w:pict w14:anchorId="266E239B">
          <v:shape id="_x0000_i1028" type="#_x0000_t75" style="width:600pt;height:530.25pt">
            <v:imagedata r:id="rId10" o:title="Screenshot 2026-10-05 135624"/>
          </v:shape>
        </w:pict>
      </w:r>
    </w:p>
    <w:p w14:paraId="27FCD13F" w14:textId="77777777" w:rsidR="001469C2" w:rsidRPr="001469C2" w:rsidRDefault="001469C2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693BFCE7" w14:textId="77777777" w:rsidR="008538FC" w:rsidRPr="001469C2" w:rsidRDefault="00644445" w:rsidP="00584784">
      <w:pPr>
        <w:autoSpaceDE w:val="0"/>
        <w:autoSpaceDN w:val="0"/>
        <w:adjustRightInd w:val="0"/>
        <w:spacing w:after="0"/>
        <w:jc w:val="both"/>
        <w:rPr>
          <w:rFonts w:ascii="SF Pro Display" w:hAnsi="SF Pro Display" w:cstheme="minorHAnsi"/>
          <w:sz w:val="24"/>
          <w:szCs w:val="24"/>
        </w:rPr>
      </w:pPr>
      <w:r w:rsidRPr="001469C2">
        <w:rPr>
          <w:rFonts w:ascii="SF Pro Display" w:hAnsi="SF Pro Display"/>
          <w:sz w:val="24"/>
          <w:szCs w:val="24"/>
          <w:lang w:val="en-US"/>
        </w:rPr>
        <w:t xml:space="preserve">PART II : </w:t>
      </w:r>
      <w:r w:rsidRPr="001469C2">
        <w:rPr>
          <w:rFonts w:ascii="SF Pro Display" w:hAnsi="SF Pro Display" w:cstheme="minorHAnsi"/>
          <w:sz w:val="24"/>
          <w:szCs w:val="24"/>
        </w:rPr>
        <w:t>List out any other points that you may have missed out . (Other than Nielsen’s Principles)</w:t>
      </w:r>
    </w:p>
    <w:p w14:paraId="3D6225A0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7991"/>
      </w:tblGrid>
      <w:tr w:rsidR="008538FC" w:rsidRPr="001469C2" w14:paraId="6A1B90BC" w14:textId="77777777" w:rsidTr="00584784">
        <w:tc>
          <w:tcPr>
            <w:tcW w:w="895" w:type="dxa"/>
            <w:shd w:val="clear" w:color="auto" w:fill="404040"/>
            <w:vAlign w:val="center"/>
          </w:tcPr>
          <w:p w14:paraId="794A40B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S.NO</w:t>
            </w:r>
          </w:p>
        </w:tc>
        <w:tc>
          <w:tcPr>
            <w:tcW w:w="5851" w:type="dxa"/>
            <w:shd w:val="clear" w:color="auto" w:fill="404040"/>
            <w:vAlign w:val="center"/>
          </w:tcPr>
          <w:p w14:paraId="30A0B0C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991" w:type="dxa"/>
            <w:shd w:val="clear" w:color="auto" w:fill="404040"/>
            <w:vAlign w:val="center"/>
          </w:tcPr>
          <w:p w14:paraId="1FAA7A1E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b/>
                <w:color w:val="FFFFFF"/>
                <w:sz w:val="24"/>
                <w:szCs w:val="24"/>
              </w:rPr>
              <w:t>COMMENTS</w:t>
            </w:r>
          </w:p>
        </w:tc>
      </w:tr>
      <w:tr w:rsidR="008538FC" w:rsidRPr="001469C2" w14:paraId="54B8D0F5" w14:textId="77777777" w:rsidTr="00584784">
        <w:tc>
          <w:tcPr>
            <w:tcW w:w="895" w:type="dxa"/>
            <w:vAlign w:val="center"/>
          </w:tcPr>
          <w:p w14:paraId="3E8C7335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51" w:type="dxa"/>
            <w:vAlign w:val="center"/>
          </w:tcPr>
          <w:p w14:paraId="2D2C9C3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Profile creation for relatives</w:t>
            </w:r>
          </w:p>
        </w:tc>
        <w:tc>
          <w:tcPr>
            <w:tcW w:w="7991" w:type="dxa"/>
            <w:vAlign w:val="center"/>
          </w:tcPr>
          <w:p w14:paraId="237182EF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registration flow supports Son/Daughter/Relative profiles, but does not clearly explain how the candidate is represented, verified or involved later.</w:t>
            </w:r>
          </w:p>
        </w:tc>
      </w:tr>
      <w:tr w:rsidR="008538FC" w:rsidRPr="001469C2" w14:paraId="3A4A2184" w14:textId="77777777" w:rsidTr="00584784">
        <w:tc>
          <w:tcPr>
            <w:tcW w:w="895" w:type="dxa"/>
            <w:shd w:val="clear" w:color="auto" w:fill="F5F5F5"/>
            <w:vAlign w:val="center"/>
          </w:tcPr>
          <w:p w14:paraId="5135217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2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7E50CF1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Validation status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7D261D9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Photo and horoscope validation may take 1–24 hours according to the project analysis, but no clear pending/approved/rejected status is shown on the profile.</w:t>
            </w:r>
          </w:p>
        </w:tc>
      </w:tr>
      <w:tr w:rsidR="008538FC" w:rsidRPr="001469C2" w14:paraId="4ED91628" w14:textId="77777777" w:rsidTr="00584784">
        <w:tc>
          <w:tcPr>
            <w:tcW w:w="895" w:type="dxa"/>
            <w:vAlign w:val="center"/>
          </w:tcPr>
          <w:p w14:paraId="48F4A1F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3</w:t>
            </w:r>
          </w:p>
        </w:tc>
        <w:tc>
          <w:tcPr>
            <w:tcW w:w="5851" w:type="dxa"/>
            <w:vAlign w:val="center"/>
          </w:tcPr>
          <w:p w14:paraId="6BF55DF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Free vs paid transparency</w:t>
            </w:r>
          </w:p>
        </w:tc>
        <w:tc>
          <w:tcPr>
            <w:tcW w:w="7991" w:type="dxa"/>
            <w:vAlign w:val="center"/>
          </w:tcPr>
          <w:p w14:paraId="3F2378A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Phone numbers, chat and personalised messages are paid features, but the distinction is documented mainly in the FAQ rather than surfaced at the decision point.</w:t>
            </w:r>
          </w:p>
        </w:tc>
      </w:tr>
      <w:tr w:rsidR="008538FC" w:rsidRPr="001469C2" w14:paraId="12B7EF12" w14:textId="77777777" w:rsidTr="00584784">
        <w:tc>
          <w:tcPr>
            <w:tcW w:w="895" w:type="dxa"/>
            <w:shd w:val="clear" w:color="auto" w:fill="F5F5F5"/>
            <w:vAlign w:val="center"/>
          </w:tcPr>
          <w:p w14:paraId="7933D4CB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4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54776EE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Membership decision load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04E650D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Five tiers, three durations and three add-ons create high first-time decision complexity. A recommended plan would reduce the load.</w:t>
            </w:r>
          </w:p>
        </w:tc>
      </w:tr>
      <w:tr w:rsidR="008538FC" w:rsidRPr="001469C2" w14:paraId="50F527B8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vAlign w:val="center"/>
          </w:tcPr>
          <w:p w14:paraId="355B4A6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5</w:t>
            </w:r>
          </w:p>
        </w:tc>
        <w:tc>
          <w:tcPr>
            <w:tcW w:w="5851" w:type="dxa"/>
            <w:vAlign w:val="center"/>
          </w:tcPr>
          <w:p w14:paraId="0A420220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Privacy explanation</w:t>
            </w:r>
          </w:p>
        </w:tc>
        <w:tc>
          <w:tcPr>
            <w:tcW w:w="7991" w:type="dxa"/>
            <w:vAlign w:val="center"/>
          </w:tcPr>
          <w:p w14:paraId="21583BA7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Advanced Search includes subcaste and gothra fields without enough visible explanation of how they are used or who can see them.</w:t>
            </w:r>
          </w:p>
        </w:tc>
      </w:tr>
      <w:tr w:rsidR="008538FC" w:rsidRPr="001469C2" w14:paraId="0D38CCE6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shd w:val="clear" w:color="auto" w:fill="F5F5F5"/>
            <w:vAlign w:val="center"/>
          </w:tcPr>
          <w:p w14:paraId="6801A49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6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22135001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Trust consistency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59F0FD7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Different 'years in operation' figures appear on different pages, which is especially damaging for a trust-led matrimonial service.</w:t>
            </w:r>
          </w:p>
        </w:tc>
      </w:tr>
      <w:tr w:rsidR="008538FC" w:rsidRPr="001469C2" w14:paraId="2CE8CE9D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vAlign w:val="center"/>
          </w:tcPr>
          <w:p w14:paraId="5719410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7</w:t>
            </w:r>
          </w:p>
        </w:tc>
        <w:tc>
          <w:tcPr>
            <w:tcW w:w="5851" w:type="dxa"/>
            <w:vAlign w:val="center"/>
          </w:tcPr>
          <w:p w14:paraId="7EE0D9E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Accessibility</w:t>
            </w:r>
          </w:p>
        </w:tc>
        <w:tc>
          <w:tcPr>
            <w:tcW w:w="7991" w:type="dxa"/>
            <w:vAlign w:val="center"/>
          </w:tcPr>
          <w:p w14:paraId="131522E8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No visible text-size/contrast controls were found, and some functional icons have generic alt text.</w:t>
            </w:r>
          </w:p>
        </w:tc>
      </w:tr>
      <w:tr w:rsidR="008538FC" w:rsidRPr="001469C2" w14:paraId="29AC2675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shd w:val="clear" w:color="auto" w:fill="F5F5F5"/>
            <w:vAlign w:val="center"/>
          </w:tcPr>
          <w:p w14:paraId="7A4B169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8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2DAE18CA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Retail locator quality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0AF9BBF4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The analysis identifies apparent repeated or incorrectly grouped entries, which can reduce confidence when users seek in-person support.</w:t>
            </w:r>
          </w:p>
        </w:tc>
      </w:tr>
      <w:tr w:rsidR="008538FC" w:rsidRPr="001469C2" w14:paraId="510CEED4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vAlign w:val="center"/>
          </w:tcPr>
          <w:p w14:paraId="4C4C0D6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9</w:t>
            </w:r>
          </w:p>
        </w:tc>
        <w:tc>
          <w:tcPr>
            <w:tcW w:w="5851" w:type="dxa"/>
            <w:vAlign w:val="center"/>
          </w:tcPr>
          <w:p w14:paraId="1CABEDE9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Auto-renewal</w:t>
            </w:r>
          </w:p>
        </w:tc>
        <w:tc>
          <w:tcPr>
            <w:tcW w:w="7991" w:type="dxa"/>
            <w:vAlign w:val="center"/>
          </w:tcPr>
          <w:p w14:paraId="0AD2B8EC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International members are documented as enrolled into auto-renewal by default; explicit opt-in would provide clearer control.</w:t>
            </w:r>
          </w:p>
        </w:tc>
      </w:tr>
      <w:tr w:rsidR="008538FC" w:rsidRPr="001469C2" w14:paraId="40928675" w14:textId="77777777" w:rsidTr="00584784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c>
          <w:tcPr>
            <w:tcW w:w="895" w:type="dxa"/>
            <w:shd w:val="clear" w:color="auto" w:fill="F5F5F5"/>
            <w:vAlign w:val="center"/>
          </w:tcPr>
          <w:p w14:paraId="78332496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851" w:type="dxa"/>
            <w:shd w:val="clear" w:color="auto" w:fill="F5F5F5"/>
            <w:vAlign w:val="center"/>
          </w:tcPr>
          <w:p w14:paraId="5D0F8C12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Profile deletion</w:t>
            </w:r>
          </w:p>
        </w:tc>
        <w:tc>
          <w:tcPr>
            <w:tcW w:w="7991" w:type="dxa"/>
            <w:shd w:val="clear" w:color="auto" w:fill="F5F5F5"/>
            <w:vAlign w:val="center"/>
          </w:tcPr>
          <w:p w14:paraId="387D78DD" w14:textId="77777777" w:rsidR="008538FC" w:rsidRPr="001469C2" w:rsidRDefault="00644445" w:rsidP="00584784">
            <w:pPr>
              <w:spacing w:after="0"/>
              <w:rPr>
                <w:rFonts w:ascii="SF Pro Display" w:hAnsi="SF Pro Display"/>
                <w:sz w:val="24"/>
                <w:szCs w:val="24"/>
              </w:rPr>
            </w:pPr>
            <w:r w:rsidRPr="001469C2">
              <w:rPr>
                <w:rFonts w:ascii="SF Pro Display" w:hAnsi="SF Pro Display"/>
                <w:color w:val="000000"/>
                <w:sz w:val="24"/>
                <w:szCs w:val="24"/>
              </w:rPr>
              <w:t>Permanent deletion is described as irreversible. A reversible deactivation state and deletion grace period would be safer.</w:t>
            </w:r>
          </w:p>
        </w:tc>
      </w:tr>
    </w:tbl>
    <w:p w14:paraId="503D1DFB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53B3FA1A" w14:textId="2BB18AB8" w:rsidR="008538FC" w:rsidRDefault="00644445" w:rsidP="00584784">
      <w:pPr>
        <w:rPr>
          <w:rFonts w:ascii="SF Pro Display" w:hAnsi="SF Pro Display"/>
          <w:sz w:val="24"/>
          <w:szCs w:val="24"/>
        </w:rPr>
      </w:pPr>
      <w:r w:rsidRPr="001469C2">
        <w:rPr>
          <w:rFonts w:ascii="SF Pro Display" w:hAnsi="SF Pro Display"/>
          <w:sz w:val="24"/>
          <w:szCs w:val="24"/>
        </w:rPr>
        <w:t>Students Evaluation Team : Group evalua</w:t>
      </w:r>
      <w:r w:rsidR="00200698">
        <w:rPr>
          <w:rFonts w:ascii="SF Pro Display" w:hAnsi="SF Pro Display"/>
          <w:sz w:val="24"/>
          <w:szCs w:val="24"/>
        </w:rPr>
        <w:t xml:space="preserve">ting the system — Anish Bandal </w:t>
      </w:r>
      <w:r w:rsidR="00DC4DC0">
        <w:rPr>
          <w:rFonts w:ascii="SF Pro Display" w:hAnsi="SF Pro Display"/>
          <w:sz w:val="24"/>
          <w:szCs w:val="24"/>
        </w:rPr>
        <w:t>1032240033</w:t>
      </w:r>
      <w:bookmarkStart w:id="0" w:name="_GoBack"/>
      <w:bookmarkEnd w:id="0"/>
    </w:p>
    <w:p w14:paraId="540893FF" w14:textId="295D42B9" w:rsidR="00DC4DC0" w:rsidRDefault="00DC4DC0" w:rsidP="00584784">
      <w:pPr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sz w:val="24"/>
          <w:szCs w:val="24"/>
        </w:rPr>
        <w:t>Mayyank Raut 1032240056</w:t>
      </w:r>
    </w:p>
    <w:p w14:paraId="17375A54" w14:textId="32DB511D" w:rsidR="00200698" w:rsidRPr="001469C2" w:rsidRDefault="00200698" w:rsidP="00584784">
      <w:pPr>
        <w:rPr>
          <w:rFonts w:ascii="SF Pro Display" w:hAnsi="SF Pro Display"/>
          <w:sz w:val="24"/>
          <w:szCs w:val="24"/>
          <w:lang w:val="en-US"/>
        </w:rPr>
      </w:pPr>
      <w:r>
        <w:rPr>
          <w:rFonts w:ascii="SF Pro Display" w:hAnsi="SF Pro Display"/>
          <w:sz w:val="24"/>
          <w:szCs w:val="24"/>
        </w:rPr>
        <w:lastRenderedPageBreak/>
        <w:t xml:space="preserve">                                                                                                                         </w:t>
      </w:r>
    </w:p>
    <w:p w14:paraId="3A8EA212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0CEC523A" w14:textId="77777777" w:rsidR="008538FC" w:rsidRPr="001469C2" w:rsidRDefault="008538FC" w:rsidP="00584784">
      <w:pPr>
        <w:rPr>
          <w:rFonts w:ascii="SF Pro Display" w:hAnsi="SF Pro Display"/>
          <w:sz w:val="24"/>
          <w:szCs w:val="24"/>
          <w:lang w:val="en-US"/>
        </w:rPr>
      </w:pPr>
    </w:p>
    <w:p w14:paraId="611B2BB2" w14:textId="6741C141" w:rsidR="008538FC" w:rsidRPr="001469C2" w:rsidRDefault="00DC336B" w:rsidP="00584784">
      <w:pPr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sz w:val="24"/>
          <w:szCs w:val="24"/>
        </w:rPr>
        <w:t>TOTAL SCORE : 85</w:t>
      </w:r>
      <w:r w:rsidR="00644445" w:rsidRPr="001469C2">
        <w:rPr>
          <w:rFonts w:ascii="SF Pro Display" w:hAnsi="SF Pro Display"/>
          <w:b/>
          <w:sz w:val="24"/>
          <w:szCs w:val="24"/>
        </w:rPr>
        <w:t xml:space="preserve"> / 150     |     AVERAGE : 5.87 / 10     |     OVERALL : Moderate usability with strong discovery and trust features, but important issues in simplicity, consistency, recovery and feedback.</w:t>
      </w:r>
    </w:p>
    <w:p w14:paraId="68229CA1" w14:textId="5A5E7463" w:rsidR="008538FC" w:rsidRPr="001469C2" w:rsidRDefault="008538FC" w:rsidP="001469C2">
      <w:pPr>
        <w:rPr>
          <w:rFonts w:ascii="SF Pro Display" w:hAnsi="SF Pro Display"/>
          <w:sz w:val="24"/>
          <w:szCs w:val="24"/>
        </w:rPr>
      </w:pPr>
    </w:p>
    <w:sectPr w:rsidR="008538FC" w:rsidRPr="001469C2">
      <w:pgSz w:w="16838" w:h="11906" w:orient="landscape"/>
      <w:pgMar w:top="648" w:right="648" w:bottom="648" w:left="64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4FF2E9" w14:textId="77777777" w:rsidR="00B1463E" w:rsidRDefault="00B1463E">
      <w:pPr>
        <w:spacing w:line="240" w:lineRule="auto"/>
      </w:pPr>
      <w:r>
        <w:separator/>
      </w:r>
    </w:p>
  </w:endnote>
  <w:endnote w:type="continuationSeparator" w:id="0">
    <w:p w14:paraId="6808E54F" w14:textId="77777777" w:rsidR="00B1463E" w:rsidRDefault="00B146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7AE35F" w14:textId="77777777" w:rsidR="00B1463E" w:rsidRDefault="00B1463E">
      <w:pPr>
        <w:spacing w:after="0"/>
      </w:pPr>
      <w:r>
        <w:separator/>
      </w:r>
    </w:p>
  </w:footnote>
  <w:footnote w:type="continuationSeparator" w:id="0">
    <w:p w14:paraId="65F73170" w14:textId="77777777" w:rsidR="00B1463E" w:rsidRDefault="00B146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1469C2"/>
    <w:rsid w:val="00200698"/>
    <w:rsid w:val="00294A64"/>
    <w:rsid w:val="00316A20"/>
    <w:rsid w:val="003966B1"/>
    <w:rsid w:val="003A5060"/>
    <w:rsid w:val="00571A0D"/>
    <w:rsid w:val="00584784"/>
    <w:rsid w:val="00644445"/>
    <w:rsid w:val="00840B1F"/>
    <w:rsid w:val="008538FC"/>
    <w:rsid w:val="00AD557B"/>
    <w:rsid w:val="00B1463E"/>
    <w:rsid w:val="00B224FC"/>
    <w:rsid w:val="00C07AA0"/>
    <w:rsid w:val="00C14A81"/>
    <w:rsid w:val="00CD0CFA"/>
    <w:rsid w:val="00CF6DC6"/>
    <w:rsid w:val="00DC336B"/>
    <w:rsid w:val="00DC4DC0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4903"/>
  <w15:docId w15:val="{0691FA30-CD42-415E-A1C5-6B31ACF4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1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Microsoft account</cp:lastModifiedBy>
  <cp:revision>3</cp:revision>
  <dcterms:created xsi:type="dcterms:W3CDTF">2026-10-05T08:29:00Z</dcterms:created>
  <dcterms:modified xsi:type="dcterms:W3CDTF">2026-10-12T09:31:00Z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