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40"/>
          <w:szCs w:val="40"/>
        </w:rPr>
        <w:t xml:space="preserve">Nikhil Ahlawat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AI Engineer  ·  LLM &amp; Agentic Systems  ·  Applied Machine Learning</w:t>
      </w:r>
    </w:p>
    <w:p>
      <w:pPr>
        <w:spacing w:after="60"/>
      </w:pPr>
      <w:hyperlink w:history="1" r:id="rIddj29uwgvpvqgol257bqkb">
        <w:r>
          <w:rPr>
            <w:rFonts w:ascii="Calibri" w:cs="Calibri" w:eastAsia="Calibri" w:hAnsi="Calibri"/>
            <w:color w:val="1F4E79"/>
            <w:sz w:val="18"/>
            <w:szCs w:val="18"/>
          </w:rPr>
          <w:t xml:space="preserve">nikhil.ahlawat@yahoo.com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+44 7407 045679   |   </w:t>
      </w:r>
      <w:hyperlink w:history="1" r:id="rId0zu7-axp8aw-fitdekk9i">
        <w:r>
          <w:rPr>
            <w:rFonts w:ascii="Calibri" w:cs="Calibri" w:eastAsia="Calibri" w:hAnsi="Calibri"/>
            <w:color w:val="1F4E79"/>
            <w:sz w:val="18"/>
            <w:szCs w:val="18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mp2ejzacswjtoxf7uz5yw">
        <w:r>
          <w:rPr>
            <w:rFonts w:ascii="Calibri" w:cs="Calibri" w:eastAsia="Calibri" w:hAnsi="Calibri"/>
            <w:color w:val="1F4E79"/>
            <w:sz w:val="18"/>
            <w:szCs w:val="18"/>
          </w:rPr>
          <w:t xml:space="preserve">Portfolio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London, UK</w:t>
      </w:r>
    </w:p>
    <w:p>
      <w:pPr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AI engineer building production LLM and agentic systems on Google Cloud. At Sky, designed an LLM pipeline that turns long-form video into structured scene-level intelligence — powering content compliance flagging, engagement analysis, and downstream analytics. Combine hands-on applied-AI delivery (RAG, retrieval, embeddings, agents) with a strong MLOps and software-engineering foundation and two peer-reviewed publications in applied AI.</w:t>
      </w:r>
    </w:p>
    <w:p>
      <w:pPr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Sky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London &amp; Livingston, UK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Data Scientist (promoted from Machine Learning Engineer, promoted from Technology Graduate) · Sep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LLM-powered video intelligence system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for Sky Originals that segments long-form episodes into scenes by theme and emotional shift, then extracts titles, summaries, cast, brands, music, mood signals, and embeddings — processing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100+ hours of video across 15 episodes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using Gemini 2.5 Pro, ffmpeg clipping, cached-video inference, and idempotent rerun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Engineered an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LLM compliance layer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within the same system that automatically flags content requiring viewer advisories, surfacing material that should be disclosed to audiences before playback.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Used scene- and emotion-level signals to identify where viewer interest drops, enabling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contextual content placement and engagement optimisation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at theme transitions; outputs feed BigQuery for scalable downstream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audience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segmentation via Nonnegative Matrix Factorisation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factorising a customer×series matrix into customer×segment and segment×series across 5 segments over millions of viewing events; insights are consumed by multiple teams including Sky Studios to gauge genre and segment demand.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Developing a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controlled, like-for-like churn model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that holds age, product holdings, and other covariates constant to derive a monthly viewing-hours threshold below which customers are flagged at risk, translating risk signals into Next Best Action retention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Researched and prototyped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agentic AI for MLOps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— deployment, feature, and workflow-automation agents — exploring how agents can automate deployment pipelines and reduce manual operational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As ML Engineer, designed and deployed ML pipelines on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GCP (Vertex AI, BigQuery)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supporting batch, near-real-time, and multi-batch execution; productionised LightGBM and KMeans models, and built reusable pipeline components for training, deployment, reporting, and data movement.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Maintained production reliability by retraining models and pipelines to control data and model drift, triaging failures, and executing safe reprocessing and historical backfills.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As Technology Graduate, built an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award-winning application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with a Python backend, Docker containerisation, and an OpenAI-powered chatbot, demonstrating applied LLM integration in a production-style architecture.</w:t>
      </w:r>
    </w:p>
    <w:p>
      <w:pPr>
        <w:tabs>
          <w:tab w:val="right" w:pos="9026"/>
        </w:tabs>
        <w:spacing w:after="0" w:before="1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Researcher — Data Science &amp; Machine Learning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Sep 2023 – Sep 2025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Freelance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Cranfield, UK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Led ML research producing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two peer-reviewed publications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in applied AI and energy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 ML benchmarking framework for lithium-ion battery State-of-Health estimation (NASA datasets), evaluating XGBoost, Random Forest, and SVM; best model XGBoost (MAE 0.016, MSE 0.000347). </w:t>
      </w:r>
      <w:hyperlink w:history="1" r:id="rIdhawdxz-aorq8fshf5rwpq">
        <w:r>
          <w:rPr>
            <w:rFonts w:ascii="Calibri" w:cs="Calibri" w:eastAsia="Calibri" w:hAnsi="Calibri"/>
            <w:i/>
            <w:iCs/>
            <w:color w:val="1F4E79"/>
            <w:sz w:val="18"/>
            <w:szCs w:val="18"/>
            <w:u w:val="single"/>
          </w:rPr>
          <w:t xml:space="preserve">Future Batteries, 2025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Analysed UK survey data (n=1213) using regression, ANOVA, correlation, and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NLP-based sentiment analysis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to produce validated insights on hydrogen adoption for policymakers. </w:t>
      </w:r>
      <w:hyperlink w:history="1" r:id="rId2pzop93knrumypmzw-pfn">
        <w:r>
          <w:rPr>
            <w:rFonts w:ascii="Calibri" w:cs="Calibri" w:eastAsia="Calibri" w:hAnsi="Calibri"/>
            <w:i/>
            <w:iCs/>
            <w:color w:val="1F4E79"/>
            <w:sz w:val="18"/>
            <w:szCs w:val="18"/>
            <w:u w:val="single"/>
          </w:rPr>
          <w:t xml:space="preserve">Energy Science &amp; Engineering, 2025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 framework for Trusted and Responsible AI in construction, addressing governance, transparency, and ethical deployment.</w:t>
      </w:r>
    </w:p>
    <w:p>
      <w:pPr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Production-Grade Retrieval System (Hybrid Search)  </w:t>
      </w:r>
      <w:hyperlink w:history="1" r:id="rIdjh9eq0t69o60ouclicwnr">
        <w:r>
          <w:rPr>
            <w:rFonts w:ascii="Calibri" w:cs="Calibri" w:eastAsia="Calibri" w:hAnsi="Calibri"/>
            <w:color w:val="1F4E79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Mar – Apr 2026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Hybrid search over financial documents combining BM25 keyword search with semantic embeddings and cross-encoder re-ranking. Incremental indexing processes new documents without re-embedding the corpus.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100% Recall@5, 0.946 NDCG@5 across 1,000+ documents at sub-200ms latency.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 · FastAPI · Transformers · ChromaDB</w:t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SmartInvest — Financial Intelligence Assistant  </w:t>
      </w:r>
      <w:hyperlink w:history="1" r:id="rId_xskfveeymimg_trh-5sf">
        <w:r>
          <w:rPr>
            <w:rFonts w:ascii="Calibri" w:cs="Calibri" w:eastAsia="Calibri" w:hAnsi="Calibri"/>
            <w:color w:val="1F4E79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Feb 2026 – Present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FastAPI-driven assistant using RAG and LLM workflows to synthesise filings and market signals, including a Valuation Clarity Score that explains how much of a stock price reflects fundamentals versus hype.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 · FastAPI · RAG · LLMs · Vector search</w:t>
      </w:r>
    </w:p>
    <w:p>
      <w:pPr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AI / LLM: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LLM application development, RAG, retrieval &amp; re-ranking, embeddings, vector search, agentic AI, Gemini 2.5 Pro, OpenAI APIs, Google ADK, prompt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ML / MLOps: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Vertex AI, BigQuery, model deployment &amp; monitoring, drift control, feature engineering, LightGBM, XGBoost, KMeans, NMF, NLP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Engineering: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SQL, C, FastAPI, Docker, Kubernetes, GCP, AWS, Git, CI/CD, ChromaDB, Transformers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ICAgile Foundations of AI · Google Generative AI Services · AWS Foundations · Power BI Essentials</w:t>
      </w:r>
    </w:p>
    <w:p>
      <w:pPr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MSc Management and Information Systems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Cranfield University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Sep 2023 – Sep 2024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BTech Electronics &amp; Communication Engineering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The NorthCap University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Aug 2015 – May 2019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90" w:hanging="200"/>
      </w:pPr>
      <w:rPr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j29uwgvpvqgol257bqkb" Type="http://schemas.openxmlformats.org/officeDocument/2006/relationships/hyperlink" Target="mailto:nikhil.ahlawat@yahoo.com" TargetMode="External"/><Relationship Id="rId0zu7-axp8aw-fitdekk9i" Type="http://schemas.openxmlformats.org/officeDocument/2006/relationships/hyperlink" Target="https://www.linkedin.com/in/nikhil-ahlawat8" TargetMode="External"/><Relationship Id="rIdmp2ejzacswjtoxf7uz5yw" Type="http://schemas.openxmlformats.org/officeDocument/2006/relationships/hyperlink" Target="https://nikhilahlawat0009.github.io" TargetMode="External"/><Relationship Id="rIdhawdxz-aorq8fshf5rwpq" Type="http://schemas.openxmlformats.org/officeDocument/2006/relationships/hyperlink" Target="https://www.sciencedirect.com/science/article/pii/S2950264025000784?via%3Dihub" TargetMode="External"/><Relationship Id="rId2pzop93knrumypmzw-pfn" Type="http://schemas.openxmlformats.org/officeDocument/2006/relationships/hyperlink" Target="https://scijournals.onlinelibrary.wiley.com/doi/10.1002/ese3.70321" TargetMode="External"/><Relationship Id="rIdjh9eq0t69o60ouclicwnr" Type="http://schemas.openxmlformats.org/officeDocument/2006/relationships/hyperlink" Target="https://github.com/nikhilahlawat0009/production-rag" TargetMode="External"/><Relationship Id="rId_xskfveeymimg_trh-5sf" Type="http://schemas.openxmlformats.org/officeDocument/2006/relationships/hyperlink" Target="https://github.com/nikhilahlawat0009/smartinvest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2026-06-27T11:39:59.917Z</dcterms:created>
  <dcterms:modified xsi:type="dcterms:W3CDTF">2026-06-27T11:39:59.917Z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