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t16n7e99myue" w:id="0"/>
      <w:bookmarkEnd w:id="0"/>
      <w:r w:rsidDel="00000000" w:rsidR="00000000" w:rsidRPr="00000000">
        <w:rPr>
          <w:b w:val="1"/>
          <w:bCs w:val="1"/>
          <w:color w:val="1f1f1f"/>
          <w:sz w:val="34"/>
          <w:szCs w:val="34"/>
          <w:rtl w:val="0"/>
        </w:rPr>
        <w:t xml:space="preserve">AccidentZero AI: Foundation of Data Science </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ofpqpu425vt" w:id="1"/>
      <w:bookmarkEnd w:id="1"/>
      <w:r w:rsidDel="00000000" w:rsidR="00000000" w:rsidRPr="00000000">
        <w:rPr>
          <w:b w:val="1"/>
          <w:bCs w:val="1"/>
          <w:color w:val="1f1f1f"/>
          <w:sz w:val="34"/>
          <w:szCs w:val="34"/>
          <w:rtl w:val="0"/>
        </w:rPr>
        <w:t xml:space="preserve">Project 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276" w:lineRule="auto"/>
        <w:ind w:left="216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Nikhil Anand 24BCE1674</w:t>
      </w:r>
    </w:p>
    <w:p w:rsidR="00000000" w:rsidDel="00000000" w:rsidP="00000000" w:rsidRDefault="00000000" w:rsidRPr="00000000" w14:paraId="00000005">
      <w:pPr>
        <w:spacing w:after="200" w:line="276" w:lineRule="auto"/>
        <w:ind w:left="1440"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Dhruv Mayur Vira 24BCE1664</w:t>
      </w:r>
    </w:p>
    <w:p w:rsidR="00000000" w:rsidDel="00000000" w:rsidP="00000000" w:rsidRDefault="00000000" w:rsidRPr="00000000" w14:paraId="00000006">
      <w:pPr>
        <w:spacing w:after="200" w:line="276" w:lineRule="auto"/>
        <w:ind w:left="1440"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Aarsh Choudhary 24BCE1635</w:t>
      </w:r>
    </w:p>
    <w:p w:rsidR="00000000" w:rsidDel="00000000" w:rsidP="00000000" w:rsidRDefault="00000000" w:rsidRPr="00000000" w14:paraId="00000007">
      <w:pPr>
        <w:spacing w:after="200" w:line="276"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Pushkar Regode 24BCE1691</w:t>
      </w:r>
    </w:p>
    <w:p w:rsidR="00000000" w:rsidDel="00000000" w:rsidP="00000000" w:rsidRDefault="00000000" w:rsidRPr="00000000" w14:paraId="00000008">
      <w:pPr>
        <w:spacing w:after="200" w:line="276" w:lineRule="auto"/>
        <w:ind w:left="288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Ayush 24BCE1548</w:t>
      </w:r>
    </w:p>
    <w:p w:rsidR="00000000" w:rsidDel="00000000" w:rsidP="00000000" w:rsidRDefault="00000000" w:rsidRPr="00000000" w14:paraId="00000009">
      <w:pPr>
        <w:spacing w:after="20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200" w:line="276" w:lineRule="auto"/>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Foundation of Data Science Project Report</w:t>
      </w:r>
    </w:p>
    <w:p w:rsidR="00000000" w:rsidDel="00000000" w:rsidP="00000000" w:rsidRDefault="00000000" w:rsidRPr="00000000" w14:paraId="0000000B">
      <w:pPr>
        <w:spacing w:after="200" w:line="276" w:lineRule="auto"/>
        <w:ind w:left="1440"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B2+TB2</w:t>
      </w:r>
    </w:p>
    <w:p w:rsidR="00000000" w:rsidDel="00000000" w:rsidP="00000000" w:rsidRDefault="00000000" w:rsidRPr="00000000" w14:paraId="0000000C">
      <w:pPr>
        <w:spacing w:after="20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xep3oitrbqu" w:id="2"/>
      <w:bookmarkEnd w:id="2"/>
      <w:r w:rsidDel="00000000" w:rsidR="00000000" w:rsidRPr="00000000">
        <w:rPr>
          <w:b w:val="1"/>
          <w:bCs w:val="1"/>
          <w:color w:val="1f1f1f"/>
          <w:sz w:val="26"/>
          <w:szCs w:val="26"/>
          <w:rtl w:val="0"/>
        </w:rPr>
        <w:t xml:space="preserve">Github Repo Link: https://github.com/aarsh-dotcom/FDS--AccidentZero-AI</w:t>
      </w:r>
    </w:p>
    <w:p w:rsidR="00000000" w:rsidDel="00000000" w:rsidP="00000000" w:rsidRDefault="00000000" w:rsidRPr="00000000" w14:paraId="0000000E">
      <w:pPr>
        <w:spacing w:after="20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after="200"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20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3205382" cy="9140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205382" cy="91409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Vellore Institute of Technology</w:t>
      </w:r>
    </w:p>
    <w:p w:rsidR="00000000" w:rsidDel="00000000" w:rsidP="00000000" w:rsidRDefault="00000000" w:rsidRPr="00000000" w14:paraId="00000014">
      <w:pPr>
        <w:spacing w:after="20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Chennai – 600127</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7bxnu6bgasd" w:id="3"/>
      <w:bookmarkEnd w:id="3"/>
      <w:r w:rsidDel="00000000" w:rsidR="00000000" w:rsidRPr="00000000">
        <w:rPr>
          <w:b w:val="1"/>
          <w:bCs w:val="1"/>
          <w:color w:val="1f1f1f"/>
          <w:sz w:val="26"/>
          <w:szCs w:val="26"/>
          <w:rtl w:val="0"/>
        </w:rPr>
        <w:t xml:space="preserve">1. Abstract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Maintaining the physical security and well-being of personnel consistently represents a paramount priority across a wide spectrum of demanding industrial sectors, which prominently includes heavy engineering operations, active construction zones, and large-scale manufacturing facilities. Even with the rigorous enforcement of compliance protocols and constant oversight, unforeseen hazardous incidents persist, largely because current frameworks lack the anticipatory capabilities required to foresee impending dangers. The initiative, known as "AccidentZero AI," introduces a highly sophisticated hazard tracking architecture that leverages advanced computational algorithms to forecast possible occupational mishaps long before they actualize. In contrast to conventional frameworks that merely respond post-incident, this innovative paradigm is engineered exclusively for the preemptive recognition and mitigation of hazards. This advanced framework carefully evaluates a multitude of site-specific variables, encompassing environmental metrics like atmospheric moisture and heat, alongside machinery health, the seniority of the labor force, total hours on the clock, and extra-duty durations. Utilizing these diverse metrics, the architecture calculates the probability of a hazardous event and strategically segments these threats into distinct tiers: Critical, High, Moderate, and Low. To bolster the dependability and precision of these forecasts, the architecture incorporates a sophisticated multi-algorithmic synergistic strategy. The application seamlessly merges predictions from a variety of distinct computational models to generate a highly refined and conclusive risk assessment. This synergistic methodology is highly effective at minimizing analytical prejudices and enhancing the framework's adaptability to unseen scenarios. For operational implementation, the architecture is hosted via an instantaneous application programming interface (API), which facilitates unbroken observation and immediate risk forecasting. Furthermore, an intuitively designed visual interface is supplied to help safety supervisors decode the analytical outputs and execute preemptive countermeasures with high efficacy. Ultimately, the AccidentZero AI initiative perfectly illustrates the real-world utility of artificial intelligence in elevating occupational security, curtailing incident frequencies, and promoting leadership strategies rooted in empirical evidence.</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ttalthqcwh9" w:id="4"/>
      <w:bookmarkEnd w:id="4"/>
      <w:r w:rsidDel="00000000" w:rsidR="00000000" w:rsidRPr="00000000">
        <w:rPr>
          <w:b w:val="1"/>
          <w:bCs w:val="1"/>
          <w:color w:val="1f1f1f"/>
          <w:sz w:val="26"/>
          <w:szCs w:val="26"/>
          <w:rtl w:val="0"/>
        </w:rPr>
        <w:t xml:space="preserve">2. Introduction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Environments within the industrial sector are characterized by intricate and continuous engagements between environmental elements, heavy machinery, and the human workforce. This complex web of interactions naturally cultivates a highly precarious setting where even the most insignificant oversight regarding protocols can culminate in catastrophic outcomes. Historically, a vast majority of corporate entities have heavily depended on retrospective hazard management frameworks, which inherently prioritize the cataloging and investigation of catastrophes only in the aftermath of their occurrence. While these retrospective methodologies are certainly beneficial for regulatory adherence and official documentation, they offer absolutely no utility in proactively thwarting these catastrophes before they unfold. As modern digital capabilities have expanded, industrial enterprises have commenced the aggregation of massive quantities of security-oriented metrics, encompassing environmental states, inspection logs, machinery health indicators, and intricate employee scheduling data. Regrettably, a significant portion of this valuable intelligence remains unexploited simply because there is a profound deficit of smart architectures capable of distilling actionable intelligence from it. Artificial intelligence provides a highly potent remedy to this dilemma by facilitating anticipatory data evaluation. By scrutinizing archived operational metrics, algorithmic models possess the capability to unearth hidden correlations and trends that serve as precursors to impending dangers. This capability empowers enterprises to transition smoothly from a fundamentally retrospective posture to a highly anticipatory and preventive security paradigm. The operational blueprint of the AccidentZero AI architecture has been meticulously crafted to harness these exact computational strengths. It perpetually evaluates the fluid conditions of the working environment to deliver instantaneous, on-the-fly prognostications regarding accident probabilities. This immediate feedback loop grants safety supervisors the critical lead time required to implement necessary interventions and neutralize perilous circumstances. Furthermore, the architecture seamlessly integrates contemporary deployment methodologies, such as dynamic visual dashboards and API-driven accessibility, thereby cementing its viability for authentic, large-scale industrial utilization.</w:t>
      </w:r>
    </w:p>
    <w:p w:rsidR="00000000" w:rsidDel="00000000" w:rsidP="00000000" w:rsidRDefault="00000000" w:rsidRPr="00000000" w14:paraId="000000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e2npdpo3vs6" w:id="5"/>
      <w:bookmarkEnd w:id="5"/>
      <w:r w:rsidDel="00000000" w:rsidR="00000000" w:rsidRPr="00000000">
        <w:rPr>
          <w:b w:val="1"/>
          <w:bCs w:val="1"/>
          <w:color w:val="1f1f1f"/>
          <w:sz w:val="26"/>
          <w:szCs w:val="26"/>
          <w:rtl w:val="0"/>
        </w:rPr>
        <w:t xml:space="preserve">3. Problem Statement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Even with the active deployment of surveillance mechanisms and strict adherence to regulatory safety mandates, occupational mishaps continue to be a relentless challenge within industrial settings. A foundational cause of this enduring problem is the heavy dependence on post-incident safety mechanisms that are triggered exclusively after a catastrophe has already materialized. The analytical architectures currently in widespread use possess severe limitations regarding their capacity to forecast emerging threats ahead of time. Their primary operational scope is overwhelmingly concentrated on administrative recording and post-event analysis, rather than proactive deterrence. Consequently, corporate entities frequently miss the crucial window of opportunity to detect and neutralize precarious environmental conditions before they escalate into actual physical harm. A supplementary, yet equally critical, hurdle is the chronic under-analysis of existing operational metrics. Industrial entities routinely amass massive repositories of safety-centric intelligence, which incorporates detailed records regarding atmospheric variables, mechanical hardware, and the human workforce. Nevertheless, this vast reservoir of intelligence is scarcely subjected to holistic, in-depth evaluation aimed at extracting practical, preventative directives. Furthermore, vital elements such as environmental strain, the degradation of machinery over time, and human exhaustion are routinely evaluated in total isolation from one another, rather than as a highly interconnected web of variables. This fragmented analytical strategy results in severely truncated hazard evaluations, which inevitably diminishes the overall potency of implemented safety protocols. There is additionally a profound scarcity of dynamic, live-monitoring platforms capable of executing uninterrupted environmental observations and issuing instantaneous notifications the moment that threat metrics begin to elevate. Consequently, an urgent industry-wide imperative exists for a highly sophisticated computational architecture engineered to:</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Simultaneously evaluate a diverse array of distinct safety metrics.</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Accurately forecast the statistical probability of impending mishaps.</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Deliver instantaneous, real-time hazard evaluations.</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f1f1f"/>
          <w:rtl w:val="0"/>
        </w:rPr>
        <w:t xml:space="preserve">Empower leadership to execute preemptive, strategic interventions.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framework proposed within this initiative is meticulously designed to resolve these specific hurdles by deploying advanced data analytics and computational learning methodologies to radically elevate the standards of occupational security.</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6v5youmckxo" w:id="6"/>
      <w:bookmarkEnd w:id="6"/>
      <w:r w:rsidDel="00000000" w:rsidR="00000000" w:rsidRPr="00000000">
        <w:rPr>
          <w:b w:val="1"/>
          <w:bCs w:val="1"/>
          <w:color w:val="1f1f1f"/>
          <w:sz w:val="26"/>
          <w:szCs w:val="26"/>
          <w:rtl w:val="0"/>
        </w:rPr>
        <w:t xml:space="preserve">4. Objectives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fundamental purpose driving this research is the construction of a sophisticated, AI-driven surveillance architecture equipped to anticipate occupational hazards and support preemptive administrative interventions. To realize this overarching goal, the project targets several highly specific milestones:</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To engineer an advanced predictive algorithm utilizing multiple distinct variables to accurately calculate the likelihood of workplace incidents.</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To systematically compartmentalize these statistical probabilities into highly legible risk tiers, specifically categorized as Critical, High, Moderate, and Low, thereby facilitating immediate comprehension by on-site safety officers.</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To construct a live-streaming analytical pipeline utilizing an API-centric framework, ensuring uninterrupted data ingestion and immediate threat forecasting.</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To execute rigorous data transformation techniques, crafting novel indicators such as environmental severity, hardware degradation risks, and workforce exhaustion metrics, all designed to elevate the algorithm's predictive capabilities.</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To formulate a synergistic algorithmic strategy that seamlessly intertwines numerous distinct machine learning models, drastically improving the architecture's resilience and forecasting accuracy.</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To design a highly intuitive, graphical user interface capable of translating complex predictive trends and hazard tiers into easily digestible visual formats.</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f1f1f"/>
          <w:rtl w:val="0"/>
        </w:rPr>
        <w:t xml:space="preserve">To guarantee the underlying infrastructure remains highly adaptable and primed for expansive industrial integration, leaving clear pathways for subsequent upgrades like mobile platform access and remote sensor (IoT) synchronization.</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s21lap943an" w:id="7"/>
      <w:bookmarkEnd w:id="7"/>
      <w:r w:rsidDel="00000000" w:rsidR="00000000" w:rsidRPr="00000000">
        <w:rPr>
          <w:b w:val="1"/>
          <w:bCs w:val="1"/>
          <w:color w:val="1f1f1f"/>
          <w:sz w:val="26"/>
          <w:szCs w:val="26"/>
          <w:rtl w:val="0"/>
        </w:rPr>
        <w:t xml:space="preserve">5. Literature Review</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domain of occupational security has persistently remained a focal point of intensive academic inquiry, an interest that has only accelerated with the recent explosion of digital industrial metrics and rapid innovations in predictive algorithmic technologies. Historically, the foundational pillars of hazard management have rested heavily upon physical site audits and rigid, protocol-driven procedures. While these conventional techniques are vital for maintaining baseline regulatory alignment, they possess glaring deficiencies when it comes to actively forecasting and averting catastrophes. A multitude of academic investigations have previously investigated the deployment of computational algorithms for the specific purpose of incident prediction. Foundational attempts within this niche primarily utilized models like Logistic Regression and Decision Trees to extract recurring themes from legacy safety archives. These early-generation models successfully introduced elementary forecasting abilities, yet their efficacy was frequently bottlenecked by an inherent inability to decode intricate, multi-layered dependencies between disparate data points. To bypass these early limitations, researchers introduced highly sophisticated architectures, prominently including Support Vector Machines and Random Forests, aiming to drastically elevate predictive precision. These advanced constructs are specifically engineered to process complex inter-variable dynamics and non-linear correlations. Nevertheless, these models continually encounter significant hurdles related to broad applicability when deployed across wildly varying operational landscapes. More contemporary academic efforts have pivoted aggressively towards multi-model collaborative methodologies, which aggregate the outputs of numerous algorithms to secure superior analytical outcomes. Complex strategies encompassing Stacking, Bagging, and Gradient Boosting have achieved massive popularity within this domain. These collaborative architectures excel at mitigating inherent algorithmic prejudices and statistical variances, thereby generating highly reliable and consistent forecasts. A parallel, highly critical advancement within this specific field is the evolution of data transformation techniques. Scholars have conclusively demonstrated that synthesizing distinct individual metrics into cohesive, highly descriptive indicators yields massive dividends in algorithmic accuracy. By way of illustration, synthesized metrics quantifying environmental strain, hardware degradation, and workforce exhaustion have exhibited exceptionally tight correlations with the likelihood of hazard occurrence. Furthermore, the integration of instantaneous, live-tracking infrastructures leveraging API networks and browser-based graphical interfaces has captured significant academic interest. These digital ecosystems facilitate unbroken analytical processing and supply immediate, actionable intelligence, thereby empowering truly preemptive hazard administration. In spite of these profound technological leaps, a large portion of currently available systems are still hindered by notable constraints, which include:</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The profound failure to amalgamate multiple algorithmic models into a single, cohesive ecosystem.</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A severe underutilization of instantaneous, on-the-fly data evaluation.</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Significant hurdles regarding the legibility and practical interpretation of algorithmic outputs.</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f1f1f"/>
          <w:rtl w:val="0"/>
        </w:rPr>
        <w:t xml:space="preserve">A distinct lack of intuitive, user-centric visual mapping utilities.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architectural solution introduced within this document meticulously rectifies these prevailing constraints by seamlessly fusing live tracking, advanced data transformation, and multi-model synergy into one cohesive, highly adaptable platform.</w:t>
      </w:r>
    </w:p>
    <w:p w:rsidR="00000000" w:rsidDel="00000000" w:rsidP="00000000" w:rsidRDefault="00000000" w:rsidRPr="00000000" w14:paraId="000000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ufnpfgr85s6" w:id="8"/>
      <w:bookmarkEnd w:id="8"/>
      <w:r w:rsidDel="00000000" w:rsidR="00000000" w:rsidRPr="00000000">
        <w:rPr>
          <w:b w:val="1"/>
          <w:bCs w:val="1"/>
          <w:color w:val="1f1f1f"/>
          <w:sz w:val="26"/>
          <w:szCs w:val="26"/>
          <w:rtl w:val="0"/>
        </w:rPr>
        <w:t xml:space="preserve">6. Methodology Overview</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strategic framework implemented throughout this initiative adheres to a highly regimented operational sequence designed to transmute unprocessed raw inputs into highly actionable hazard intelligence. This systematic procedure guarantees that every distinct phase fundamentally amplifies the architecture's overall dependability and predictive precision. The overarching operational sequence is segmented into several distinct, sequential phases:</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Data Collection</w:t>
      </w:r>
      <w:r w:rsidDel="00000000" w:rsidR="00000000" w:rsidRPr="00000000">
        <w:rPr>
          <w:color w:val="1f1f1f"/>
          <w:rtl w:val="0"/>
        </w:rPr>
        <w:t xml:space="preserve">: The sequence commences with the aggressive aggregation of operational metrics, specifically targeting variables tied to environmental atmospheres, machinery statuses, and workforce dynamics. This raw intelligence acts as the bedrock upon which the entire analytical framework is constructed.</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Data Preprocessing</w:t>
      </w:r>
      <w:r w:rsidDel="00000000" w:rsidR="00000000" w:rsidRPr="00000000">
        <w:rPr>
          <w:color w:val="1f1f1f"/>
          <w:rtl w:val="0"/>
        </w:rPr>
        <w:t xml:space="preserve">: The accumulated raw information is meticulously sanitized and formatted for advanced computational evaluation. This critical phase encompasses the rigorous standardization of variables, the rectification of informational voids, and the enforcement of absolute structural uniformity across the entire repository.</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Feature Engineering</w:t>
      </w:r>
      <w:r w:rsidDel="00000000" w:rsidR="00000000" w:rsidRPr="00000000">
        <w:rPr>
          <w:color w:val="1f1f1f"/>
          <w:rtl w:val="0"/>
        </w:rPr>
        <w:t xml:space="preserve">: Innovative parameters are mathematically synthesized from the base metrics, a process crucial for illuminating obscured correlations and drastically amplifying the algorithm's capacity to decode highly complex structural patterns.</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Model Training</w:t>
      </w:r>
      <w:r w:rsidDel="00000000" w:rsidR="00000000" w:rsidRPr="00000000">
        <w:rPr>
          <w:color w:val="1f1f1f"/>
          <w:rtl w:val="0"/>
        </w:rPr>
        <w:t xml:space="preserve">: A diverse array of distinct predictive algorithms is educated utilizing the sanitized and augmented information repository. Every individual algorithm is optimized to recognize highly specific, unique patterns within the data landscape.</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Ensemble Learning</w:t>
      </w:r>
      <w:r w:rsidDel="00000000" w:rsidR="00000000" w:rsidRPr="00000000">
        <w:rPr>
          <w:color w:val="1f1f1f"/>
          <w:rtl w:val="0"/>
        </w:rPr>
        <w:t xml:space="preserve">: The analytical conclusions generated by these isolated models are subsequently synthesized via a highly calibrated, weight-based aggregation technique to formulate one ultimate, authoritative prediction. This collaborative technique drastically heightens systemic resilience and precision.</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Risk Classification</w:t>
      </w:r>
      <w:r w:rsidDel="00000000" w:rsidR="00000000" w:rsidRPr="00000000">
        <w:rPr>
          <w:color w:val="1f1f1f"/>
          <w:rtl w:val="0"/>
        </w:rPr>
        <w:t xml:space="preserve">: The mathematically derived likelihood of a catastrophe is translated into an intuitive hazard score and subsequently slotted into predetermined threat tiers, encompassing Critical, High, Moderate, and Low.</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Deployment</w:t>
      </w:r>
      <w:r w:rsidDel="00000000" w:rsidR="00000000" w:rsidRPr="00000000">
        <w:rPr>
          <w:color w:val="1f1f1f"/>
          <w:rtl w:val="0"/>
        </w:rPr>
        <w:t xml:space="preserve">: The fully optimized computational construct is published to a live environment via a robust backend infrastructure powered by FastAPI, thereby facilitating uninterrupted, instantaneous forecasting.</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Visualization</w:t>
      </w:r>
      <w:r w:rsidDel="00000000" w:rsidR="00000000" w:rsidRPr="00000000">
        <w:rPr>
          <w:color w:val="1f1f1f"/>
          <w:rtl w:val="0"/>
        </w:rPr>
        <w:t xml:space="preserve">: A highly responsive visual dashboard is deployed to broadcast insights and predictive metrics, rendering complex statistical outputs infinitely more accessible to the end-user.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meticulously regimented strategic framework guarantees that the resulting application is highly precise and readily expandable, perfectly situating it for deployment in authentic, real-world operational environments.</w:t>
      </w:r>
    </w:p>
    <w:p w:rsidR="00000000" w:rsidDel="00000000" w:rsidP="00000000" w:rsidRDefault="00000000" w:rsidRPr="00000000" w14:paraId="000000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0kocf7s1tl9" w:id="9"/>
      <w:bookmarkEnd w:id="9"/>
      <w:r w:rsidDel="00000000" w:rsidR="00000000" w:rsidRPr="00000000">
        <w:rPr>
          <w:b w:val="1"/>
          <w:bCs w:val="1"/>
          <w:color w:val="1f1f1f"/>
          <w:sz w:val="26"/>
          <w:szCs w:val="26"/>
          <w:rtl w:val="0"/>
        </w:rPr>
        <w:t xml:space="preserve">7. Dataset Description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informational repository leveraged throughout this research accurately mirrors highly complex industrial work environments, encompassing a broad spectrum of variables known to directly dictate the probability of occupational mishaps. It has been precisely engineered to emulate authentic operational climates, thereby supplying highly relevant intelligence for the algorithmic training process. This robust repository is comprised of precisely 500 distinct entries, with each individual entry documenting an entirely unique operational event. The internal structure incorporates one definitive target metric alongside eight distinct causal variables. These causal variables meticulously track diverse facets of the operational landscape:</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Shift Hours</w:t>
      </w:r>
      <w:r w:rsidDel="00000000" w:rsidR="00000000" w:rsidRPr="00000000">
        <w:rPr>
          <w:color w:val="1f1f1f"/>
          <w:rtl w:val="0"/>
        </w:rPr>
        <w:t xml:space="preserve">: This variable quantifies the absolute length of an employee's assigned working period. Extended continuous labor is universally correlated with a steep decline in cognitive focus and a sharp escalation in exhaustion.</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Overtime Hours</w:t>
      </w:r>
      <w:r w:rsidDel="00000000" w:rsidR="00000000" w:rsidRPr="00000000">
        <w:rPr>
          <w:color w:val="1f1f1f"/>
          <w:rtl w:val="0"/>
        </w:rPr>
        <w:t xml:space="preserve">: This metric tracks any supplementary labor performed explicitly outside the boundaries of the standardized shift. Excessive supplemental labor frequently culminates in severe psychological and physiological depletion.</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Worker Experience</w:t>
      </w:r>
      <w:r w:rsidDel="00000000" w:rsidR="00000000" w:rsidRPr="00000000">
        <w:rPr>
          <w:color w:val="1f1f1f"/>
          <w:rtl w:val="0"/>
        </w:rPr>
        <w:t xml:space="preserve">: This data point calculates the total chronological tenure an employee has spent actively operating within their respective discipline. Veterans of the industry generally possess a heightened intuition regarding hazard protocols, though external variables persistently alter absolute risk profiles.</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Equipment Age</w:t>
      </w:r>
      <w:r w:rsidDel="00000000" w:rsidR="00000000" w:rsidRPr="00000000">
        <w:rPr>
          <w:color w:val="1f1f1f"/>
          <w:rtl w:val="0"/>
        </w:rPr>
        <w:t xml:space="preserve">: This tracks the chronological lifespan of the active hardware. Antiquated machinery inherently carries a drastically elevated probability of mechanical failure.</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Maintenance Score</w:t>
      </w:r>
      <w:r w:rsidDel="00000000" w:rsidR="00000000" w:rsidRPr="00000000">
        <w:rPr>
          <w:color w:val="1f1f1f"/>
          <w:rtl w:val="0"/>
        </w:rPr>
        <w:t xml:space="preserve">: This evaluates the overarching health and upkeep of the hardware. Superior scores are directly indicative of rigorous upkeep and, subsequently, mitigated risk profiles.</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Temperature</w:t>
      </w:r>
      <w:r w:rsidDel="00000000" w:rsidR="00000000" w:rsidRPr="00000000">
        <w:rPr>
          <w:color w:val="1f1f1f"/>
          <w:rtl w:val="0"/>
        </w:rPr>
        <w:t xml:space="preserve">: This quantifies the exact atmospheric heat levels present during the execution of labor. Severe thermal extremes exert heavily detrimental impacts upon both hardware operational efficiency and human cognitive execution.</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Humidity</w:t>
      </w:r>
      <w:r w:rsidDel="00000000" w:rsidR="00000000" w:rsidRPr="00000000">
        <w:rPr>
          <w:color w:val="1f1f1f"/>
          <w:rtl w:val="0"/>
        </w:rPr>
        <w:t xml:space="preserve">: This calculates the precise concentration of airborne moisture. Elevated atmospheric moisture rapidly accelerates human exhaustion and physical discomfort.</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Inspection Score</w:t>
      </w:r>
      <w:r w:rsidDel="00000000" w:rsidR="00000000" w:rsidRPr="00000000">
        <w:rPr>
          <w:color w:val="1f1f1f"/>
          <w:rtl w:val="0"/>
        </w:rPr>
        <w:t xml:space="preserve">: This parameter acts as a proxy for the rigor and quality of mandated hazard audits. Elevated metrics verify strict compliance with established security thresholds.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focal target metric operates on a strictly binary framework, defined as:</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0 signifies the absolute absence of any hazardous event.</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1 signifies the confirmed materialization of a hazardous event.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For training purposes, this intelligence repository is cleanly partitioned into testing and training subsets utilizing a rigid 80:20 distribution framework. This allocation strategy guarantees that the algorithmic structure receives a vast majority of the data for educational purposes, while reserving a pristine subset to accurately gauge real-world efficacy. A primary advantage of this specific repository is its perfectly symmetrical distribution, featuring a strictly identical volume of incident and non-incident records. This symmetrical design acts as a powerful deterrent against statistical prejudices during the algorithmic education phase. Nevertheless, it is critical to acknowledge that the repository possesses distinct constraints, primarily concerning the lack of sequential temporal metrics and its generally restricted absolute volume. These specific constraints represent prime targets for subsequent iterations of this research.</w:t>
      </w:r>
    </w:p>
    <w:p w:rsidR="00000000" w:rsidDel="00000000" w:rsidP="00000000" w:rsidRDefault="00000000" w:rsidRPr="00000000" w14:paraId="000000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l05pfmiho97" w:id="10"/>
      <w:bookmarkEnd w:id="10"/>
      <w:r w:rsidDel="00000000" w:rsidR="00000000" w:rsidRPr="00000000">
        <w:rPr>
          <w:b w:val="1"/>
          <w:bCs w:val="1"/>
          <w:color w:val="1f1f1f"/>
          <w:sz w:val="26"/>
          <w:szCs w:val="26"/>
          <w:rtl w:val="0"/>
        </w:rPr>
        <w:t xml:space="preserve">8. Exploratory Data Analysis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implementation of Exploratory Data Analysis (EDA) functions as a highly critical preliminary maneuver necessary for decoding the underlying architecture and defining traits of the information repository prior to the injection of computational algorithms. This rigorous exploratory phase is vital for surfacing systemic anomalies, uncovering hidden correlations, and charting foundational data trends. The inaugural phase of this exploration centers on dissecting the statistical spread of every solitary variable. Graphical histograms are heavily utilized to physically map the dispersal patterns of values confined within each metric. This visualization technique is incredibly effective at revealing whether the underlying information is heavily skewed or relatively balanced. This graphical inspection reveals that standard labor durations fall comfortably within expected industry norms, whereas supplementary labor hours skew heavily toward the lower end of the spectrum. The distribution of employee tenure reveals a highly diverse demographic encompassing both novices and veterans, signaling a well-proportioned labor pool. Following this, the analysis shifts focus toward mapping the interconnectedness of variables via a highly detailed correlation matrix. This mathematical grid is indispensable for exposing exactly how distinct parameters exert influence upon one another. The matrix exposes a remarkably potent positive correlation linking hazard audit scores directly to hardware upkeep metrics, logically implying that meticulously serviced machinery consistently excels during official evaluations. Conversely, a highly pronounced negative correlation links the chronological age of hardware directly to its upkeep metric, strongly indicating that older hardware routinely suffers from degraded maintenance standards. A highly critical revelation centers on the undeniable nexus linking accident likelihood directly to total labor durations. The combination of elevated supplementary labor layered atop already extended base shifts triggers a highly visible spike in overall threat metrics. This specific revelation underscores the absolute necessity of rigorously policing workforce exhaustion. Furthermore, atmospheric parameters like moisture and heat exert massive influence over safety outcomes. Elevated readings across both of these metrics point directly toward hostile operational climates, which act as massive catalysts for increased incident probabilities. The intelligence gathered via this exploratory phase serves as the critical navigational compass for all subsequent developmental stages. These insights directly dictate the trajectory of data transformation strategies and inform the exact selection of the most potent algorithmic architectures. In summary, this comprehensive exploratory process supplies an utterly transparent view of the underlying intelligence, guaranteeing that all future computational actions are anchored in highly empirical truths.</w:t>
      </w:r>
    </w:p>
    <w:p w:rsidR="00000000" w:rsidDel="00000000" w:rsidP="00000000" w:rsidRDefault="00000000" w:rsidRPr="00000000" w14:paraId="000000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anj6dy3i34j" w:id="11"/>
      <w:bookmarkEnd w:id="11"/>
      <w:r w:rsidDel="00000000" w:rsidR="00000000" w:rsidRPr="00000000">
        <w:rPr>
          <w:b w:val="1"/>
          <w:bCs w:val="1"/>
          <w:color w:val="1f1f1f"/>
          <w:sz w:val="26"/>
          <w:szCs w:val="26"/>
          <w:rtl w:val="0"/>
        </w:rPr>
        <w:t xml:space="preserve">9. Data Preprocessing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sanitization and formatting of raw data represent an absolutely foundational pillar of any computational learning architecture, primarily because unrefined intelligence is routinely incompatible with advanced algorithmic consumption. Meticulous preprocessing guarantees that the final information repository is perfectly uniform, highly organized, and flawlessly pristine, a state that directly translates into vastly superior algorithmic efficacy. Throughout the course of this initiative, a highly regimented formatting pipeline was constructed to optimize the repository for immediate evaluation and predictive deployment. The inaugural phase of this pipeline rigorously addresses informational voids. While the primary repository utilized here boasts near-perfect completeness, a highly resilient contingency protocol remains active. Any detected voids are instantly neutralized utilizing a mean-imputation methodology. This highly specific strategy seamlessly integrates substitute values without distorting the repository's foundational statistical spread or necessitating the deletion of otherwise vital entries. Subsequently, the pipeline executes rigorous variable translation. Because computational algorithms mandate strictly numeric intelligence, any text-based or categorical variables must undergo absolute numeric translation. A specialized label encoding technique is forcefully applied to seamlessly mutate these variables into an algorithmic-friendly state. Variable homogenization represents the next critical bottleneck in the pipeline. Disparate variables naturally operate on vastly different numeric scales. For instance, machinery health metrics frequently fluctuate between 40 and 99, while atmospheric heat might waver tightly between 20 and 44. Left unaddressed, the variables boasting massive numeric scales will aggressively hijack the algorithm's attention. To permanently neutralize this threat, absolute standardization is mathematically enforced. This complex maneuver fundamentally alters the intelligence, ensuring every distinct variable reflects a standard deviation of precisely one and a mathematical mean of absolute zero. Consequently, every singular variable is guaranteed entirely equitable influence during the educational phase of the algorithm. A highly critical, secondary objective of this pipeline centers on the permanent archiving of all applied mathematical transformations. The precise encoding dictionaries, homogenization ratios, and imputation averages are permanently cataloged as persistent artifacts. These precise artifacts are heavily recycled during the live deployment phase to strictly guarantee that any newly ingested operational data receives the exact same mathematical treatment as the historical training data. In its totality, this rigorous formatting protocol guarantees equitable feature influence, aggressively bolsters algorithmic stability, and ensures flawless reliability during live, high-speed forecasting operations.</w:t>
      </w:r>
    </w:p>
    <w:p w:rsidR="00000000" w:rsidDel="00000000" w:rsidP="00000000" w:rsidRDefault="00000000" w:rsidRPr="00000000" w14:paraId="000000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xeueue06wks" w:id="12"/>
      <w:bookmarkEnd w:id="12"/>
      <w:r w:rsidDel="00000000" w:rsidR="00000000" w:rsidRPr="00000000">
        <w:rPr>
          <w:b w:val="1"/>
          <w:bCs w:val="1"/>
          <w:color w:val="1f1f1f"/>
          <w:sz w:val="26"/>
          <w:szCs w:val="26"/>
          <w:rtl w:val="0"/>
        </w:rPr>
        <w:t xml:space="preserve">10. Feature Engineering</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discipline of feature engineering revolves around the highly strategic synthesis of novel data points extracted directly from historical metrics, all executed with the singular goal of drastically amplifying the analytical potency of computational models. This creative procedure is utterly indispensable for capturing highly convoluted internal relationships and pushing algorithmic precision to its absolute limits. Within the confines of this research, specialized knowledge regarding industrial security protocols was heavily weaponized to architect highly descriptive, synthesized metrics that flawlessly mirror actual operational climates. A prime example of this synthesis is the inception of the workforce exhaustion metric. This highly specific metric is mathematically generated by fusing supplementary labor hours with standard shift durations. The resulting number functions as a highly accurate proxy for the aggregate strain placed upon an employee. Surges in this exhaustion metric point directly toward dangerous levels of human fatigue, a state that fundamentally compromises situational awareness and radically inflates incident probabilities. Equally critical is the synthesized hardware threat metric. This parameter is intelligently constructed by merging the official hazard audit score directly with the hardware's chronological age. This maneuver yields a vastly more authentic portrait of machinery health. Antiquated hardware plagued by abysmal audit metrics poses a monumental threat, and this synthesized metric captures that precise, deadly dynamic flawlessly. The final major synthesized metric targets environmental hostility. This parameter is algorithmically derived by synthesizing atmospheric heat and airborne moisture levels. This metric serves as an aggregate barometer for the sheer physical strain inflicted by the working climate. The lethal combination of extreme moisture and severe heat generates highly toxic and brutally uncomfortable working environments. By injecting these highly specific, synthesized metrics, the algorithmic architecture is empowered to comprehend complex, intersecting realities, rather than viewing each environmental variable in a vacuum. This highly advanced comprehension directly accelerates the algorithm's mastery of obscure, non-linear hazards and pushes predictive accuracy to new heights. Furthermore, this synthesis actively streamlines the model's overarching complexity by cleanly condensing an array of fragmented variables into a handful of potent, highly descriptive metrics. Ultimately, the strategic integration of these specialized, domain-centric metrics massively upgrades both the legibility and the raw analytical power of the entire framework.</w:t>
      </w:r>
    </w:p>
    <w:p w:rsidR="00000000" w:rsidDel="00000000" w:rsidP="00000000" w:rsidRDefault="00000000" w:rsidRPr="00000000" w14:paraId="000000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gdc6essrvrm" w:id="13"/>
      <w:bookmarkEnd w:id="13"/>
      <w:r w:rsidDel="00000000" w:rsidR="00000000" w:rsidRPr="00000000">
        <w:rPr>
          <w:b w:val="1"/>
          <w:bCs w:val="1"/>
          <w:color w:val="1f1f1f"/>
          <w:sz w:val="26"/>
          <w:szCs w:val="26"/>
          <w:rtl w:val="0"/>
        </w:rPr>
        <w:t xml:space="preserve">11. Model Design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architectural blueprinting phase is heavily dedicated to the rigorous evaluation and subsequent integration of optimal computational algorithms necessary to forecast catastrophe probabilities. Rather than tying the framework's success to the efficacy of one solitary algorithm, this initiative intentionally deploys a highly diverse coalition of models to aggressively hunt down disparate statistical trends. Every distinct computational architecture possesses unique analytical advantages. Certain constructs excel when navigating rigid data structures, while others possess an innate superiority at untangling highly convoluted data relationships. By assembling a highly varied algorithmic coalition, the overarching platform achieves a massive surge in both operational dependability and general resilience. The specific algorithms drafted for this initiative feature premier gradient boosting architectures, notably CatBoost, LightGBM, and XGBoost. These specific architectures possess a highly prestigious reputation for extreme analytical horsepower and the unique capability to dominate brutally complex informational repositories. They heavily exploit boosting mechanics to aggressively drive up predictive precision by forcing the algorithm to fixate relentlessly upon the mathematical errors committed during previous analytical cycles. Supplementing these architectures are robust tree-centric constructs, specifically HistGradientBoosting and Extra Trees. These architectures deliberately inject controlled chaos into the process, a strategy that is highly effective at thwarting statistical overfitting and drastically enhancing broad applicability. The framework further incorporates a highly sophisticated neural network, specifically categorized as Long Short-Term Memory (LSTM). While the core intelligence repository isn't strictly sequential in nature, the LSTM architecture serves a vital role by hunting down highly elusive, cross-variable anomalies. An Isolation Forest architecture is additionally deployed to serve exclusively as an anomaly hunter. This specific model is tasked solely with flagging highly irregular statistical patterns that serve as flashing red lights for impending catastrophic events. Concluding the roster is a highly sophisticated stacking classifier. This meta-architecture functions by harvesting the individual forecasts from every preceding base model, processing them, and synthesizing a singular, definitive verdict. By actively fusing such a diverse array of computational philosophies, the overarching framework guarantees that absolutely no facet of the underlying intelligence escapes scrutiny, directly resulting in a massive upgrade to predictive precision.</w:t>
      </w:r>
    </w:p>
    <w:p w:rsidR="00000000" w:rsidDel="00000000" w:rsidP="00000000" w:rsidRDefault="00000000" w:rsidRPr="00000000" w14:paraId="000000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7h0nfcpmfiy" w:id="14"/>
      <w:bookmarkEnd w:id="14"/>
      <w:r w:rsidDel="00000000" w:rsidR="00000000" w:rsidRPr="00000000">
        <w:rPr>
          <w:b w:val="1"/>
          <w:bCs w:val="1"/>
          <w:color w:val="1f1f1f"/>
          <w:sz w:val="26"/>
          <w:szCs w:val="26"/>
          <w:rtl w:val="0"/>
        </w:rPr>
        <w:t xml:space="preserve">12. Ensemble Learning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discipline of ensemble learning centers on the strategic amalgamation of numerous independent computational algorithms to forge a solitary, vastly superior forecasting entity. It is universally acknowledged as one of the most overwhelmingly potent methodologies available for maximizing the dependability and raw horsepower of predictive architectures. Throughout the duration of this initiative, a highly calibrated, weight-adjusted ensemble tactic is enforced. Every participating algorithm feeds its individual conclusion into the aggregate forecast, but its ultimate influence is strictly governed by its historical precision and mathematical importance. Algorithms proving to possess superior analytical prowess are granted amplified influence, whereas underperforming algorithms are scaled back proportionally. The resulting coalition is comprised of highly potent foundational pillars supported by specialized secondary architectures. The foundational pillars—namely CatBoost, LightGBM, and XGBoost—anchor the entire operation, chosen explicitly for their blistering efficiency and razor-sharp accuracy. The secondary support tier—featuring the Isolation Forest, LSTM, HistGradientBoosting, and Extra Trees—injects massive analytical diversity and is highly specialized at catching obscure outliers missed by the core pillars. Overseeing this operation is the stacking classifier, functioning as an intelligent meta-algorithm tasked exclusively with decoding the optimal mathematical method for merging these disparate forecasts. This meta-layer acts as the final catalyst, pushing the platform's overarching efficacy into the highest possible echelons. The supreme advantage of this collaborative strategy lies in its ability to systematically eradicate the individual vulnerabilities inherent to solitary algorithms. Whenever one specific algorithm stumbles or miscalculates a particular variable, the remaining coalition seamlessly covers the blind spot and neutralizes the error. This collaborative safety net guarantees a highly stabilized and staggeringly accurate final forecast. The specific multi-model coalition engineered for this research consistently produces analytical accuracy that completely eclipses the capabilities of any solitary algorithm operating in a vacuum. Furthermore, it demonstrates vastly superior adaptability when confronted with entirely novel, previously unseen operational metrics. In summation, this collaborative computational strategy acts as the absolute linchpin of the initiative, transforming a theoretical concept into a highly reliable tool fully primed for high-stakes, real-world execution.</w:t>
      </w:r>
    </w:p>
    <w:p w:rsidR="00000000" w:rsidDel="00000000" w:rsidP="00000000" w:rsidRDefault="00000000" w:rsidRPr="00000000" w14:paraId="000000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mp8hj6i2glh" w:id="15"/>
      <w:bookmarkEnd w:id="15"/>
      <w:r w:rsidDel="00000000" w:rsidR="00000000" w:rsidRPr="00000000">
        <w:rPr>
          <w:b w:val="1"/>
          <w:bCs w:val="1"/>
          <w:color w:val="1f1f1f"/>
          <w:sz w:val="26"/>
          <w:szCs w:val="26"/>
          <w:rtl w:val="0"/>
        </w:rPr>
        <w:t xml:space="preserve">13. Results and Evaluation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operational efficacy of the engineered architecture is subjected to relentless scrutiny utilizing universally recognized computational benchmarking metrics. These rigorous metrics supply a totally transparent, highly detailed audit regarding the architecture's true capacity to forecast complex occupational hazards. The primary repository of intelligence is meticulously fractured into an 80:20 split, segregating the data into training and evaluation blocks respectively. The algorithms undergo massive educational cycles utilizing the primary training block, and are subsequently blind-tested against the pristine evaluation block to absolutely guarantee that the findings remain universally applicable and utterly devoid of bias. The core benchmarking metrics leveraged to audit this framework are the F1-score, precision, recall, and overall accuracy. The accuracy metric serves as a high-level barometer for systemic correctness, mathematically defined as the sheer volume of flawless predictions divided by the absolute total of all generated predictions. The multi-model coalition successfully registers a staggering accuracy rate hovering near the 84 percent threshold, acting as an undeniable testament to its formidable forecasting power. The precision metric rigorously audits the absolute truthfulness of the positive hazard warnings generated by the system. A massive precision score directly implies that the architecture is exceptionally disciplined, rarely triggering panic through false alarms. Conversely, the recall metric acts as an audit of the architecture's total awareness, calculating the exact percentage of authentic catastrophes that the system successfully flagged. Within the realm of life-safety operations, this metric is arguably paramount, as a failure to detect an impending catastrophe yields catastrophic physical consequences. The F1-score acts as the harmonized average bridging both recall and precision. It stands as the ultimate, balanced evaluation of systemic efficacy, uniquely vital in scenarios where the penalties for both false negatives and false positives are astronomical. Upon isolated testing, models like the standalone stacking classifier topped out near a respectable 80 percent accuracy ceiling. However, the fully integrated multi-model coalition completely shattered this ceiling, aggressively combining the unique advantages of the entire roster to yield a massive 4 to 6 percent surge in raw accuracy. These findings irrefutably validate that the multi-model collaborative strategy drastically elevates forecasting capabilities while simultaneously crushing statistical volatility across wildly diverse operational climates. In closing, this rigorous evaluation definitively proves that the engineered framework possesses the elite accuracy required to forecast workplace threats and is unequivocally ready for integration into authentic industrial ecosystems.</w:t>
      </w:r>
    </w:p>
    <w:p w:rsidR="00000000" w:rsidDel="00000000" w:rsidP="00000000" w:rsidRDefault="00000000" w:rsidRPr="00000000" w14:paraId="000000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6ljz0vg9jiv" w:id="16"/>
      <w:bookmarkEnd w:id="16"/>
      <w:r w:rsidDel="00000000" w:rsidR="00000000" w:rsidRPr="00000000">
        <w:rPr>
          <w:b w:val="1"/>
          <w:bCs w:val="1"/>
          <w:color w:val="1f1f1f"/>
          <w:sz w:val="26"/>
          <w:szCs w:val="26"/>
          <w:rtl w:val="0"/>
        </w:rPr>
        <w:t xml:space="preserve">14. System Architecture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internal framework powering AccidentZero AI was meticulously drafted to prioritize instantaneous data processing, high-volume scalability, and absolute operational efficiency. It heavily utilizes a stratified, multi-tier methodology, wherein every singular tier is entirely dedicated to a highly specific computational mandate. The foundation of this structure is the data ingestion tier. This base layer is tasked exclusively with the secure archiving and intake of raw operational metrics. Information can be seamlessly fed into this tier utilizing standardized structural formats like Excel spreadsheets or CSV documents. Rigorous integrity audits are forcefully executed at this level to guarantee that all ingested information remains fundamentally consistent and of the highest possible quality. Resting directly above this is the transformation tier. This highly active layer executes all feature synthesis and data sanitization protocols. It is the engine that violently refines unpolished, raw metrics into the highly structured formats demanded by complex computational models. The subsequent tier is the algorithmic layer. This segment houses the entire roster of fully optimized machine learning constructs. Every individual construct simultaneously processes the sanitized data streams, generates an isolated forecast, and subsequently routes that forecast into the collaborative coalition engine for final synthesis. Operating as the central nervous system is the API tier. This layer leverages a highly advanced FastAPI backend to flawlessly manage all digital communication routing. This vital layer enables highly fluid, real-time engagement, permitting end-users to push operational data and instantly pull complex hazard forecasts. Capping the entire structure is the presentation tier. This front-facing layer features a highly dynamic visual interface tasked with rendering complex analytical insights into digestible graphics. It equips the end-user with sophisticated data tables, highly detailed graphs, and comparative charts to rapidly demystify the algorithmic outputs. This rigidly stratified framework guarantees that every isolated function within the greater system executes its tasks with zero interference, while maintaining flawless communication with adjacent tiers. This specific structural philosophy absolutely guarantees that the platform remains easily upgradable and infinitely scalable.</w:t>
      </w:r>
    </w:p>
    <w:p w:rsidR="00000000" w:rsidDel="00000000" w:rsidP="00000000" w:rsidRDefault="00000000" w:rsidRPr="00000000" w14:paraId="000000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fonyvvu7u4x" w:id="17"/>
      <w:bookmarkEnd w:id="17"/>
      <w:r w:rsidDel="00000000" w:rsidR="00000000" w:rsidRPr="00000000">
        <w:rPr>
          <w:b w:val="1"/>
          <w:bCs w:val="1"/>
          <w:color w:val="1f1f1f"/>
          <w:sz w:val="26"/>
          <w:szCs w:val="26"/>
          <w:rtl w:val="0"/>
        </w:rPr>
        <w:t xml:space="preserve">15. API Implementation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overarching architecture is pushed into a live environment via a highly robust backend infrastructure powered entirely by FastAPI, a choice that guarantees immediate forecasting capabilities and flawlessly efficient data routing between the computational algorithms and the graphic interface. The FastAPI framework was explicitly selected because it boasts staggering processing speeds, natively supports asynchronous data streams, and is remarkably agile during developmental phases. This specific framework empowers the overarching system to smoothly process enormous volumes of simultaneous user requests without suffering from noticeable latency drops. The communication bridge accepts incoming intelligence utilizing standardized, rigid formats, most notably JSON. End-users are empowered to transmit real-time updates regarding variables like environmental hostility, equipment degradation, supplementary labor, and base shift durations. Upon receipt, the backend immediately forces this raw intelligence through the transformation and sanitization layers before finally routing it directly into the gaping maws of the computational algorithms. Following the generation of individual algorithmic forecasts, the backend instantly triggers the collaborative coalition logic, synthesizing the data into one definitive verdict. The final transmitted payload encompasses a highly specific hazard classification tier, a detailed numerical risk assessment, and the raw statistical probability of a catastrophe. The backend infrastructure was obsessively optimized to guarantee turnaround times measured in fractions of a second, cementing its viability for high-stakes, instantaneous monitoring platforms. This blistering speed empowers enterprises to maintain unbroken surveillance over fluid operational environments and execute split-second hazard interventions. Furthermore, highly resilient fail-safes and error-routing protocols are permanently embedded within the code to automatically reject corrupted data payloads and fiercely protect systemic uptime. In essence, this backend infrastructure acts as the indispensable conduit linking hyper-advanced computational theory directly to practical, real-world utility, guaranteeing perfectly seamless operations.</w:t>
      </w:r>
    </w:p>
    <w:p w:rsidR="00000000" w:rsidDel="00000000" w:rsidP="00000000" w:rsidRDefault="00000000" w:rsidRPr="00000000" w14:paraId="000000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yqz8chh2c0t" w:id="18"/>
      <w:bookmarkEnd w:id="18"/>
      <w:r w:rsidDel="00000000" w:rsidR="00000000" w:rsidRPr="00000000">
        <w:rPr>
          <w:b w:val="1"/>
          <w:bCs w:val="1"/>
          <w:color w:val="1f1f1f"/>
          <w:sz w:val="26"/>
          <w:szCs w:val="26"/>
          <w:rtl w:val="0"/>
        </w:rPr>
        <w:t xml:space="preserve">16. Dashboard</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deployed architecture features a highly responsive visual command center tasked with translating obscure algorithmic predictions into easily digestible, highly actionable intelligence regarding occupational security. This command center was painstakingly designed to prioritize extreme usability, guaranteeing that non-technical safety officers can fully exploit its capabilities without requiring advanced computational degrees. The interface supplies incredibly flexible data ingestion pathways, allowing users to rapidly punch in single scenarios manually, or alternatively, dump massive Excel or CSV archives for high-speed, bulk evaluation. This sheer versatility guarantees the platform can adapt instantly to wildly varying operational demands. A massive array of distinct graphical tools are deployed to drastically accelerate human comprehension. Statistical histograms map out hazard distributions, while detailed bar charts contrast and compare the isolated outputs of the internal algorithms. Highly complex comparative profiles are rendered via advanced radar charts, and thermal heatmaps are deployed to visually expose hidden mathematical correlations linking disparate variables. Furthermore, raw data is elegantly structured into high-density tables, wherein every unique row details a specific scenario, showcasing the individual algorithmic opinions directly alongside the final, synthesized coalition verdict. This absolute commitment to total transparency empowers the end-user to precisely trace the mathematical logic driving every final hazard warning. This visual command center effectively acts as an early warning system, allowing supervisors to visually pinpoint extreme threats and instantly mobilize countermeasures. It fundamentally transforms raw, chaotic data streams into highly structured, empirical evidence, perfectly supporting a highly proactive management philosophy. Ultimately, this visual interface acts as the vital translator standing between the end-user and the black box of machine learning, ensuring complex data science translates directly into saved lives.</w:t>
      </w:r>
    </w:p>
    <w:p w:rsidR="00000000" w:rsidDel="00000000" w:rsidP="00000000" w:rsidRDefault="00000000" w:rsidRPr="00000000" w14:paraId="000000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vlh3dsdyvyo" w:id="19"/>
      <w:bookmarkEnd w:id="19"/>
      <w:r w:rsidDel="00000000" w:rsidR="00000000" w:rsidRPr="00000000">
        <w:rPr>
          <w:b w:val="1"/>
          <w:bCs w:val="1"/>
          <w:color w:val="1f1f1f"/>
          <w:sz w:val="26"/>
          <w:szCs w:val="26"/>
          <w:rtl w:val="0"/>
        </w:rPr>
        <w:t xml:space="preserve">17. Discussion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creation and deployment of the AccidentZero AI platform serves as an undeniable proof of concept regarding the sheer transformative power of artificial intelligence when unleashed upon the realm of proactive hazard mitigation. This initiative flawlessly unifies disparate technical disciplines—encompassing rapid live deployment, deep algorithmic training, radical feature synthesis, and exhaustive data sanitization—into one seamlessly integrated, highly potent tool. Arguably the most formidable pillar supporting this architecture is its aggressive utilization of multi-model collaborative tactics. By chaining together the computational horsepower of vastly different algorithms, the platform routinely posts accuracy metrics and broad-spectrum adaptability scores that obliterate the capabilities of solitary models. This collaborative synergy is the secret ingredient that renders the platform's forecasts trustworthy enough for authentic, high-stakes industrial integration. A parallel, massive advantage is the heavy reliance upon highly specialized, domain-centric data transformations. The creation of bespoke metrics evaluating environmental hostility, hardware threat profiles, and workforce exhaustion injects a profound level of nuance into the algorithmic evaluations. These tailored metrics empower the models to untangle wildly obscure variable interactions that remain completely invisible within the raw, untransformed data. The initiative additionally places a massive premium on the absolute necessity of uninterrupted, instantaneous threat evaluation via its high-speed API bridge, granting safety supervisors the priceless ability to intercept disasters before they fully materialize. This usability is further magnified by the deployment of a highly intuitive, incredibly responsive visual command center. It is, however, highly critical to address the platform's existing boundaries. The current informational repository driving the system is moderately restricted in sheer volume, and entirely lacks the sequential temporal data necessary to track hazard evolution across extended timelines. Furthermore, the current iteration heavily utilizes manufactured data sets, which may not perfectly capture the chaotic reality of live industrial zones. Nevertheless, even with these acknowledged boundaries, this research establishes an incredibly robust and viable foundation for massive future expansion. By aggressively ingesting massive external data repositories and eventually synchronizing with live, on-site hardware sensors, this platform can rapidly evolve to dominate even the most highly complex industrial scenarios. In totality, this endeavor brilliantly illuminates the staggering potential of computational algorithms to fundamentally rip hazard management out of the dark ages of post-incident reaction, hurling it forward into the era of hyper-intelligent, proactive deterrence.</w:t>
      </w:r>
    </w:p>
    <w:p w:rsidR="00000000" w:rsidDel="00000000" w:rsidP="00000000" w:rsidRDefault="00000000" w:rsidRPr="00000000" w14:paraId="000000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g83l526k9ah" w:id="20"/>
      <w:bookmarkEnd w:id="20"/>
      <w:r w:rsidDel="00000000" w:rsidR="00000000" w:rsidRPr="00000000">
        <w:rPr>
          <w:b w:val="1"/>
          <w:bCs w:val="1"/>
          <w:color w:val="1f1f1f"/>
          <w:sz w:val="26"/>
          <w:szCs w:val="26"/>
          <w:rtl w:val="0"/>
        </w:rPr>
        <w:t xml:space="preserve">18. Conclusion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highly detailed report documents the comprehensive engineering, architectural blueprinting, and practical deployment of the AccidentZero AI framework, a hyper-advanced computational surveillance network explicitly purposed for the preemptive forecasting of occupational catastrophes. This platform specifically targets and obliterates the most glaring deficiency plaguing legacy hazard management protocols: the fatal reliance on post-disaster investigations over proactive threat interception. By concurrently evaluating a massive spectrum of environmental and operational metrics, the architecture effortlessly detects silent hazards long before they violently escalate. The strategic integration of a multi-algorithmic collaborative engine has triggered a massive surge in predictive precision, routinely hitting a highly formidable 84 percent accuracy benchmark. This synergistic fusion of diverse computational constructs guarantees that the overarching platform remains utterly reliable and incredibly resilient regardless of the operational climate. The process of data synthesis proved absolutely vital in maximizing the platform's potential, yielding hyper-descriptive parameters like the hardware threat score and the workforce exhaustion index. These specialized parameters grant the algorithms a vastly superior comprehension of actual, on-the-ground industrial realities. The platform's skeletal structure is highly adaptable, heavily featuring a high-velocity FastAPI conduit designed for split-second forecasting, all visually anchored by a highly responsive, user-friendly command interface. This specific architectural blend renders the entire system perfectly suited for immediate, high-impact deployment within massive industrial sectors. To summarize, the AccidentZero AI initiative serves as undeniable proof that highly advanced, empirical data science can radically upgrade occupational security protocols, slash casualty statistics, and empower corporate leadership to lead with absolute statistical certainty. This body of work establishes an incredibly powerful baseline, setting the stage for massive future innovations within the realm of autonomous safety tracking.</w:t>
      </w:r>
    </w:p>
    <w:p w:rsidR="00000000" w:rsidDel="00000000" w:rsidP="00000000" w:rsidRDefault="00000000" w:rsidRPr="00000000" w14:paraId="000000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rv8qf6si9kr" w:id="21"/>
      <w:bookmarkEnd w:id="21"/>
      <w:r w:rsidDel="00000000" w:rsidR="00000000" w:rsidRPr="00000000">
        <w:rPr>
          <w:b w:val="1"/>
          <w:bCs w:val="1"/>
          <w:color w:val="1f1f1f"/>
          <w:sz w:val="26"/>
          <w:szCs w:val="26"/>
          <w:rtl w:val="0"/>
        </w:rPr>
        <w:t xml:space="preserve">19. Future Scope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foundational architecture introduced within this study possesses vast potential for massive upgrades, ensuring its continued relevance and expanded utility across highly complex, real-world ecosystems. The most highly anticipated upgrade pathway involves the aggressive synchronization of the platform with sprawling networks of Internet of Things (IoT) hardware. The deployment of live remote sensors would facilitate the immediate, unbroken ingestion of critical data streams, including exact machinery vibrations, atmospheric moisture levels, and localized heat signatures. This monumental upgrade would empower the platform to run with absolute autonomy, completely eradicating the need for sluggish, manual data entry. An additional, highly critical evolution involves the ingestion and evaluation of sequential time-series information. By forcing the algorithms to scrutinize hazard fluctuations over massive timelines, the platform's forecasting accuracy would experience another massive surge. The rapid development of a dedicated, highly secure mobile interface would also drastically inflate the platform's overall reach. This mobile ecosystem would enable on-site laborers and remote supervisors to instantly pull localized threat assessments and receive blaring warning notifications directly to their handheld devices. Continual architectural refinements can also be pursued by forcing the system to ingest vastly larger historical data repositories and experimenting with elite-tier deep learning constructs. These profound optimizations would grant the system the raw horsepower required to decode wildly chaotic, multi-layered industrial nightmares. The foundational code can also be easily fractured and customized, allowing developers to generate highly bespoke iterations of the platform tailored to the exact specifications of vastly different industrial sectors. Ultimately, the integration of cutting-edge Explainable AI (XAI) protocols remains an absolute priority, as these protocols will force the black box to generate highly detailed, human-readable rationales justifying every single hazard warning. This specific upgrade is non-negotiable for cementing absolute trust and total buy-in from both the workforce and corporate leadership.</w:t>
      </w:r>
    </w:p>
    <w:p w:rsidR="00000000" w:rsidDel="00000000" w:rsidP="00000000" w:rsidRDefault="00000000" w:rsidRPr="00000000" w14:paraId="000000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md8iggio93z" w:id="22"/>
      <w:bookmarkEnd w:id="22"/>
      <w:r w:rsidDel="00000000" w:rsidR="00000000" w:rsidRPr="00000000">
        <w:rPr>
          <w:b w:val="1"/>
          <w:bCs w:val="1"/>
          <w:color w:val="1f1f1f"/>
          <w:sz w:val="26"/>
          <w:szCs w:val="26"/>
          <w:rtl w:val="0"/>
        </w:rPr>
        <w:t xml:space="preserve">20. References</w:t>
      </w:r>
    </w:p>
    <w:p w:rsidR="00000000" w:rsidDel="00000000" w:rsidP="00000000" w:rsidRDefault="00000000" w:rsidRPr="00000000" w14:paraId="0000007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Official documentation detailing occupational well-being sourced from the International Labour Organization.</w:t>
      </w:r>
    </w:p>
    <w:p w:rsidR="00000000" w:rsidDel="00000000" w:rsidP="00000000" w:rsidRDefault="00000000" w:rsidRPr="00000000" w14:paraId="0000007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Géron, A. Comprehensive insights into computational algorithms utilizing TensorFlow, Scikit-Learn, and Keras.</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Bishop, C. Foundational texts regarding Machine Learning and Pattern Recognition.</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Zhou, Z. In-depth analysis of collaborative algorithmic methodologies.</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The official documentation repository for Python-based Scikit-learn architectures.</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Guestrin, C. and Chen, T. Architectural breakdown of the highly scalable XGBoost system.</w:t>
      </w:r>
    </w:p>
    <w:p w:rsidR="00000000" w:rsidDel="00000000" w:rsidP="00000000" w:rsidRDefault="00000000" w:rsidRPr="00000000" w14:paraId="0000007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Ke, G. et al. Detailed review of the LightGBM computational construct.</w:t>
      </w:r>
    </w:p>
    <w:p w:rsidR="00000000" w:rsidDel="00000000" w:rsidP="00000000" w:rsidRDefault="00000000" w:rsidRPr="00000000" w14:paraId="0000007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Prokhorenkova, L. et al. Analysis of CatBoost capabilities concerning categorical data structures.</w:t>
      </w:r>
    </w:p>
    <w:p w:rsidR="00000000" w:rsidDel="00000000" w:rsidP="00000000" w:rsidRDefault="00000000" w:rsidRPr="00000000" w14:paraId="0000007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The official architectural documentation supporting the high-speed FastAPI web framework.</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f1f1f"/>
          <w:rtl w:val="0"/>
        </w:rPr>
        <w:t xml:space="preserve">Courville, A., Bengio, Y., and Goodfellow, I. Advanced texts regarding the underlying mechanics of Deep Learning.</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