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E2761"/>
          <w:sz w:val="30"/>
          <w:szCs w:val="30"/>
        </w:rPr>
        <w:t xml:space="preserve">CS-850 — Advanced Theory of Computation</w:t>
      </w:r>
    </w:p>
    <w:p>
      <w:pPr>
        <w:spacing w:after="200"/>
        <w:jc w:val="center"/>
      </w:pPr>
      <w:r>
        <w:rPr>
          <w:i/>
          <w:iCs/>
          <w:sz w:val="22"/>
          <w:szCs w:val="22"/>
        </w:rPr>
        <w:t xml:space="preserve">Week 1 — Full 3-Hour Lecture Notes: Introduction to the Theory of Computation; Defining Languages</w:t>
      </w:r>
    </w:p>
    <w:p>
      <w:pPr>
        <w:pStyle w:val="Heading1"/>
        <w:spacing w:after="140" w:before="260"/>
      </w:pPr>
      <w:r>
        <w:rPr>
          <w:b/>
          <w:bCs/>
          <w:color w:val="1E2761"/>
        </w:rPr>
        <w:t xml:space="preserve">Session Overview</w:t>
      </w:r>
    </w:p>
    <w:p>
      <w:pPr>
        <w:spacing w:after="140" w:before="0"/>
      </w:pPr>
      <w:r>
        <w:rPr>
          <w:b w:val="false"/>
          <w:bCs w:val="false"/>
          <w:i w:val="false"/>
          <w:iCs w:val="false"/>
          <w:sz w:val="20"/>
          <w:szCs w:val="20"/>
        </w:rPr>
        <w:t xml:space="preserve">Total time: ~190 minutes of programmed content plus two 5-minute breaks — fits the 3-hour Friday block with a little room to spare for questions. If you're running long, Segment 15 (discussion) is the easiest to compress to a 60-second rhetorical prompt rather than a full class discussion.</w:t>
      </w:r>
    </w:p>
    <w:p>
      <w:pPr>
        <w:spacing w:after="140" w:before="0"/>
      </w:pPr>
      <w:r>
        <w:rPr>
          <w:b w:val="false"/>
          <w:bCs w:val="false"/>
          <w:i/>
          <w:iCs/>
          <w:sz w:val="20"/>
          <w:szCs w:val="20"/>
        </w:rPr>
        <w:t xml:space="preserve">Structural note: Hour 1 is framing and the basic vocabulary (mostly unchanged from a first lecture on this course anywhere). Hour 2 and Hour 3 are new relative to a purely classical treatment — they cover Sipser §0.1–0.3 (mathematical preliminaries and proof techniques), which every subsequent week leans on constantly, so front-loading it here means Week 2 onward moves faster, not slower.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50"/>
      </w:tblGrid>
      <w:tr>
        <w:tc>
          <w:tcPr>
            <w:tcW w:type="dxa" w:w="3400"/>
            <w:shd w:fill="1E2761" w:val="clear"/>
            <w:tcMar>
              <w:top w:type="dxa" w:w="100"/>
              <w:left w:type="dxa" w:w="120"/>
              <w:bottom w:type="dxa" w:w="100"/>
              <w:right w:type="dxa" w:w="120"/>
            </w:tcMar>
            <w:vAlign w:val="center"/>
          </w:tcPr>
          <w:p>
            <w:r>
              <w:rPr>
                <w:b/>
                <w:bCs/>
                <w:color w:val="FFFFFF"/>
                <w:sz w:val="20"/>
                <w:szCs w:val="20"/>
              </w:rPr>
              <w:t xml:space="preserve">Segment</w:t>
            </w:r>
          </w:p>
        </w:tc>
        <w:tc>
          <w:tcPr>
            <w:tcW w:type="dxa" w:w="1000"/>
            <w:shd w:fill="1E2761" w:val="clear"/>
            <w:tcMar>
              <w:top w:type="dxa" w:w="100"/>
              <w:left w:type="dxa" w:w="120"/>
              <w:bottom w:type="dxa" w:w="100"/>
              <w:right w:type="dxa" w:w="120"/>
            </w:tcMar>
            <w:vAlign w:val="center"/>
          </w:tcPr>
          <w:p>
            <w:r>
              <w:rPr>
                <w:b/>
                <w:bCs/>
                <w:color w:val="FFFFFF"/>
                <w:sz w:val="20"/>
                <w:szCs w:val="20"/>
              </w:rPr>
              <w:t xml:space="preserve">Time</w:t>
            </w:r>
          </w:p>
        </w:tc>
        <w:tc>
          <w:tcPr>
            <w:tcW w:type="dxa" w:w="4950"/>
            <w:shd w:fill="1E2761" w:val="clear"/>
            <w:tcMar>
              <w:top w:type="dxa" w:w="100"/>
              <w:left w:type="dxa" w:w="120"/>
              <w:bottom w:type="dxa" w:w="100"/>
              <w:right w:type="dxa" w:w="120"/>
            </w:tcMar>
            <w:vAlign w:val="center"/>
          </w:tcPr>
          <w:p>
            <w:r>
              <w:rPr>
                <w:b/>
                <w:bCs/>
                <w:color w:val="FFFFFF"/>
                <w:sz w:val="20"/>
                <w:szCs w:val="20"/>
              </w:rPr>
              <w:t xml:space="preserve">Content</w:t>
            </w:r>
          </w:p>
        </w:tc>
      </w:tr>
      <w:tr>
        <w:tc>
          <w:tcPr>
            <w:tcW w:type="dxa" w:w="9350"/>
            <w:shd w:fill="1E2761" w:val="clear"/>
            <w:tcMar>
              <w:top w:type="dxa" w:w="100"/>
              <w:left w:type="dxa" w:w="120"/>
              <w:bottom w:type="dxa" w:w="100"/>
              <w:right w:type="dxa" w:w="120"/>
            </w:tcMar>
            <w:vAlign w:val="center"/>
          </w:tcPr>
          <w:p>
            <w:pPr>
              <w:spacing w:after="140" w:before="0"/>
            </w:pPr>
            <w:r>
              <w:rPr>
                <w:b/>
                <w:bCs/>
                <w:i w:val="false"/>
                <w:iCs w:val="false"/>
                <w:color w:val="FFFFFF"/>
                <w:sz w:val="19"/>
                <w:szCs w:val="19"/>
              </w:rPr>
              <w:t xml:space="preserve">HOUR 1 — Framing &amp; Formal Basics  (~65 min)</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 Cold open — a demo that reveals its own trick</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Live LLM demo, in two parts: same question, reasoning off vs. reasoning on.</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2. Administrative housekeeping</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Syllabus highlights, assessment weights, the modernized outline.</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3. The three questions of the Theory of Computation</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What is a computer? What can be computed? Efficiently? — the 17-week roadmap.</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4. Alphabets &amp; strings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Σ, Σ*, string operations, worked on the board.</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5. Defining languages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L ⊆ Σ*, worked examples L1/L2, and the LLM-vocabulary bridge.</w:t>
            </w:r>
          </w:p>
        </w:tc>
      </w:tr>
      <w:tr>
        <w:tc>
          <w:tcPr>
            <w:tcW w:type="dxa" w:w="9350"/>
            <w:shd w:fill="F2F2F2" w:val="clear"/>
            <w:tcMar>
              <w:top w:type="dxa" w:w="100"/>
              <w:left w:type="dxa" w:w="120"/>
              <w:bottom w:type="dxa" w:w="100"/>
              <w:right w:type="dxa" w:w="120"/>
            </w:tcMar>
            <w:vAlign w:val="center"/>
          </w:tcPr>
          <w:p>
            <w:pPr>
              <w:spacing w:after="140" w:before="0"/>
              <w:jc w:val="center"/>
            </w:pPr>
            <w:r>
              <w:rPr>
                <w:b w:val="false"/>
                <w:bCs w:val="false"/>
                <w:i/>
                <w:iCs/>
                <w:color w:val="9A6B00"/>
                <w:sz w:val="18"/>
                <w:szCs w:val="18"/>
              </w:rPr>
              <w:t xml:space="preserve">— Break (5 min) —</w:t>
            </w:r>
          </w:p>
        </w:tc>
      </w:tr>
      <w:tr>
        <w:tc>
          <w:tcPr>
            <w:tcW w:type="dxa" w:w="9350"/>
            <w:shd w:fill="1E2761" w:val="clear"/>
            <w:tcMar>
              <w:top w:type="dxa" w:w="100"/>
              <w:left w:type="dxa" w:w="120"/>
              <w:bottom w:type="dxa" w:w="100"/>
              <w:right w:type="dxa" w:w="120"/>
            </w:tcMar>
            <w:vAlign w:val="center"/>
          </w:tcPr>
          <w:p>
            <w:pPr>
              <w:spacing w:after="140" w:before="0"/>
            </w:pPr>
            <w:r>
              <w:rPr>
                <w:b/>
                <w:bCs/>
                <w:i w:val="false"/>
                <w:iCs w:val="false"/>
                <w:color w:val="FFFFFF"/>
                <w:sz w:val="19"/>
                <w:szCs w:val="19"/>
              </w:rPr>
              <w:t xml:space="preserve">HOUR 2 — Mathematical Toolkit for the Semester  (~60 min)</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6. Sets: notation &amp; operations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 ⊆, ∪, ∩, complement, Cartesian product, power set.</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7. Sequences, relations &amp; functions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12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Ordered vs. unordered; equivalence relations; domain/range.</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8. Graphs &amp; trees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8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Nodes, edges, degree, paths, trees — the pictures automata are built from.</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9. Boolean logic</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10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 ∧, ∨, →, ↔, De Morgan's Laws.</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10. Language operations: ∪, ∘, *</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The regular operations, previewed — direct bridge into Week 2.</w:t>
            </w:r>
          </w:p>
        </w:tc>
      </w:tr>
      <w:tr>
        <w:tc>
          <w:tcPr>
            <w:tcW w:type="dxa" w:w="9350"/>
            <w:shd w:fill="F2F2F2" w:val="clear"/>
            <w:tcMar>
              <w:top w:type="dxa" w:w="100"/>
              <w:left w:type="dxa" w:w="120"/>
              <w:bottom w:type="dxa" w:w="100"/>
              <w:right w:type="dxa" w:w="120"/>
            </w:tcMar>
            <w:vAlign w:val="center"/>
          </w:tcPr>
          <w:p>
            <w:pPr>
              <w:spacing w:after="140" w:before="0"/>
              <w:jc w:val="center"/>
            </w:pPr>
            <w:r>
              <w:rPr>
                <w:b w:val="false"/>
                <w:bCs w:val="false"/>
                <w:i/>
                <w:iCs/>
                <w:color w:val="9A6B00"/>
                <w:sz w:val="18"/>
                <w:szCs w:val="18"/>
              </w:rPr>
              <w:t xml:space="preserve">— Break (5 min) —</w:t>
            </w:r>
          </w:p>
        </w:tc>
      </w:tr>
      <w:tr>
        <w:tc>
          <w:tcPr>
            <w:tcW w:type="dxa" w:w="9350"/>
            <w:shd w:fill="1E2761" w:val="clear"/>
            <w:tcMar>
              <w:top w:type="dxa" w:w="100"/>
              <w:left w:type="dxa" w:w="120"/>
              <w:bottom w:type="dxa" w:w="100"/>
              <w:right w:type="dxa" w:w="120"/>
            </w:tcMar>
            <w:vAlign w:val="center"/>
          </w:tcPr>
          <w:p>
            <w:pPr>
              <w:spacing w:after="140" w:before="0"/>
            </w:pPr>
            <w:r>
              <w:rPr>
                <w:b/>
                <w:bCs/>
                <w:i w:val="false"/>
                <w:iCs w:val="false"/>
                <w:color w:val="FFFFFF"/>
                <w:sz w:val="19"/>
                <w:szCs w:val="19"/>
              </w:rPr>
              <w:t xml:space="preserve">HOUR 3 — Proof Techniques &amp; Problems as Languages  (~55 min)</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11. Three ways to prove something</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18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Construction, contradiction, induction.</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12. Worked induction proof</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15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|Σⁿ| = |Σ|ⁿ, done fully on the board.</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13. Problems as languages</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10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PRIMES, HAMPATH — and VALIDJSON, GRAMMATICAL.</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14. Roadmap recap: Chomsky hierarchy teaser</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6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The nested-hierarchy diagram, now that operations are formal.</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15. Small-group discussion</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4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Computability or complexity? Quick think-pair-share.</w:t>
            </w:r>
          </w:p>
        </w:tc>
      </w:tr>
      <w:tr>
        <w:tc>
          <w:tcPr>
            <w:tcW w:type="dxa" w:w="340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16. Wrap-up and next week</w:t>
            </w:r>
          </w:p>
        </w:tc>
        <w:tc>
          <w:tcPr>
            <w:tcW w:type="dxa" w:w="1000"/>
            <w:tcMar>
              <w:top w:type="dxa" w:w="100"/>
              <w:left w:type="dxa" w:w="120"/>
              <w:bottom w:type="dxa" w:w="100"/>
              <w:right w:type="dxa" w:w="120"/>
            </w:tcMar>
            <w:vAlign w:val="center"/>
          </w:tcPr>
          <w:p>
            <w:pPr>
              <w:spacing w:after="140" w:before="0"/>
            </w:pPr>
            <w:r>
              <w:rPr>
                <w:b/>
                <w:bCs/>
                <w:i w:val="false"/>
                <w:iCs w:val="false"/>
                <w:sz w:val="18"/>
                <w:szCs w:val="18"/>
              </w:rPr>
              <w:t xml:space="preserve">2 min</w:t>
            </w:r>
          </w:p>
        </w:tc>
        <w:tc>
          <w:tcPr>
            <w:tcW w:type="dxa" w:w="4950"/>
            <w:tcMar>
              <w:top w:type="dxa" w:w="100"/>
              <w:left w:type="dxa" w:w="120"/>
              <w:bottom w:type="dxa" w:w="100"/>
              <w:right w:type="dxa" w:w="120"/>
            </w:tcMar>
            <w:vAlign w:val="center"/>
          </w:tcPr>
          <w:p>
            <w:pPr>
              <w:spacing w:after="140" w:before="0"/>
            </w:pPr>
            <w:r>
              <w:rPr>
                <w:b w:val="false"/>
                <w:bCs w:val="false"/>
                <w:i w:val="false"/>
                <w:iCs w:val="false"/>
                <w:sz w:val="18"/>
                <w:szCs w:val="18"/>
              </w:rPr>
              <w:t xml:space="preserve">Sipser §0.1–0.3 recap; Week 2 teaser.</w:t>
            </w:r>
          </w:p>
        </w:tc>
      </w:tr>
    </w:tbl>
    <w:p>
      <w:pPr>
        <w:pStyle w:val="Heading1"/>
        <w:spacing w:after="140" w:before="260"/>
      </w:pPr>
      <w:r>
        <w:rPr>
          <w:b/>
          <w:bCs/>
          <w:color w:val="1E2761"/>
        </w:rPr>
        <w:t xml:space="preserve">Learning Objectives</w:t>
      </w:r>
    </w:p>
    <w:p>
      <w:pPr>
        <w:spacing w:after="140" w:before="0"/>
      </w:pPr>
      <w:r>
        <w:rPr>
          <w:b w:val="false"/>
          <w:bCs w:val="false"/>
          <w:i w:val="false"/>
          <w:iCs w:val="false"/>
          <w:sz w:val="20"/>
          <w:szCs w:val="20"/>
        </w:rPr>
        <w:t xml:space="preserve">By the end of this session, students should be able to:</w:t>
      </w:r>
    </w:p>
    <w:p>
      <w:pPr>
        <w:spacing w:after="140" w:before="0"/>
      </w:pPr>
      <w:r>
        <w:rPr>
          <w:b w:val="false"/>
          <w:bCs w:val="false"/>
          <w:i w:val="false"/>
          <w:iCs w:val="false"/>
          <w:sz w:val="20"/>
          <w:szCs w:val="20"/>
        </w:rPr>
        <w:t xml:space="preserve">1.  State the three organizing questions of the Theory of Computation and place this course's 17-week structure within them.</w:t>
      </w:r>
    </w:p>
    <w:p>
      <w:pPr>
        <w:spacing w:after="140" w:before="0"/>
      </w:pPr>
      <w:r>
        <w:rPr>
          <w:b w:val="false"/>
          <w:bCs w:val="false"/>
          <w:i w:val="false"/>
          <w:iCs w:val="false"/>
          <w:sz w:val="20"/>
          <w:szCs w:val="20"/>
        </w:rPr>
        <w:t xml:space="preserve">2.  Formally define an alphabet, a string, and a language, and correctly apply string operations.</w:t>
      </w:r>
    </w:p>
    <w:p>
      <w:pPr>
        <w:spacing w:after="140" w:before="0"/>
      </w:pPr>
      <w:r>
        <w:rPr>
          <w:b w:val="false"/>
          <w:bCs w:val="false"/>
          <w:i w:val="false"/>
          <w:iCs w:val="false"/>
          <w:sz w:val="20"/>
          <w:szCs w:val="20"/>
        </w:rPr>
        <w:t xml:space="preserve">3.  Use basic set, sequence, relation, and function notation — and boolean logic — fluently enough to read and write definitions for the rest of the semester.</w:t>
      </w:r>
    </w:p>
    <w:p>
      <w:pPr>
        <w:spacing w:after="140" w:before="0"/>
      </w:pPr>
      <w:r>
        <w:rPr>
          <w:b w:val="false"/>
          <w:bCs w:val="false"/>
          <w:i w:val="false"/>
          <w:iCs w:val="false"/>
          <w:sz w:val="20"/>
          <w:szCs w:val="20"/>
        </w:rPr>
        <w:t xml:space="preserve">4.  Apply the three regular operations (union, concatenation, star) to simple example languages.</w:t>
      </w:r>
    </w:p>
    <w:p>
      <w:pPr>
        <w:spacing w:after="140" w:before="0"/>
      </w:pPr>
      <w:r>
        <w:rPr>
          <w:b w:val="false"/>
          <w:bCs w:val="false"/>
          <w:i w:val="false"/>
          <w:iCs w:val="false"/>
          <w:sz w:val="20"/>
          <w:szCs w:val="20"/>
        </w:rPr>
        <w:t xml:space="preserve">5.  Recognize and construct straightforward proofs by construction, contradiction, and — especially — induction, including correctly identifying a base case and an inductive step.</w:t>
      </w:r>
    </w:p>
    <w:p>
      <w:pPr>
        <w:spacing w:after="140" w:before="0"/>
      </w:pPr>
      <w:r>
        <w:rPr>
          <w:b w:val="false"/>
          <w:bCs w:val="false"/>
          <w:i w:val="false"/>
          <w:iCs w:val="false"/>
          <w:sz w:val="20"/>
          <w:szCs w:val="20"/>
        </w:rPr>
        <w:t xml:space="preserve">6.  Explain why a real-world AI question (e.g., "can this system reliably produce valid JSON?") is, formally, a question about a language.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761" w:val="clear"/>
            <w:tcMar>
              <w:top w:type="dxa" w:w="140"/>
              <w:left w:type="dxa" w:w="160"/>
              <w:bottom w:type="dxa" w:w="140"/>
              <w:right w:type="dxa" w:w="160"/>
            </w:tcMar>
          </w:tcPr>
          <w:p>
            <w:r>
              <w:rPr>
                <w:b/>
                <w:bCs/>
                <w:color w:val="FFFFFF"/>
                <w:sz w:val="26"/>
                <w:szCs w:val="26"/>
              </w:rPr>
              <w:t xml:space="preserve">HOUR 1 — FRAMING &amp; FORMAL BASICS</w:t>
            </w:r>
          </w:p>
        </w:tc>
      </w:tr>
    </w:tbl>
    <w:p>
      <w:pPr>
        <w:pStyle w:val="Heading1"/>
        <w:spacing w:after="140" w:before="260"/>
      </w:pPr>
      <w:r>
        <w:rPr>
          <w:b/>
          <w:bCs/>
          <w:color w:val="1E2761"/>
        </w:rPr>
        <w:t xml:space="preserve">1. Cold Open — Live Demo, in Two Parts (15 min)</w:t>
      </w:r>
    </w:p>
    <w:p>
      <w:pPr>
        <w:spacing w:after="140" w:before="0"/>
      </w:pPr>
      <w:r>
        <w:rPr>
          <w:b w:val="false"/>
          <w:bCs w:val="false"/>
          <w:i/>
          <w:iCs/>
          <w:sz w:val="19"/>
          <w:szCs w:val="19"/>
        </w:rPr>
        <w:t xml:space="preserve">Instructor note (read before class, every offering): don't pre-script the exact numbers or trust last year's slide — frontier models keep getting better at raw arithmetic, so this demo has to be run live and adjusted on the spot. The point below is architectural, not a fixed trivia fact, and it survives every model generation if you follow the escalation rule in the box at the end.</w:t>
      </w:r>
    </w:p>
    <w:p>
      <w:pPr>
        <w:spacing w:after="140" w:before="0"/>
      </w:pPr>
      <w:r>
        <w:rPr>
          <w:b w:val="false"/>
          <w:bCs w:val="false"/>
          <w:i w:val="false"/>
          <w:iCs w:val="false"/>
          <w:sz w:val="20"/>
          <w:szCs w:val="20"/>
        </w:rPr>
        <w:t xml:space="preserve">Part A — reasoning OFF: turn off extended thinking / reasoning mode (Claude: toggle off "Extended thinking"; ChatGPT: pick a non-reasoning model, not an "o-" or "-thinking" variant; Gemini: toggle off "Thinking"). Ask it to multiply two large numbers — start with 9-digit × 9-digit, e.g. 483,927,614 × 719,382,506 — and explicitly instruct: "Answer with only the final number, immediately, no working shown." No calculator, no code tool.</w:t>
      </w:r>
    </w:p>
    <w:p>
      <w:pPr>
        <w:spacing w:after="140" w:before="0"/>
      </w:pPr>
      <w:r>
        <w:rPr>
          <w:b w:val="false"/>
          <w:bCs w:val="false"/>
          <w:i w:val="false"/>
          <w:iCs w:val="false"/>
          <w:sz w:val="20"/>
          <w:szCs w:val="20"/>
        </w:rPr>
        <w:t xml:space="preserve">Part B — same model, reasoning ON: re-enable extended thinking (or simply say "now show your work, step by step, like long multiplication") and ask the identical question again. Watch it decompose the problem into digit-by-digit steps across many output tokens and arrive at the correct 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If Part A succeeds anyway — escalate live, don't skip it</w:t>
            </w:r>
          </w:p>
          <w:p>
            <w:pPr>
              <w:spacing w:after="140" w:before="0"/>
            </w:pPr>
            <w:r>
              <w:rPr>
                <w:b w:val="false"/>
                <w:bCs w:val="false"/>
                <w:i/>
                <w:iCs/>
                <w:sz w:val="19"/>
                <w:szCs w:val="19"/>
              </w:rPr>
              <w:t xml:space="preserve">Models keep improving at memorized/pattern-matched arithmetic, so a fixed digit count will eventually stop failing. That's fine — it's expected, and it's not a hole in the argument. The claim is about a bounded number of sequential computation steps in a single forward pass, so it always breaks at a large enough size. If 9 digits succeeds, go to 12, then 15, live, in front of the class, without reasoning re-enabled. Somewhere in that range, Part A fails while Part B (with reasoning) keeps succeeding at any size — that contrast is the whole point, and it is scale-invariant even though the exact digit count that trips up Part A is not.</w:t>
            </w:r>
          </w:p>
        </w:tc>
      </w:tr>
    </w:tbl>
    <w:p>
      <w:pPr>
        <w:spacing w:after="140" w:before="0"/>
      </w:pPr>
      <w:r>
        <w:rPr>
          <w:b w:val="false"/>
          <w:bCs w:val="false"/>
          <w:i w:val="false"/>
          <w:iCs w:val="false"/>
          <w:sz w:val="20"/>
          <w:szCs w:val="20"/>
        </w:rPr>
        <w:t xml:space="preserve">Why this happens, formally: a single forward pass through a transformer is a bounded-depth computation (Merrill &amp; Sabharwal show it sits inside a fixed-depth threshold-circuit class, TC⁰) — it literally cannot perform an unbounded number of sequential carries in one shot, no matter how large the model. Chain-of-thought / extended reasoning changes the computational model itself: each emitted token becomes an extra step the network gets to condition on, so t reasoning steps let it simulate roughly t steps of a real algorithm (Merrill &amp; Sabharwal, "The Expressive Power of Transformers with Chain of Thought," 2023). You will see the formal argument in Week 16, and there is a full standalone lecture-notes handout — "Induction Proofs and LLMs" — built around exactly this pair of results, usable here or in Week 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Talking point to land after the demo</w:t>
            </w:r>
          </w:p>
          <w:p>
            <w:pPr>
              <w:spacing w:after="140" w:before="0"/>
            </w:pPr>
            <w:r>
              <w:rPr>
                <w:b w:val="false"/>
                <w:bCs w:val="false"/>
                <w:i/>
                <w:iCs/>
                <w:sz w:val="19"/>
                <w:szCs w:val="19"/>
              </w:rPr>
              <w:t xml:space="preserve">"You just watched the same model fail and then succeed at the identical question. Nothing about the model changed — only whether it was allowed to write out intermediate steps. That gap between 'one shot' and 'step by step' isn't a UI feature, it's a real theorem about what a fixed amount of computation can and can't do — and by Week 16 you'll be able to state it formally."</w:t>
            </w:r>
          </w:p>
        </w:tc>
      </w:tr>
    </w:tbl>
    <w:p>
      <w:pPr>
        <w:pStyle w:val="Heading1"/>
        <w:spacing w:after="140" w:before="260"/>
      </w:pPr>
      <w:r>
        <w:rPr>
          <w:b/>
          <w:bCs/>
          <w:color w:val="1E2761"/>
        </w:rPr>
        <w:t xml:space="preserve">2. Administrative Housekeeping (5 min)</w:t>
      </w:r>
    </w:p>
    <w:p>
      <w:pPr>
        <w:spacing w:after="140" w:before="0"/>
      </w:pPr>
      <w:r>
        <w:rPr>
          <w:b w:val="false"/>
          <w:bCs w:val="false"/>
          <w:i w:val="false"/>
          <w:iCs w:val="false"/>
          <w:sz w:val="20"/>
          <w:szCs w:val="20"/>
        </w:rPr>
        <w:t xml:space="preserve">Walk through the updated course outline: assessment weightages, LMS policy, and that Weeks 7 and 13 are dedicated integrative modules connecting the classical material to current ML/GenAI/agentic-AI research.</w:t>
      </w:r>
    </w:p>
    <w:p>
      <w:pPr>
        <w:pStyle w:val="Heading1"/>
        <w:spacing w:after="140" w:before="260"/>
      </w:pPr>
      <w:r>
        <w:rPr>
          <w:b/>
          <w:bCs/>
          <w:color w:val="1E2761"/>
        </w:rPr>
        <w:t xml:space="preserve">3. The Three Questions of the Theory of Computation (15 min)</w:t>
      </w:r>
    </w:p>
    <w:p>
      <w:pPr>
        <w:spacing w:after="140" w:before="0"/>
      </w:pPr>
      <w:r>
        <w:rPr>
          <w:b w:val="false"/>
          <w:bCs w:val="false"/>
          <w:i w:val="false"/>
          <w:iCs w:val="false"/>
          <w:sz w:val="20"/>
          <w:szCs w:val="20"/>
        </w:rPr>
        <w:t xml:space="preserve">Q1 — What is a computer? (Weeks 1–8, 10): Finite automata → PDA → Turing machines → oracle machines. Modern echo: is a transformer a computer in this sense? (Weeks 7, 10, 16, 17.)</w:t>
      </w:r>
    </w:p>
    <w:p>
      <w:pPr>
        <w:spacing w:after="140" w:before="0"/>
      </w:pPr>
      <w:r>
        <w:rPr>
          <w:b w:val="false"/>
          <w:bCs w:val="false"/>
          <w:i w:val="false"/>
          <w:iCs w:val="false"/>
          <w:sz w:val="20"/>
          <w:szCs w:val="20"/>
        </w:rPr>
        <w:t xml:space="preserve">Q2 — What can be computed at all? (Weeks 11–13): Computability, undecidability. Modern echo: will an autonomous agent's loop ever halt? (Week 13.)</w:t>
      </w:r>
    </w:p>
    <w:p>
      <w:pPr>
        <w:spacing w:after="140" w:before="0"/>
      </w:pPr>
      <w:r>
        <w:rPr>
          <w:b w:val="false"/>
          <w:bCs w:val="false"/>
          <w:i w:val="false"/>
          <w:iCs w:val="false"/>
          <w:sz w:val="20"/>
          <w:szCs w:val="20"/>
        </w:rPr>
        <w:t xml:space="preserve">Q3 — What can be computed efficiently? (Weeks 14–17): P, NP, NP-completeness. Modern echo: is multi-step LLM reasoning solving a PSPACE-hard problem? (Weeks 14–17.)</w:t>
      </w:r>
    </w:p>
    <w:p>
      <w:pPr>
        <w:pStyle w:val="Heading1"/>
        <w:spacing w:after="140" w:before="260"/>
      </w:pPr>
      <w:r>
        <w:rPr>
          <w:b/>
          <w:bCs/>
          <w:color w:val="1E2761"/>
        </w:rPr>
        <w:t xml:space="preserve">4. Alphabets &amp; Strings (15 min)</w:t>
      </w:r>
    </w:p>
    <w:p>
      <w:pPr>
        <w:spacing w:after="140" w:before="0"/>
      </w:pPr>
      <w:r>
        <w:rPr>
          <w:b w:val="false"/>
          <w:bCs w:val="false"/>
          <w:i w:val="false"/>
          <w:iCs w:val="false"/>
          <w:sz w:val="20"/>
          <w:szCs w:val="20"/>
        </w:rPr>
        <w:t xml:space="preserve">•  Alphabet (Σ): a finite, non-empty set of symbols. Σ = {0,1}, Σ = {a,…,z}, Σ = an LLM's vocabulary of tokens.</w:t>
      </w:r>
    </w:p>
    <w:p>
      <w:pPr>
        <w:spacing w:after="140" w:before="0"/>
      </w:pPr>
      <w:r>
        <w:rPr>
          <w:b w:val="false"/>
          <w:bCs w:val="false"/>
          <w:i w:val="false"/>
          <w:iCs w:val="false"/>
          <w:sz w:val="20"/>
          <w:szCs w:val="20"/>
        </w:rPr>
        <w:t xml:space="preserve">•  String: a finite sequence of symbols from Σ. |w| = length; ε = the empty string.</w:t>
      </w:r>
    </w:p>
    <w:p>
      <w:pPr>
        <w:spacing w:after="140" w:before="0"/>
      </w:pPr>
      <w:r>
        <w:rPr>
          <w:b w:val="false"/>
          <w:bCs w:val="false"/>
          <w:i w:val="false"/>
          <w:iCs w:val="false"/>
          <w:sz w:val="20"/>
          <w:szCs w:val="20"/>
        </w:rPr>
        <w:t xml:space="preserve">•  Σ*: the set of ALL strings over Σ, including ε — always countably infinite (for |Σ| ≥ 1).</w:t>
      </w:r>
    </w:p>
    <w:p>
      <w:pPr>
        <w:spacing w:after="140" w:before="0"/>
      </w:pPr>
      <w:r>
        <w:rPr>
          <w:b w:val="false"/>
          <w:bCs w:val="false"/>
          <w:i w:val="false"/>
          <w:iCs w:val="false"/>
          <w:sz w:val="20"/>
          <w:szCs w:val="20"/>
        </w:rPr>
        <w:t xml:space="preserve">•  Operations: concatenation (xy), reversal (wᴿ), exponentiation (wⁿ), Σⁿ (strings of exactly length n — you will prove |Σⁿ| = |Σ|ⁿ by induction in Hour 3).</w:t>
      </w:r>
    </w:p>
    <w:p>
      <w:pPr>
        <w:pStyle w:val="Heading1"/>
        <w:spacing w:after="140" w:before="260"/>
      </w:pPr>
      <w:r>
        <w:rPr>
          <w:b/>
          <w:bCs/>
          <w:color w:val="1E2761"/>
        </w:rPr>
        <w:t xml:space="preserve">5. Defining Languages (15 min)</w:t>
      </w:r>
    </w:p>
    <w:p>
      <w:pPr>
        <w:spacing w:after="140" w:before="0"/>
      </w:pPr>
      <w:r>
        <w:rPr>
          <w:b w:val="false"/>
          <w:bCs w:val="false"/>
          <w:i w:val="false"/>
          <w:iCs w:val="false"/>
          <w:sz w:val="20"/>
          <w:szCs w:val="20"/>
        </w:rPr>
        <w:t xml:space="preserve">A language is any subset L ⊆ Σ*. Deliberately loose: L can be finite, infinite, or even undecidable as a set — the rest of the semester is about which subsets of Σ* can be recognized, generated, or decided by which kind of machine.</w:t>
      </w:r>
    </w:p>
    <w:p>
      <w:pPr>
        <w:spacing w:after="140" w:before="0"/>
      </w:pPr>
      <w:r>
        <w:rPr>
          <w:b w:val="false"/>
          <w:bCs w:val="false"/>
          <w:i w:val="false"/>
          <w:iCs w:val="false"/>
          <w:sz w:val="20"/>
          <w:szCs w:val="20"/>
        </w:rPr>
        <w:t xml:space="preserve">Worked examples (do at least two on the board): L1 = {w ∈ {0,1}* : w has an even number of 1s}; L2 = {aⁿbⁿ : n ≥ 0}. Test small strings against both by hand — this quietly seeds the FA-vs-CFG distinction coming in Weeks 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ECF9" w:val="clear"/>
            <w:tcMar>
              <w:top w:type="dxa" w:w="100"/>
              <w:left w:type="dxa" w:w="120"/>
              <w:bottom w:type="dxa" w:w="100"/>
              <w:right w:type="dxa" w:w="120"/>
            </w:tcMar>
            <w:vAlign w:val="center"/>
          </w:tcPr>
          <w:p>
            <w:pPr>
              <w:spacing w:after="140" w:before="0"/>
            </w:pPr>
            <w:r>
              <w:rPr>
                <w:b/>
                <w:bCs/>
                <w:i w:val="false"/>
                <w:iCs w:val="false"/>
                <w:color w:val="1E2761"/>
                <w:sz w:val="20"/>
                <w:szCs w:val="20"/>
              </w:rPr>
              <w:t xml:space="preserve">Bridge to Hour 2 / modern lens (keep to ~2 minutes)</w:t>
            </w:r>
          </w:p>
          <w:p>
            <w:pPr>
              <w:spacing w:after="140" w:before="0"/>
            </w:pPr>
            <w:r>
              <w:rPr>
                <w:b w:val="false"/>
                <w:bCs w:val="false"/>
                <w:i/>
                <w:iCs/>
                <w:sz w:val="19"/>
                <w:szCs w:val="19"/>
              </w:rPr>
              <w:t xml:space="preserve">An LLM's vocabulary is a finite alphabet Σ; a prompt or completion is a string in Σ*; and "valid JSON" or "a grammatically well-formed sentence" are languages L ⊆ Σ* in exactly this sense — not an analogy, the same object. You'll formalize this move ("a problem as a language") properly in Hour 3, Segment 13.</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761" w:val="clear"/>
            <w:tcMar>
              <w:top w:type="dxa" w:w="140"/>
              <w:left w:type="dxa" w:w="160"/>
              <w:bottom w:type="dxa" w:w="140"/>
              <w:right w:type="dxa" w:w="160"/>
            </w:tcMar>
          </w:tcPr>
          <w:p>
            <w:r>
              <w:rPr>
                <w:b/>
                <w:bCs/>
                <w:color w:val="FFFFFF"/>
                <w:sz w:val="26"/>
                <w:szCs w:val="26"/>
              </w:rPr>
              <w:t xml:space="preserve">HOUR 2 — MATHEMATICAL TOOLKIT FOR THE SEMESTER</w:t>
            </w:r>
          </w:p>
        </w:tc>
      </w:tr>
    </w:tbl>
    <w:p>
      <w:pPr>
        <w:spacing w:after="140" w:before="60"/>
      </w:pPr>
      <w:r>
        <w:rPr>
          <w:b w:val="false"/>
          <w:bCs w:val="false"/>
          <w:i/>
          <w:iCs/>
          <w:sz w:val="20"/>
          <w:szCs w:val="20"/>
        </w:rPr>
        <w:t xml:space="preserve">This hour is Sipser §0.1 (Mathematical Notions). It is deliberately dense — treat it as a fast-paced reference lecture, not a discovery lecture: define, give one example, move on. Students will lean on every one of these definitions from Week 2 onward.</w:t>
      </w:r>
    </w:p>
    <w:p>
      <w:pPr>
        <w:pStyle w:val="Heading1"/>
        <w:spacing w:after="140" w:before="260"/>
      </w:pPr>
      <w:r>
        <w:rPr>
          <w:b/>
          <w:bCs/>
          <w:color w:val="1E2761"/>
        </w:rPr>
        <w:t xml:space="preserve">6. Sets: Notation &amp; Operations (15 min)</w:t>
      </w:r>
    </w:p>
    <w:p>
      <w:pPr>
        <w:spacing w:after="140" w:before="0"/>
      </w:pPr>
      <w:r>
        <w:rPr>
          <w:b w:val="false"/>
          <w:bCs w:val="false"/>
          <w:i w:val="false"/>
          <w:iCs w:val="false"/>
          <w:sz w:val="20"/>
          <w:szCs w:val="20"/>
        </w:rPr>
        <w:t xml:space="preserve">An unordered collection of distinct elements. Roster form {1,2,3}; set-builder form {n : P(n)}. Membership ∈ / ∉. Subset A ⊆ B; proper subset A ⊊ B. Every set is a subset of itself; ∅ is a subset of every set.</w:t>
      </w:r>
    </w:p>
    <w:p>
      <w:pPr>
        <w:spacing w:after="140" w:before="0"/>
      </w:pPr>
      <w:r>
        <w:rPr>
          <w:b w:val="false"/>
          <w:bCs w:val="false"/>
          <w:i w:val="false"/>
          <w:iCs w:val="false"/>
          <w:sz w:val="20"/>
          <w:szCs w:val="20"/>
        </w:rPr>
        <w:t xml:space="preserve">Operations: Union A∪B = {x : x∈A or x∈B}. Intersection A∩B = {x : x∈A and x∈B}. Difference A−B = {x : x∈A and x∉B}. Complement (relative to a fixed universe U): Ā = U−A. Draw the Venn diagrams for all three.</w:t>
      </w:r>
    </w:p>
    <w:p>
      <w:pPr>
        <w:spacing w:after="140" w:before="0"/>
      </w:pPr>
      <w:r>
        <w:rPr>
          <w:b w:val="false"/>
          <w:bCs w:val="false"/>
          <w:i w:val="false"/>
          <w:iCs w:val="false"/>
          <w:sz w:val="20"/>
          <w:szCs w:val="20"/>
        </w:rPr>
        <w:t xml:space="preserve">Cartesian product: A×B = {(a,b) : a∈A, b∈B} — pairs are ORDERED, so (a,b) ≠ (b,a) unless a=b.</w:t>
      </w:r>
    </w:p>
    <w:p>
      <w:pPr>
        <w:spacing w:after="140" w:before="0"/>
      </w:pPr>
      <w:r>
        <w:rPr>
          <w:b w:val="false"/>
          <w:bCs w:val="false"/>
          <w:i w:val="false"/>
          <w:iCs w:val="false"/>
          <w:sz w:val="20"/>
          <w:szCs w:val="20"/>
        </w:rPr>
        <w:t xml:space="preserve">Power set: P(A) = the set of all subsets of A. Example: A = {0,1} ⇒ P(A) = {∅, {0}, {1}, {0,1}}.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Flag for later</w:t>
            </w:r>
          </w:p>
          <w:p>
            <w:pPr>
              <w:spacing w:after="140" w:before="0"/>
            </w:pPr>
            <w:r>
              <w:rPr>
                <w:b w:val="false"/>
                <w:bCs w:val="false"/>
                <w:i/>
                <w:iCs/>
                <w:sz w:val="19"/>
                <w:szCs w:val="19"/>
              </w:rPr>
              <w:t xml:space="preserve">|P(A)| = 2^|A|. File this away — you'll be asked to sketch an induction proof of exactly this fact right after the worked induction proof in Hour 3.</w:t>
            </w:r>
          </w:p>
        </w:tc>
      </w:tr>
    </w:tbl>
    <w:p>
      <w:pPr>
        <w:pStyle w:val="Heading1"/>
        <w:spacing w:after="140" w:before="260"/>
      </w:pPr>
      <w:r>
        <w:rPr>
          <w:b/>
          <w:bCs/>
          <w:color w:val="1E2761"/>
        </w:rPr>
        <w:t xml:space="preserve">7. Sequences, Relations &amp; Functions (12 min)</w:t>
      </w:r>
    </w:p>
    <w:p>
      <w:pPr>
        <w:spacing w:after="140" w:before="0"/>
      </w:pPr>
      <w:r>
        <w:rPr>
          <w:b w:val="false"/>
          <w:bCs w:val="false"/>
          <w:i w:val="false"/>
          <w:iCs w:val="false"/>
          <w:sz w:val="20"/>
          <w:szCs w:val="20"/>
        </w:rPr>
        <w:t xml:space="preserve">A sequence is an ORDERED list, repetition allowed: (a1,…,ak). Contrast with a set explicitly: {1,2,3} = {3,2,1} = {1,1,2,3}, but (1,2,3) ≠ (3,2,1) ≠ (1,1,2,3). A k-tuple is a length-k sequence; a 2-tuple is an ordered pair.</w:t>
      </w:r>
    </w:p>
    <w:p>
      <w:pPr>
        <w:spacing w:after="140" w:before="0"/>
      </w:pPr>
      <w:r>
        <w:rPr>
          <w:b w:val="false"/>
          <w:bCs w:val="false"/>
          <w:i w:val="false"/>
          <w:iCs w:val="false"/>
          <w:sz w:val="20"/>
          <w:szCs w:val="20"/>
        </w:rPr>
        <w:t xml:space="preserve">A relation is any subset R ⊆ A×B. A binary relation on A is R ⊆ A×A. An equivalence relation is reflexive (aRa), symmetric (aRb ⇒ bRa), and transitive (aRb and bRc ⇒ aRc) — it partitions its set into disjoint equivalence classes.</w:t>
      </w:r>
    </w:p>
    <w:p>
      <w:pPr>
        <w:spacing w:after="140" w:before="0"/>
      </w:pPr>
      <w:r>
        <w:rPr>
          <w:b w:val="false"/>
          <w:bCs w:val="false"/>
          <w:i w:val="false"/>
          <w:iCs w:val="false"/>
          <w:sz w:val="20"/>
          <w:szCs w:val="20"/>
        </w:rPr>
        <w:t xml:space="preserve">A function f : A → B assigns every element of A exactly one element of B (A = domain, B = codomain, {f(a):a∈A} = range). A function is a relation where every domain element appears exactly once as a first coordinate.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ECF9" w:val="clear"/>
            <w:tcMar>
              <w:top w:type="dxa" w:w="100"/>
              <w:left w:type="dxa" w:w="120"/>
              <w:bottom w:type="dxa" w:w="100"/>
              <w:right w:type="dxa" w:w="120"/>
            </w:tcMar>
            <w:vAlign w:val="center"/>
          </w:tcPr>
          <w:p>
            <w:pPr>
              <w:spacing w:after="140" w:before="0"/>
            </w:pPr>
            <w:r>
              <w:rPr>
                <w:b/>
                <w:bCs/>
                <w:i w:val="false"/>
                <w:iCs w:val="false"/>
                <w:color w:val="1E2761"/>
                <w:sz w:val="20"/>
                <w:szCs w:val="20"/>
              </w:rPr>
              <w:t xml:space="preserve">Flag for later</w:t>
            </w:r>
          </w:p>
          <w:p>
            <w:pPr>
              <w:spacing w:after="140" w:before="0"/>
            </w:pPr>
            <w:r>
              <w:rPr>
                <w:b w:val="false"/>
                <w:bCs w:val="false"/>
                <w:i/>
                <w:iCs/>
                <w:sz w:val="19"/>
                <w:szCs w:val="19"/>
              </w:rPr>
              <w:t xml:space="preserve">You will meet equivalence relations again when we classify DFA states by "future behavior" to build the smallest possible automaton for a language — that classification is literally an equivalence relation.</w:t>
            </w:r>
          </w:p>
        </w:tc>
      </w:tr>
    </w:tbl>
    <w:p>
      <w:pPr>
        <w:pStyle w:val="Heading1"/>
        <w:spacing w:after="140" w:before="260"/>
      </w:pPr>
      <w:r>
        <w:rPr>
          <w:b/>
          <w:bCs/>
          <w:color w:val="1E2761"/>
        </w:rPr>
        <w:t xml:space="preserve">8. Graphs &amp; Trees (8 min)</w:t>
      </w:r>
    </w:p>
    <w:p>
      <w:pPr>
        <w:spacing w:after="140" w:before="0"/>
      </w:pPr>
      <w:r>
        <w:rPr>
          <w:b w:val="false"/>
          <w:bCs w:val="false"/>
          <w:i w:val="false"/>
          <w:iCs w:val="false"/>
          <w:sz w:val="20"/>
          <w:szCs w:val="20"/>
        </w:rPr>
        <w:t xml:space="preserve">An undirected graph G = (V,E): V a set of nodes, E a set of unordered node-pairs. A directed graph (digraph) instead has ordered pairs. Degree = number of incident edges (directed: in-degree/out-degree). A path is a sequence of nodes connected by edges; a cycle is a path that returns to its start; a graph is connected if a path exists between every pair of nodes.</w:t>
      </w:r>
    </w:p>
    <w:p>
      <w:pPr>
        <w:spacing w:after="140" w:before="0"/>
      </w:pPr>
      <w:r>
        <w:rPr>
          <w:b w:val="false"/>
          <w:bCs w:val="false"/>
          <w:i w:val="false"/>
          <w:iCs w:val="false"/>
          <w:sz w:val="20"/>
          <w:szCs w:val="20"/>
        </w:rPr>
        <w:t xml:space="preserve">A tree is a connected graph with no cycles: a root, parent/child relationships, leaves.</w:t>
      </w:r>
    </w:p>
    <w:p>
      <w:pPr>
        <w:spacing w:after="140" w:before="0"/>
      </w:pPr>
      <w:r>
        <w:rPr>
          <w:b w:val="false"/>
          <w:bCs w:val="false"/>
          <w:i/>
          <w:iCs/>
          <w:sz w:val="20"/>
          <w:szCs w:val="20"/>
        </w:rPr>
        <w:t xml:space="preserve">The state diagrams you draw for every automaton this semester, and the parse trees you'll draw for context-free grammars in Week 4, are exactly graphs and trees in this sense.</w:t>
      </w:r>
    </w:p>
    <w:p>
      <w:pPr>
        <w:pStyle w:val="Heading1"/>
        <w:spacing w:after="140" w:before="260"/>
      </w:pPr>
      <w:r>
        <w:rPr>
          <w:b/>
          <w:bCs/>
          <w:color w:val="1E2761"/>
        </w:rPr>
        <w:t xml:space="preserve">9. Boolean Logic (10 min)</w:t>
      </w:r>
    </w:p>
    <w:p>
      <w:pPr>
        <w:spacing w:after="140" w:before="0"/>
      </w:pPr>
      <w:r>
        <w:rPr>
          <w:b w:val="false"/>
          <w:bCs w:val="false"/>
          <w:i w:val="false"/>
          <w:iCs w:val="false"/>
          <w:sz w:val="20"/>
          <w:szCs w:val="20"/>
        </w:rPr>
        <w:t xml:space="preserve">Values true/false. Connectives: ¬ (NOT), ∧ (AND), ∨ (OR), → (implies), ↔ (iff). Put a quick truth table for ∧, ∨, ¬ on the board.</w:t>
      </w:r>
    </w:p>
    <w:p>
      <w:pPr>
        <w:spacing w:after="140" w:before="0"/>
      </w:pPr>
      <w:r>
        <w:rPr>
          <w:b w:val="false"/>
          <w:bCs w:val="false"/>
          <w:i w:val="false"/>
          <w:iCs w:val="false"/>
          <w:sz w:val="20"/>
          <w:szCs w:val="20"/>
        </w:rPr>
        <w:t xml:space="preserve">De Morgan's Laws: ¬(A∧B) = ¬A∨¬B, and ¬(A∨B) = ¬A∧¬B — the exact identities used in Week 3 to prove that if a language is regular, so is its complement.</w:t>
      </w:r>
    </w:p>
    <w:p>
      <w:pPr>
        <w:pStyle w:val="Heading1"/>
        <w:spacing w:after="140" w:before="260"/>
      </w:pPr>
      <w:r>
        <w:rPr>
          <w:b/>
          <w:bCs/>
          <w:color w:val="1E2761"/>
        </w:rPr>
        <w:t xml:space="preserve">10. Language Operations: ∪, ∘, * (15 min)</w:t>
      </w:r>
    </w:p>
    <w:p>
      <w:pPr>
        <w:spacing w:after="140" w:before="0"/>
      </w:pPr>
      <w:r>
        <w:rPr>
          <w:b w:val="false"/>
          <w:bCs w:val="false"/>
          <w:i w:val="false"/>
          <w:iCs w:val="false"/>
          <w:sz w:val="20"/>
          <w:szCs w:val="20"/>
        </w:rPr>
        <w:t xml:space="preserve">For languages A, B ⊆ Σ*: Union A∪B = {w : w∈A or w∈B}. Concatenation A∘B (or AB) = {xy : x∈A, y∈B}. Star A* = {x1x2…xk : k≥0, each xi∈A} — note ε∈A* always, even if ε∉A (the k=0 case).</w:t>
      </w:r>
    </w:p>
    <w:p>
      <w:pPr>
        <w:spacing w:after="140" w:before="0"/>
      </w:pPr>
      <w:r>
        <w:rPr>
          <w:b w:val="false"/>
          <w:bCs w:val="false"/>
          <w:i w:val="false"/>
          <w:iCs w:val="false"/>
          <w:sz w:val="20"/>
          <w:szCs w:val="20"/>
        </w:rPr>
        <w:t xml:space="preserve">Worked practice on the board: A = {good, bad}, B = {boy, girl}. A∘B = {goodboy, goodgirl, badboy, badgirl}. A* = {ε, good, bad, goodgood, goodbad, badgood, badbad,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The punch line for this hour</w:t>
            </w:r>
          </w:p>
          <w:p>
            <w:pPr>
              <w:spacing w:after="140" w:before="0"/>
            </w:pPr>
            <w:r>
              <w:rPr>
                <w:b w:val="false"/>
                <w:bCs w:val="false"/>
                <w:i/>
                <w:iCs/>
                <w:sz w:val="19"/>
                <w:szCs w:val="19"/>
              </w:rPr>
              <w:t xml:space="preserve">Union, concatenation, and star are called the regular operations. Next week you'll see that applying exactly these three operations to single symbols is enough to build every regular expression — and every regular expression names a language a finite automaton can recognize. Everything from here to Week 3 makes that sentence precise.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761" w:val="clear"/>
            <w:tcMar>
              <w:top w:type="dxa" w:w="140"/>
              <w:left w:type="dxa" w:w="160"/>
              <w:bottom w:type="dxa" w:w="140"/>
              <w:right w:type="dxa" w:w="160"/>
            </w:tcMar>
          </w:tcPr>
          <w:p>
            <w:r>
              <w:rPr>
                <w:b/>
                <w:bCs/>
                <w:color w:val="FFFFFF"/>
                <w:sz w:val="26"/>
                <w:szCs w:val="26"/>
              </w:rPr>
              <w:t xml:space="preserve">HOUR 3 — PROOF TECHNIQUES &amp; PROBLEMS AS LANGUAGES</w:t>
            </w:r>
          </w:p>
        </w:tc>
      </w:tr>
    </w:tbl>
    <w:p>
      <w:pPr>
        <w:spacing w:after="140" w:before="60"/>
      </w:pPr>
      <w:r>
        <w:rPr>
          <w:b w:val="false"/>
          <w:bCs w:val="false"/>
          <w:i/>
          <w:iCs/>
          <w:sz w:val="20"/>
          <w:szCs w:val="20"/>
        </w:rPr>
        <w:t xml:space="preserve">This hour is Sipser §0.3 (Types of Proof). Proof technique, especially induction, is the single most load-bearing skill in this course — nearly every major theorem from Week 3 onward (NFA≡DFA, the pumping lemma, CFG correctness, Cook-Levin) is an induction or a contradiction proof wearing different clothes.</w:t>
      </w:r>
    </w:p>
    <w:p>
      <w:pPr>
        <w:pStyle w:val="Heading1"/>
        <w:spacing w:after="140" w:before="260"/>
      </w:pPr>
      <w:r>
        <w:rPr>
          <w:b/>
          <w:bCs/>
          <w:color w:val="1E2761"/>
        </w:rPr>
        <w:t xml:space="preserve">11. Three Ways to Prove Something (18 min)</w:t>
      </w:r>
    </w:p>
    <w:p>
      <w:pPr>
        <w:spacing w:after="140" w:before="0"/>
      </w:pPr>
      <w:r>
        <w:rPr>
          <w:b w:val="false"/>
          <w:bCs w:val="false"/>
          <w:i w:val="false"/>
          <w:iCs w:val="false"/>
          <w:sz w:val="20"/>
          <w:szCs w:val="20"/>
        </w:rPr>
        <w:t xml:space="preserve">Proof by construction: to prove an object with property P exists, build one explicitly. Forward reference: proving a language is regular in Weeks 2–6 almost always means constructing a DFA, NFA, or regular expression for it directly.</w:t>
      </w:r>
    </w:p>
    <w:p>
      <w:pPr>
        <w:spacing w:after="140" w:before="0"/>
      </w:pPr>
      <w:r>
        <w:rPr>
          <w:b w:val="false"/>
          <w:bCs w:val="false"/>
          <w:i w:val="false"/>
          <w:iCs w:val="false"/>
          <w:sz w:val="20"/>
          <w:szCs w:val="20"/>
        </w:rPr>
        <w:t xml:space="preserve">Proof by contradiction: to prove statement S, assume ¬S and derive something false. Optional one-minute classic example: Euclid's proof that there is no largest prime (assume there is one, N; multiply all primes up to N and add 1; the result has a prime factor larger than N — contradiction). Forward reference: this is exactly the technique behind the pumping lemma (Week 6) and the undecidability of the Halting Problem (Week 12).</w:t>
      </w:r>
    </w:p>
    <w:p>
      <w:pPr>
        <w:spacing w:after="140" w:before="0"/>
      </w:pPr>
      <w:r>
        <w:rPr>
          <w:b w:val="false"/>
          <w:bCs w:val="false"/>
          <w:i w:val="false"/>
          <w:iCs w:val="false"/>
          <w:sz w:val="20"/>
          <w:szCs w:val="20"/>
        </w:rPr>
        <w:t xml:space="preserve">Proof by induction: to prove P(n) for all n ≥ 0 (or P for all strings / all trees / all derivations — "structural induction"): prove (i) the base case P(0), and (ii) the inductive step — assuming P(n) (the inductive hypothesis), prove P(n+1).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Common errors to flag explicitly</w:t>
            </w:r>
          </w:p>
          <w:p>
            <w:pPr>
              <w:spacing w:after="140" w:before="0"/>
            </w:pPr>
            <w:r>
              <w:rPr>
                <w:b w:val="false"/>
                <w:bCs w:val="false"/>
                <w:i w:val="false"/>
                <w:iCs w:val="false"/>
                <w:sz w:val="19"/>
                <w:szCs w:val="19"/>
              </w:rPr>
              <w:t xml:space="preserve">•  Skipping the base case and jumping straight to the inductive step.</w:t>
            </w:r>
          </w:p>
          <w:p>
            <w:pPr>
              <w:spacing w:after="140" w:before="0"/>
            </w:pPr>
            <w:r>
              <w:rPr>
                <w:b w:val="false"/>
                <w:bCs w:val="false"/>
                <w:i w:val="false"/>
                <w:iCs w:val="false"/>
                <w:sz w:val="19"/>
                <w:szCs w:val="19"/>
              </w:rPr>
              <w:t xml:space="preserve">•  Circular reasoning inside the inductive step — assuming P(n+1) rather than only the smaller case P(n).</w:t>
            </w:r>
          </w:p>
        </w:tc>
      </w:tr>
    </w:tbl>
    <w:p>
      <w:pPr>
        <w:pStyle w:val="Heading1"/>
        <w:spacing w:after="140" w:before="260"/>
      </w:pPr>
      <w:r>
        <w:rPr>
          <w:b/>
          <w:bCs/>
          <w:color w:val="1E2761"/>
        </w:rPr>
        <w:t xml:space="preserve">12. Worked Induction Proof (15 min)</w:t>
      </w:r>
    </w:p>
    <w:p>
      <w:pPr>
        <w:spacing w:after="140" w:before="0"/>
      </w:pPr>
      <w:r>
        <w:rPr>
          <w:b w:val="false"/>
          <w:bCs w:val="false"/>
          <w:i w:val="false"/>
          <w:iCs w:val="false"/>
          <w:sz w:val="20"/>
          <w:szCs w:val="20"/>
        </w:rPr>
        <w:t xml:space="preserve">Claim: for any alphabet Σ with |Σ| = k, and any n ≥ 0, |Σⁿ| = kⁿ (where Σⁿ is the set of strings of length exactly n).</w:t>
      </w:r>
    </w:p>
    <w:p>
      <w:pPr>
        <w:spacing w:after="140" w:before="0"/>
      </w:pPr>
      <w:r>
        <w:rPr>
          <w:b/>
          <w:bCs/>
          <w:i w:val="false"/>
          <w:iCs w:val="false"/>
          <w:sz w:val="20"/>
          <w:szCs w:val="20"/>
        </w:rPr>
        <w:t xml:space="preserve">Proof, by induction on n:</w:t>
      </w:r>
    </w:p>
    <w:p>
      <w:pPr>
        <w:spacing w:after="140" w:before="0"/>
      </w:pPr>
      <w:r>
        <w:rPr>
          <w:b w:val="false"/>
          <w:bCs w:val="false"/>
          <w:i w:val="false"/>
          <w:iCs w:val="false"/>
          <w:sz w:val="20"/>
          <w:szCs w:val="20"/>
        </w:rPr>
        <w:t xml:space="preserve">Base case (n = 0): Σ⁰ = {ε}, the only string of length 0. |Σ⁰| = 1 = k⁰. ✓</w:t>
      </w:r>
    </w:p>
    <w:p>
      <w:pPr>
        <w:spacing w:after="140" w:before="0"/>
      </w:pPr>
      <w:r>
        <w:rPr>
          <w:b w:val="false"/>
          <w:bCs w:val="false"/>
          <w:i w:val="false"/>
          <w:iCs w:val="false"/>
          <w:sz w:val="20"/>
          <w:szCs w:val="20"/>
        </w:rPr>
        <w:t xml:space="preserve">Inductive hypothesis: assume |Σⁿ| = kⁿ for some fixed n ≥ 0.</w:t>
      </w:r>
    </w:p>
    <w:p>
      <w:pPr>
        <w:spacing w:after="140" w:before="0"/>
      </w:pPr>
      <w:r>
        <w:rPr>
          <w:b w:val="false"/>
          <w:bCs w:val="false"/>
          <w:i w:val="false"/>
          <w:iCs w:val="false"/>
          <w:sz w:val="20"/>
          <w:szCs w:val="20"/>
        </w:rPr>
        <w:t xml:space="preserve">Inductive step: a string of length n+1 is a string of length n (kⁿ of these, by hypothesis) followed by exactly one more symbol (k choices, independent of the length-n string). So |Σⁿ⁺¹| = kⁿ · k = kⁿ⁺¹.</w:t>
      </w:r>
    </w:p>
    <w:p>
      <w:pPr>
        <w:spacing w:after="140" w:before="0"/>
      </w:pPr>
      <w:r>
        <w:rPr>
          <w:b w:val="false"/>
          <w:bCs w:val="false"/>
          <w:i w:val="false"/>
          <w:iCs w:val="false"/>
          <w:sz w:val="20"/>
          <w:szCs w:val="20"/>
        </w:rPr>
        <w:t xml:space="preserve">By induction, |Σⁿ| = kⁿ for all n ≥ 0. ∎</w:t>
      </w:r>
    </w:p>
    <w:p>
      <w:pPr>
        <w:spacing w:after="140" w:before="0"/>
      </w:pPr>
      <w:r>
        <w:rPr>
          <w:b w:val="false"/>
          <w:bCs w:val="false"/>
          <w:i/>
          <w:iCs/>
          <w:sz w:val="20"/>
          <w:szCs w:val="20"/>
        </w:rPr>
        <w:t xml:space="preserve">Do this entirely on the board, narrating each line as "which part of the definition of induction is this." Ask students to identify, out loud, which line is the base case and which is the inductive step before you label them. If time allows, challenge students to sketch — not fully write — an analogous induction proof for |P(A)| = 2^|A| from Segment 6, as a take-home warm-up.</w:t>
      </w:r>
    </w:p>
    <w:p>
      <w:pPr>
        <w:pStyle w:val="Heading1"/>
        <w:spacing w:after="140" w:before="260"/>
      </w:pPr>
      <w:r>
        <w:rPr>
          <w:b/>
          <w:bCs/>
          <w:color w:val="1E2761"/>
        </w:rPr>
        <w:t xml:space="preserve">13. Problems as Languages (10 min)</w:t>
      </w:r>
    </w:p>
    <w:p>
      <w:pPr>
        <w:spacing w:after="140" w:before="0"/>
      </w:pPr>
      <w:r>
        <w:rPr>
          <w:b w:val="false"/>
          <w:bCs w:val="false"/>
          <w:i w:val="false"/>
          <w:iCs w:val="false"/>
          <w:sz w:val="20"/>
          <w:szCs w:val="20"/>
        </w:rPr>
        <w:t xml:space="preserve">Big idea: any decision problem (a yes/no question with infinitely many possible instances) can be encoded as a language — the set of instance-encodings whose answer is "yes."</w:t>
      </w:r>
    </w:p>
    <w:p>
      <w:pPr>
        <w:spacing w:after="140" w:before="0"/>
      </w:pPr>
      <w:r>
        <w:rPr>
          <w:b w:val="false"/>
          <w:bCs w:val="false"/>
          <w:i w:val="false"/>
          <w:iCs w:val="false"/>
          <w:sz w:val="20"/>
          <w:szCs w:val="20"/>
        </w:rPr>
        <w:t xml:space="preserve">Classical examples (Sipser): PRIMES = {w : w is the binary representation of a prime number}. HAMPATH = {⟨G,s,t⟩ : G is a directed graph with a Hamiltonian path from s to t} — this becomes the running NP-completeness example from Week 15 on.</w:t>
      </w:r>
    </w:p>
    <w:p>
      <w:pPr>
        <w:spacing w:after="140" w:before="0"/>
      </w:pPr>
      <w:r>
        <w:rPr>
          <w:b w:val="false"/>
          <w:bCs w:val="false"/>
          <w:i w:val="false"/>
          <w:iCs w:val="false"/>
          <w:sz w:val="20"/>
          <w:szCs w:val="20"/>
        </w:rPr>
        <w:t xml:space="preserve">Modern examples, same formal move: VALIDJSON = {w ∈ Σ* : w is syntactically valid JSON} — literally what a GenAI system's structured-output feature (Week 7) must decide. GRAMMATICAL = {w ∈ Σ* : w is a grammatically well-formed sentence} — informally, what a language model is trained to approximate.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Punch line for the whole session</w:t>
            </w:r>
          </w:p>
          <w:p>
            <w:pPr>
              <w:spacing w:after="140" w:before="0"/>
            </w:pPr>
            <w:r>
              <w:rPr>
                <w:b w:val="false"/>
                <w:bCs w:val="false"/>
                <w:i/>
                <w:iCs/>
                <w:sz w:val="19"/>
                <w:szCs w:val="19"/>
              </w:rPr>
              <w:t xml:space="preserve">Once a problem is a language, this entire course becomes about that problem: is it regular? Context-free? Decidable? Efficiently decidable? Every AI capability or limitation in the news is, underneath, a claim about a specific language living somewhere in the hierarchy you started drawing today.</w:t>
            </w:r>
          </w:p>
        </w:tc>
      </w:tr>
    </w:tbl>
    <w:p>
      <w:pPr>
        <w:pStyle w:val="Heading1"/>
        <w:spacing w:after="140" w:before="260"/>
      </w:pPr>
      <w:r>
        <w:rPr>
          <w:b/>
          <w:bCs/>
          <w:color w:val="1E2761"/>
        </w:rPr>
        <w:t xml:space="preserve">14. Roadmap Recap: Chomsky Hierarchy Teaser (6 min)</w:t>
      </w:r>
    </w:p>
    <w:p>
      <w:pPr>
        <w:spacing w:after="140" w:before="0"/>
      </w:pPr>
      <w:r>
        <w:rPr>
          <w:b w:val="false"/>
          <w:bCs w:val="false"/>
          <w:i w:val="false"/>
          <w:iCs w:val="false"/>
          <w:sz w:val="20"/>
          <w:szCs w:val="20"/>
        </w:rPr>
        <w:t xml:space="preserve">Draw the classical hierarchy as nested circles (regular ⊂ context-free ⊂ context-sensitive ⊂ recursively enumerable), now that students have the language-operations vocabulary to appreciate what separates the levels. Remind them that Week 17 revisits this exact diagram through DeepMind's "Neural Networks and the Chomsky Hierarchy," asking where RNNs and Transformers actually sit on it.</w:t>
      </w:r>
    </w:p>
    <w:p>
      <w:pPr>
        <w:pStyle w:val="Heading1"/>
        <w:spacing w:after="140" w:before="260"/>
      </w:pPr>
      <w:r>
        <w:rPr>
          <w:b/>
          <w:bCs/>
          <w:color w:val="1E2761"/>
        </w:rPr>
        <w:t xml:space="preserve">15. Small-Group Discussion (4 min, compress if short on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D9" w:val="clear"/>
            <w:tcMar>
              <w:top w:type="dxa" w:w="100"/>
              <w:left w:type="dxa" w:w="120"/>
              <w:bottom w:type="dxa" w:w="100"/>
              <w:right w:type="dxa" w:w="120"/>
            </w:tcMar>
            <w:vAlign w:val="center"/>
          </w:tcPr>
          <w:p>
            <w:pPr>
              <w:spacing w:after="140" w:before="0"/>
            </w:pPr>
            <w:r>
              <w:rPr>
                <w:b/>
                <w:bCs/>
                <w:i w:val="false"/>
                <w:iCs w:val="false"/>
                <w:color w:val="9A6B00"/>
                <w:sz w:val="20"/>
                <w:szCs w:val="20"/>
              </w:rPr>
              <w:t xml:space="preserve">Discussion prompt</w:t>
            </w:r>
          </w:p>
          <w:p>
            <w:pPr>
              <w:spacing w:after="140" w:before="0"/>
            </w:pPr>
            <w:r>
              <w:rPr>
                <w:b w:val="false"/>
                <w:bCs w:val="false"/>
                <w:i/>
                <w:iCs/>
                <w:sz w:val="19"/>
                <w:szCs w:val="19"/>
              </w:rPr>
              <w:t xml:space="preserve">"Name a task you believe no AI system could ever perform, even in principle. Is the obstacle that it's impossible to compute at all, or merely impractical?" If time is short, take two or three verbal answers rather than running small groups.</w:t>
            </w:r>
          </w:p>
        </w:tc>
      </w:tr>
    </w:tbl>
    <w:p>
      <w:pPr>
        <w:pStyle w:val="Heading1"/>
        <w:spacing w:after="140" w:before="260"/>
      </w:pPr>
      <w:r>
        <w:rPr>
          <w:b/>
          <w:bCs/>
          <w:color w:val="1E2761"/>
        </w:rPr>
        <w:t xml:space="preserve">16. Wrap-Up and Next Week (2 min)</w:t>
      </w:r>
    </w:p>
    <w:p>
      <w:pPr>
        <w:spacing w:after="140" w:before="0"/>
      </w:pPr>
      <w:r>
        <w:rPr>
          <w:b w:val="false"/>
          <w:bCs w:val="false"/>
          <w:i w:val="false"/>
          <w:iCs w:val="false"/>
          <w:sz w:val="20"/>
          <w:szCs w:val="20"/>
        </w:rPr>
        <w:t xml:space="preserve">Reading: Sipser 3rd ed., §0.1–0.3 (you've now seen almost all of it live — this reading is reinforcement, not new material) and §1.1 (Finite Automata) to preview.</w:t>
      </w:r>
    </w:p>
    <w:p>
      <w:pPr>
        <w:spacing w:after="140" w:before="0"/>
      </w:pPr>
      <w:r>
        <w:rPr>
          <w:b w:val="false"/>
          <w:bCs w:val="false"/>
          <w:i w:val="false"/>
          <w:iCs w:val="false"/>
          <w:sz w:val="20"/>
          <w:szCs w:val="20"/>
        </w:rPr>
        <w:t xml:space="preserve">Tell students: "Next week, finite automata and regular expressions — including the actual regular expression GPT-4's tokenizer uses to pre-split text, line by line."</w:t>
      </w:r>
    </w:p>
    <w:p>
      <w:pPr>
        <w:pStyle w:val="Heading1"/>
        <w:spacing w:after="140" w:before="260"/>
      </w:pPr>
      <w:r>
        <w:rPr>
          <w:b/>
          <w:bCs/>
          <w:color w:val="1E2761"/>
        </w:rPr>
        <w:t xml:space="preserve">Common Misconceptions to Watch For</w:t>
      </w:r>
    </w:p>
    <w:p>
      <w:pPr>
        <w:spacing w:after="140" w:before="0"/>
      </w:pPr>
      <w:r>
        <w:rPr>
          <w:b w:val="false"/>
          <w:bCs w:val="false"/>
          <w:i w:val="false"/>
          <w:iCs w:val="false"/>
          <w:sz w:val="20"/>
          <w:szCs w:val="20"/>
        </w:rPr>
        <w:t xml:space="preserve">•  Confusing "a language is a set of strings" with "a natural language" — L can be any subset of Σ*, most unrelated to English/Urdu/etc.</w:t>
      </w:r>
    </w:p>
    <w:p>
      <w:pPr>
        <w:spacing w:after="140" w:before="0"/>
      </w:pPr>
      <w:r>
        <w:rPr>
          <w:b w:val="false"/>
          <w:bCs w:val="false"/>
          <w:i w:val="false"/>
          <w:iCs w:val="false"/>
          <w:sz w:val="20"/>
          <w:szCs w:val="20"/>
        </w:rPr>
        <w:t xml:space="preserve">•  Treating Σ* as finite — reinforce via the Hour 3 induction proof that it's always countably infinite.</w:t>
      </w:r>
    </w:p>
    <w:p>
      <w:pPr>
        <w:spacing w:after="140" w:before="0"/>
      </w:pPr>
      <w:r>
        <w:rPr>
          <w:b w:val="false"/>
          <w:bCs w:val="false"/>
          <w:i w:val="false"/>
          <w:iCs w:val="false"/>
          <w:sz w:val="20"/>
          <w:szCs w:val="20"/>
        </w:rPr>
        <w:t xml:space="preserve">•  Confusing a set with a sequence — {1,2,3} = {3,2,1}, but (1,2,3) ≠ (3,2,1). This resurfaces constantly once students start writing tuples for automata (Q, Σ, δ, q0, F).</w:t>
      </w:r>
    </w:p>
    <w:p>
      <w:pPr>
        <w:spacing w:after="140" w:before="0"/>
      </w:pPr>
      <w:r>
        <w:rPr>
          <w:b w:val="false"/>
          <w:bCs w:val="false"/>
          <w:i w:val="false"/>
          <w:iCs w:val="false"/>
          <w:sz w:val="20"/>
          <w:szCs w:val="20"/>
        </w:rPr>
        <w:t xml:space="preserve">•  Skipping the base case in an induction proof, or assuming the very statement being proved inside the inductive step.</w:t>
      </w:r>
    </w:p>
    <w:p>
      <w:pPr>
        <w:spacing w:after="140" w:before="0"/>
      </w:pPr>
      <w:r>
        <w:rPr>
          <w:b w:val="false"/>
          <w:bCs w:val="false"/>
          <w:i w:val="false"/>
          <w:iCs w:val="false"/>
          <w:sz w:val="20"/>
          <w:szCs w:val="20"/>
        </w:rPr>
        <w:t xml:space="preserve">•  Assuming the LLM demo failure is "just a bug GPT-6 will fix" — redirect to Faith-and-Fate: it's a claim about a class of architectures, revisited in Week 14.</w:t>
      </w:r>
    </w:p>
    <w:p>
      <w:pPr>
        <w:pStyle w:val="Heading1"/>
        <w:spacing w:after="140" w:before="260"/>
      </w:pPr>
      <w:r>
        <w:rPr>
          <w:b/>
          <w:bCs/>
          <w:color w:val="1E2761"/>
        </w:rPr>
        <w:t xml:space="preserve">References Used in This Lecture</w:t>
      </w:r>
    </w:p>
    <w:p>
      <w:pPr>
        <w:spacing w:after="100"/>
      </w:pPr>
      <w:r>
        <w:rPr>
          <w:sz w:val="19"/>
          <w:szCs w:val="19"/>
        </w:rPr>
        <w:t xml:space="preserve">Dziri et al., "Faith and Fate: Limits of Transformers on Compositionality," NeurIPS 2023. </w:t>
      </w:r>
      <w:hyperlink w:history="1" r:id="rIdy5s_l3hiwbkeiavqo86nm">
        <w:r>
          <w:rPr>
            <w:rStyle w:val="Hyperlink"/>
            <w:sz w:val="19"/>
            <w:szCs w:val="19"/>
          </w:rPr>
          <w:t xml:space="preserve">[link]</w:t>
        </w:r>
      </w:hyperlink>
    </w:p>
    <w:p>
      <w:pPr>
        <w:spacing w:after="100"/>
      </w:pPr>
      <w:r>
        <w:rPr>
          <w:sz w:val="19"/>
          <w:szCs w:val="19"/>
        </w:rPr>
        <w:t xml:space="preserve">Delétang et al., "Neural Networks and the Chomsky Hierarchy," ICLR 2023 (DeepMind). </w:t>
      </w:r>
      <w:hyperlink w:history="1" r:id="rIdoonmpkkphi3hbnvgxajb3">
        <w:r>
          <w:rPr>
            <w:rStyle w:val="Hyperlink"/>
            <w:sz w:val="19"/>
            <w:szCs w:val="19"/>
          </w:rPr>
          <w:t xml:space="preserve">[link]</w:t>
        </w:r>
      </w:hyperlink>
    </w:p>
    <w:p>
      <w:pPr>
        <w:spacing w:after="100"/>
      </w:pPr>
      <w:r>
        <w:rPr>
          <w:sz w:val="19"/>
          <w:szCs w:val="19"/>
        </w:rPr>
        <w:t xml:space="preserve">Michael Sipser, Introduction to the Theory of Computation, 3rd Edition, Cengage Learning, 2013 — §0.1 (Mathematical Notions), §0.3 (Types of Proof),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5s_l3hiwbkeiavqo86nm" Type="http://schemas.openxmlformats.org/officeDocument/2006/relationships/hyperlink" Target="https://arxiv.org/abs/2305.18654" TargetMode="External"/><Relationship Id="rIdoonmpkkphi3hbnvgxajb3" Type="http://schemas.openxmlformats.org/officeDocument/2006/relationships/hyperlink" Target="https://arxiv.org/abs/2207.0209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2026-09-09T06:23:15.219Z</dcterms:created>
  <dcterms:modified xsi:type="dcterms:W3CDTF">2026-09-09T06:23:15.231Z</dcterms:modified>
</cp:coreProperties>
</file>

<file path=docProps/custom.xml><?xml version="1.0" encoding="utf-8"?>
<Properties xmlns="http://schemas.openxmlformats.org/officeDocument/2006/custom-properties" xmlns:vt="http://schemas.openxmlformats.org/officeDocument/2006/docPropsVTypes"/>
</file>