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E492B" w14:textId="69799856" w:rsidR="00954F2F" w:rsidRPr="002F0B44" w:rsidRDefault="00954F2F" w:rsidP="002F0B44">
      <w:pPr>
        <w:spacing w:line="240" w:lineRule="auto"/>
        <w:rPr>
          <w:rFonts w:cs="Times New Roman"/>
          <w:b/>
          <w:bCs/>
        </w:rPr>
      </w:pPr>
      <w:r w:rsidRPr="002F0B44">
        <w:rPr>
          <w:rFonts w:cs="Times New Roman"/>
          <w:b/>
          <w:bCs/>
        </w:rPr>
        <w:t>Breaking the Value Chain</w:t>
      </w:r>
    </w:p>
    <w:p w14:paraId="0AADC19F" w14:textId="77777777" w:rsidR="002F0B44" w:rsidRDefault="002F0B44" w:rsidP="002F0B44">
      <w:pPr>
        <w:spacing w:line="240" w:lineRule="auto"/>
        <w:rPr>
          <w:rFonts w:cs="Times New Roman"/>
          <w:b/>
          <w:bCs/>
          <w:i/>
          <w:iCs/>
        </w:rPr>
      </w:pPr>
    </w:p>
    <w:p w14:paraId="78D5F8E6" w14:textId="31905F88" w:rsidR="00AA035B" w:rsidRPr="002F0B44" w:rsidRDefault="00AA035B" w:rsidP="002F0B44">
      <w:pPr>
        <w:spacing w:line="240" w:lineRule="auto"/>
        <w:rPr>
          <w:rFonts w:cs="Times New Roman"/>
          <w:b/>
          <w:bCs/>
        </w:rPr>
      </w:pPr>
      <w:r w:rsidRPr="002F0B44">
        <w:rPr>
          <w:rFonts w:cs="Times New Roman"/>
          <w:b/>
          <w:bCs/>
        </w:rPr>
        <w:t xml:space="preserve">Nikhil </w:t>
      </w:r>
      <w:r w:rsidR="00DB7B91" w:rsidRPr="002F0B44">
        <w:rPr>
          <w:rFonts w:cs="Times New Roman"/>
          <w:b/>
          <w:bCs/>
        </w:rPr>
        <w:t>Damodaran</w:t>
      </w:r>
    </w:p>
    <w:p w14:paraId="0C150C6C" w14:textId="273C2EE5" w:rsidR="002F0B44" w:rsidRDefault="002F0B44" w:rsidP="002F0B44">
      <w:pPr>
        <w:spacing w:line="240" w:lineRule="auto"/>
        <w:rPr>
          <w:rFonts w:cs="Times New Roman"/>
        </w:rPr>
      </w:pPr>
      <w:r>
        <w:rPr>
          <w:rFonts w:cs="Times New Roman"/>
        </w:rPr>
        <w:t>Assistant Professor at the School of Government and Public Policy,</w:t>
      </w:r>
    </w:p>
    <w:p w14:paraId="4ADFCDEC" w14:textId="73E0E374" w:rsidR="002F0B44" w:rsidRDefault="002F0B44" w:rsidP="002F0B44">
      <w:pPr>
        <w:spacing w:line="240" w:lineRule="auto"/>
        <w:rPr>
          <w:rFonts w:cs="Times New Roman"/>
        </w:rPr>
      </w:pPr>
      <w:r>
        <w:rPr>
          <w:rFonts w:cs="Times New Roman"/>
        </w:rPr>
        <w:t>O. P. Jindal Global University, India.</w:t>
      </w:r>
    </w:p>
    <w:p w14:paraId="1582CE8E" w14:textId="67B933B8" w:rsidR="000E6E5B" w:rsidRDefault="000E6E5B" w:rsidP="002F0B44">
      <w:pPr>
        <w:spacing w:line="240" w:lineRule="auto"/>
        <w:rPr>
          <w:rFonts w:cs="Times New Roman"/>
        </w:rPr>
      </w:pPr>
      <w:r>
        <w:rPr>
          <w:rFonts w:cs="Times New Roman"/>
        </w:rPr>
        <w:t xml:space="preserve">Email: </w:t>
      </w:r>
      <w:hyperlink r:id="rId8" w:history="1">
        <w:r w:rsidRPr="007E63C8">
          <w:rPr>
            <w:rStyle w:val="Hyperlink"/>
            <w:rFonts w:cs="Times New Roman"/>
          </w:rPr>
          <w:t>ndamodaran@jgu.edu.in</w:t>
        </w:r>
      </w:hyperlink>
    </w:p>
    <w:p w14:paraId="3B026FCE" w14:textId="77777777" w:rsidR="002F0B44" w:rsidRDefault="002F0B44" w:rsidP="002F0B44">
      <w:pPr>
        <w:spacing w:line="240" w:lineRule="auto"/>
        <w:rPr>
          <w:rFonts w:cs="Times New Roman"/>
        </w:rPr>
      </w:pPr>
    </w:p>
    <w:p w14:paraId="0E3E7863" w14:textId="46967B7C" w:rsidR="001B37DF" w:rsidRDefault="001B37DF" w:rsidP="002F0B44">
      <w:pPr>
        <w:spacing w:line="240" w:lineRule="auto"/>
        <w:rPr>
          <w:rFonts w:cs="Times New Roman"/>
          <w:i/>
          <w:iCs/>
        </w:rPr>
      </w:pPr>
      <w:r w:rsidRPr="00474266">
        <w:rPr>
          <w:rFonts w:cs="Times New Roman"/>
          <w:i/>
          <w:iCs/>
        </w:rPr>
        <w:t>April</w:t>
      </w:r>
      <w:r w:rsidR="002F0B44" w:rsidRPr="00474266">
        <w:rPr>
          <w:rFonts w:cs="Times New Roman"/>
          <w:i/>
          <w:iCs/>
        </w:rPr>
        <w:t xml:space="preserve"> 03,</w:t>
      </w:r>
      <w:r w:rsidRPr="00474266">
        <w:rPr>
          <w:rFonts w:cs="Times New Roman"/>
          <w:i/>
          <w:iCs/>
        </w:rPr>
        <w:t xml:space="preserve"> 2020</w:t>
      </w:r>
    </w:p>
    <w:p w14:paraId="679339C7" w14:textId="77777777" w:rsidR="00D437A3" w:rsidRDefault="00D437A3" w:rsidP="00D437A3">
      <w:pPr>
        <w:spacing w:line="240" w:lineRule="auto"/>
        <w:jc w:val="left"/>
        <w:rPr>
          <w:rFonts w:cs="Times New Roman"/>
          <w:sz w:val="24"/>
          <w:szCs w:val="24"/>
          <w:lang w:val="en-IN"/>
        </w:rPr>
      </w:pPr>
      <w:r>
        <w:rPr>
          <w:rFonts w:cs="Times New Roman"/>
        </w:rPr>
        <w:t xml:space="preserve">First published online: </w:t>
      </w:r>
      <w:hyperlink r:id="rId9" w:history="1">
        <w:r>
          <w:rPr>
            <w:rStyle w:val="Hyperlink"/>
          </w:rPr>
          <w:t>https://indianexpress.com/article/opinion/coronavirus-india-lockdown-economic-impact-nikhil-damodaran-6358707/</w:t>
        </w:r>
      </w:hyperlink>
      <w:r>
        <w:t xml:space="preserve"> on April 12, 2020. </w:t>
      </w:r>
    </w:p>
    <w:p w14:paraId="160C0E74" w14:textId="77777777" w:rsidR="00D437A3" w:rsidRPr="00474266" w:rsidRDefault="00D437A3" w:rsidP="002F0B44">
      <w:pPr>
        <w:spacing w:line="240" w:lineRule="auto"/>
        <w:rPr>
          <w:rFonts w:cs="Times New Roman"/>
          <w:i/>
          <w:iCs/>
        </w:rPr>
      </w:pPr>
    </w:p>
    <w:p w14:paraId="45C9E0A5" w14:textId="77777777" w:rsidR="00954F2F" w:rsidRPr="002F0B44" w:rsidRDefault="00954F2F" w:rsidP="002F0B44">
      <w:pPr>
        <w:spacing w:line="240" w:lineRule="auto"/>
        <w:rPr>
          <w:rFonts w:cs="Times New Roman"/>
        </w:rPr>
      </w:pPr>
    </w:p>
    <w:p w14:paraId="763223BD" w14:textId="01ED764D" w:rsidR="00C91AB2" w:rsidRPr="002F0B44" w:rsidRDefault="00A10E72" w:rsidP="002F0B44">
      <w:pPr>
        <w:spacing w:line="240" w:lineRule="auto"/>
        <w:rPr>
          <w:rFonts w:cs="Times New Roman"/>
        </w:rPr>
      </w:pPr>
      <w:r w:rsidRPr="002F0B44">
        <w:rPr>
          <w:rFonts w:cs="Times New Roman"/>
        </w:rPr>
        <w:t>India’s CoVID-19 response has been making headlines around the globe</w:t>
      </w:r>
      <w:r w:rsidR="002F0B44">
        <w:rPr>
          <w:rStyle w:val="FootnoteReference"/>
          <w:rFonts w:cs="Times New Roman"/>
        </w:rPr>
        <w:footnoteReference w:id="1"/>
      </w:r>
      <w:r w:rsidRPr="002F0B44">
        <w:rPr>
          <w:rFonts w:cs="Times New Roman"/>
        </w:rPr>
        <w:t>. These are not related to lapses in public health system or inaction against the then impending pandemic. Instead the attention is on its administrative inability to plan the lockdown</w:t>
      </w:r>
      <w:r w:rsidR="007075D1" w:rsidRPr="002F0B44">
        <w:rPr>
          <w:rFonts w:cs="Times New Roman"/>
        </w:rPr>
        <w:t>.</w:t>
      </w:r>
      <w:r w:rsidR="001C64DC" w:rsidRPr="002F0B44">
        <w:rPr>
          <w:rFonts w:cs="Times New Roman"/>
        </w:rPr>
        <w:t xml:space="preserve"> </w:t>
      </w:r>
    </w:p>
    <w:p w14:paraId="055E2567" w14:textId="77777777" w:rsidR="00C91AB2" w:rsidRPr="002F0B44" w:rsidRDefault="00C91AB2" w:rsidP="002F0B44">
      <w:pPr>
        <w:spacing w:line="240" w:lineRule="auto"/>
        <w:rPr>
          <w:rFonts w:cs="Times New Roman"/>
        </w:rPr>
      </w:pPr>
    </w:p>
    <w:p w14:paraId="4F95F9DD" w14:textId="175878F0" w:rsidR="00D67BBC" w:rsidRPr="002F0B44" w:rsidRDefault="003F0D58" w:rsidP="002F0B44">
      <w:pPr>
        <w:spacing w:line="240" w:lineRule="auto"/>
        <w:rPr>
          <w:rFonts w:cs="Times New Roman"/>
        </w:rPr>
      </w:pPr>
      <w:r w:rsidRPr="002F0B44">
        <w:rPr>
          <w:rFonts w:cs="Times New Roman"/>
        </w:rPr>
        <w:t>However,</w:t>
      </w:r>
      <w:r w:rsidR="007075D1" w:rsidRPr="002F0B44">
        <w:rPr>
          <w:rFonts w:cs="Times New Roman"/>
        </w:rPr>
        <w:t xml:space="preserve"> t</w:t>
      </w:r>
      <w:r w:rsidR="00954F2F" w:rsidRPr="002F0B44">
        <w:rPr>
          <w:rFonts w:cs="Times New Roman"/>
        </w:rPr>
        <w:t xml:space="preserve">he mismanagement of </w:t>
      </w:r>
      <w:r w:rsidR="00352426" w:rsidRPr="002F0B44">
        <w:rPr>
          <w:rFonts w:cs="Times New Roman"/>
        </w:rPr>
        <w:t>India’s</w:t>
      </w:r>
      <w:r w:rsidR="00954F2F" w:rsidRPr="002F0B44">
        <w:rPr>
          <w:rFonts w:cs="Times New Roman"/>
        </w:rPr>
        <w:t xml:space="preserve"> lockdown goes beyond </w:t>
      </w:r>
      <w:r w:rsidR="00C91AB2" w:rsidRPr="002F0B44">
        <w:rPr>
          <w:rFonts w:cs="Times New Roman"/>
        </w:rPr>
        <w:t>the</w:t>
      </w:r>
      <w:r w:rsidR="00BB1644" w:rsidRPr="002F0B44">
        <w:rPr>
          <w:rFonts w:cs="Times New Roman"/>
        </w:rPr>
        <w:t xml:space="preserve"> negative</w:t>
      </w:r>
      <w:r w:rsidR="00954F2F" w:rsidRPr="002F0B44">
        <w:rPr>
          <w:rFonts w:cs="Times New Roman"/>
        </w:rPr>
        <w:t xml:space="preserve"> </w:t>
      </w:r>
      <w:r w:rsidR="00947EE1" w:rsidRPr="002F0B44">
        <w:rPr>
          <w:rFonts w:cs="Times New Roman"/>
        </w:rPr>
        <w:t>international publicity</w:t>
      </w:r>
      <w:r w:rsidR="00BB1644" w:rsidRPr="002F0B44">
        <w:rPr>
          <w:rFonts w:cs="Times New Roman"/>
        </w:rPr>
        <w:t xml:space="preserve"> to cause a</w:t>
      </w:r>
      <w:r w:rsidR="00954F2F" w:rsidRPr="002F0B44">
        <w:rPr>
          <w:rFonts w:cs="Times New Roman"/>
        </w:rPr>
        <w:t xml:space="preserve"> </w:t>
      </w:r>
      <w:r w:rsidR="00BB1644" w:rsidRPr="002F0B44">
        <w:rPr>
          <w:rFonts w:cs="Times New Roman"/>
        </w:rPr>
        <w:t xml:space="preserve">potential </w:t>
      </w:r>
      <w:r w:rsidR="00954F2F" w:rsidRPr="002F0B44">
        <w:rPr>
          <w:rFonts w:cs="Times New Roman"/>
        </w:rPr>
        <w:t>persistent shortfall in demand</w:t>
      </w:r>
      <w:r w:rsidR="00F2349E" w:rsidRPr="002F0B44">
        <w:rPr>
          <w:rFonts w:cs="Times New Roman"/>
        </w:rPr>
        <w:t xml:space="preserve"> for goods</w:t>
      </w:r>
      <w:r w:rsidR="006F23F9">
        <w:rPr>
          <w:rStyle w:val="FootnoteReference"/>
          <w:rFonts w:cs="Times New Roman"/>
        </w:rPr>
        <w:footnoteReference w:id="2"/>
      </w:r>
      <w:r w:rsidR="00954F2F" w:rsidRPr="002F0B44">
        <w:rPr>
          <w:rFonts w:cs="Times New Roman"/>
        </w:rPr>
        <w:t xml:space="preserve"> and supply</w:t>
      </w:r>
      <w:r w:rsidR="00F2349E" w:rsidRPr="002F0B44">
        <w:rPr>
          <w:rFonts w:cs="Times New Roman"/>
        </w:rPr>
        <w:t xml:space="preserve"> of inexpensive migrant labor</w:t>
      </w:r>
      <w:r w:rsidR="009A5355">
        <w:rPr>
          <w:rStyle w:val="FootnoteReference"/>
          <w:rFonts w:cs="Times New Roman"/>
        </w:rPr>
        <w:footnoteReference w:id="3"/>
      </w:r>
      <w:r w:rsidR="00954F2F" w:rsidRPr="002F0B44">
        <w:rPr>
          <w:rFonts w:cs="Times New Roman"/>
        </w:rPr>
        <w:t>.</w:t>
      </w:r>
      <w:r w:rsidR="00D67BBC" w:rsidRPr="002F0B44">
        <w:rPr>
          <w:rFonts w:cs="Times New Roman"/>
        </w:rPr>
        <w:t xml:space="preserve"> </w:t>
      </w:r>
      <w:r w:rsidR="00190556" w:rsidRPr="002F0B44">
        <w:rPr>
          <w:rFonts w:cs="Times New Roman"/>
        </w:rPr>
        <w:t xml:space="preserve">Further, </w:t>
      </w:r>
      <w:r w:rsidR="00FA49FB" w:rsidRPr="002F0B44">
        <w:rPr>
          <w:rFonts w:cs="Times New Roman"/>
        </w:rPr>
        <w:t>the</w:t>
      </w:r>
      <w:r w:rsidR="0067247C" w:rsidRPr="002F0B44">
        <w:rPr>
          <w:rFonts w:cs="Times New Roman"/>
        </w:rPr>
        <w:t xml:space="preserve"> macroeconomic </w:t>
      </w:r>
      <w:r w:rsidR="00D67BBC" w:rsidRPr="002F0B44">
        <w:rPr>
          <w:rFonts w:cs="Times New Roman"/>
        </w:rPr>
        <w:t>spillover effects of reverse migratory exodus</w:t>
      </w:r>
      <w:r w:rsidR="00FA49FB" w:rsidRPr="002F0B44">
        <w:rPr>
          <w:rFonts w:cs="Times New Roman"/>
        </w:rPr>
        <w:t xml:space="preserve"> </w:t>
      </w:r>
      <w:r w:rsidR="008C757D" w:rsidRPr="002F0B44">
        <w:rPr>
          <w:rFonts w:cs="Times New Roman"/>
        </w:rPr>
        <w:t>make</w:t>
      </w:r>
      <w:r w:rsidR="00E60A2C" w:rsidRPr="002F0B44">
        <w:rPr>
          <w:rFonts w:cs="Times New Roman"/>
        </w:rPr>
        <w:t xml:space="preserve"> </w:t>
      </w:r>
      <w:r w:rsidR="00B96816" w:rsidRPr="002F0B44">
        <w:rPr>
          <w:rFonts w:cs="Times New Roman"/>
        </w:rPr>
        <w:t xml:space="preserve">apparent </w:t>
      </w:r>
      <w:r w:rsidR="008E1F94" w:rsidRPr="002F0B44">
        <w:rPr>
          <w:rFonts w:cs="Times New Roman"/>
        </w:rPr>
        <w:t xml:space="preserve">the </w:t>
      </w:r>
      <w:r w:rsidR="00D67BBC" w:rsidRPr="002F0B44">
        <w:rPr>
          <w:rFonts w:cs="Times New Roman"/>
        </w:rPr>
        <w:t xml:space="preserve">disconnect between policymakers and reality. </w:t>
      </w:r>
    </w:p>
    <w:p w14:paraId="6CBBF49A" w14:textId="7D2E5396" w:rsidR="00954F2F" w:rsidRPr="002F0B44" w:rsidRDefault="00954F2F" w:rsidP="002F0B44">
      <w:pPr>
        <w:spacing w:line="240" w:lineRule="auto"/>
        <w:rPr>
          <w:rFonts w:cs="Times New Roman"/>
        </w:rPr>
      </w:pPr>
    </w:p>
    <w:p w14:paraId="7BCF57F0" w14:textId="5EFDCBA4" w:rsidR="00247B67" w:rsidRPr="002F0B44" w:rsidRDefault="00555317" w:rsidP="002F0B44">
      <w:pPr>
        <w:spacing w:line="240" w:lineRule="auto"/>
        <w:rPr>
          <w:rFonts w:cs="Times New Roman"/>
        </w:rPr>
      </w:pPr>
      <w:r w:rsidRPr="002F0B44">
        <w:rPr>
          <w:rFonts w:cs="Times New Roman"/>
        </w:rPr>
        <w:t xml:space="preserve">While the lockdown </w:t>
      </w:r>
      <w:r w:rsidR="00EE4D94" w:rsidRPr="002F0B44">
        <w:rPr>
          <w:rFonts w:cs="Times New Roman"/>
        </w:rPr>
        <w:t xml:space="preserve">was </w:t>
      </w:r>
      <w:r w:rsidRPr="002F0B44">
        <w:rPr>
          <w:rFonts w:cs="Times New Roman"/>
        </w:rPr>
        <w:t>intended to prevent community transmission</w:t>
      </w:r>
      <w:r w:rsidR="008C757D">
        <w:rPr>
          <w:rStyle w:val="FootnoteReference"/>
          <w:rFonts w:cs="Times New Roman"/>
        </w:rPr>
        <w:footnoteReference w:id="4"/>
      </w:r>
      <w:r w:rsidR="00A9669C" w:rsidRPr="002F0B44">
        <w:rPr>
          <w:rFonts w:cs="Times New Roman"/>
        </w:rPr>
        <w:t xml:space="preserve"> and put a cap on spread of the pandemic</w:t>
      </w:r>
      <w:r w:rsidRPr="002F0B44">
        <w:rPr>
          <w:rFonts w:cs="Times New Roman"/>
        </w:rPr>
        <w:t xml:space="preserve">, the </w:t>
      </w:r>
      <w:r w:rsidR="00904EA4" w:rsidRPr="002F0B44">
        <w:rPr>
          <w:rFonts w:cs="Times New Roman"/>
        </w:rPr>
        <w:t xml:space="preserve">resultant </w:t>
      </w:r>
      <w:r w:rsidRPr="002F0B44">
        <w:rPr>
          <w:rFonts w:cs="Times New Roman"/>
        </w:rPr>
        <w:t xml:space="preserve">mass migration has </w:t>
      </w:r>
      <w:r w:rsidR="00EE4D94" w:rsidRPr="002F0B44">
        <w:rPr>
          <w:rFonts w:cs="Times New Roman"/>
        </w:rPr>
        <w:t xml:space="preserve">increased the possibility of </w:t>
      </w:r>
      <w:r w:rsidR="00A60EE0" w:rsidRPr="002F0B44">
        <w:rPr>
          <w:rFonts w:cs="Times New Roman"/>
        </w:rPr>
        <w:t xml:space="preserve">an </w:t>
      </w:r>
      <w:r w:rsidR="009D1D5A" w:rsidRPr="002F0B44">
        <w:rPr>
          <w:rFonts w:cs="Times New Roman"/>
        </w:rPr>
        <w:t>escalation</w:t>
      </w:r>
      <w:r w:rsidR="00A9669C" w:rsidRPr="002F0B44">
        <w:rPr>
          <w:rFonts w:cs="Times New Roman"/>
        </w:rPr>
        <w:t xml:space="preserve">. </w:t>
      </w:r>
      <w:r w:rsidR="004E0CB5" w:rsidRPr="002F0B44">
        <w:rPr>
          <w:rFonts w:cs="Times New Roman"/>
        </w:rPr>
        <w:t xml:space="preserve">It has </w:t>
      </w:r>
      <w:r w:rsidR="008F717C" w:rsidRPr="002F0B44">
        <w:rPr>
          <w:rFonts w:cs="Times New Roman"/>
        </w:rPr>
        <w:t xml:space="preserve">also </w:t>
      </w:r>
      <w:r w:rsidR="004E0CB5" w:rsidRPr="002F0B44">
        <w:rPr>
          <w:rFonts w:cs="Times New Roman"/>
        </w:rPr>
        <w:t xml:space="preserve">dealt a body blow to the </w:t>
      </w:r>
      <w:r w:rsidR="004E0CB5" w:rsidRPr="00B5782E">
        <w:rPr>
          <w:rFonts w:cs="Times New Roman"/>
        </w:rPr>
        <w:t>livelihoods</w:t>
      </w:r>
      <w:r w:rsidR="00B5782E">
        <w:rPr>
          <w:rStyle w:val="FootnoteReference"/>
          <w:rFonts w:cs="Times New Roman"/>
        </w:rPr>
        <w:footnoteReference w:id="5"/>
      </w:r>
      <w:r w:rsidR="004E0CB5" w:rsidRPr="00B5782E">
        <w:rPr>
          <w:rFonts w:cs="Times New Roman"/>
        </w:rPr>
        <w:t xml:space="preserve"> of these migrants</w:t>
      </w:r>
      <w:r w:rsidR="004E0CB5" w:rsidRPr="002F0B44">
        <w:rPr>
          <w:rFonts w:cs="Times New Roman"/>
        </w:rPr>
        <w:t xml:space="preserve">. </w:t>
      </w:r>
    </w:p>
    <w:p w14:paraId="6FB5F92E" w14:textId="77777777" w:rsidR="00247B67" w:rsidRPr="002F0B44" w:rsidRDefault="00247B67" w:rsidP="002F0B44">
      <w:pPr>
        <w:spacing w:line="240" w:lineRule="auto"/>
        <w:rPr>
          <w:rFonts w:cs="Times New Roman"/>
        </w:rPr>
      </w:pPr>
    </w:p>
    <w:p w14:paraId="22702375" w14:textId="54DFD528" w:rsidR="00555317" w:rsidRPr="002F0B44" w:rsidRDefault="004E0CB5" w:rsidP="002F0B44">
      <w:pPr>
        <w:spacing w:line="240" w:lineRule="auto"/>
        <w:rPr>
          <w:rFonts w:cs="Times New Roman"/>
        </w:rPr>
      </w:pPr>
      <w:r w:rsidRPr="002F0B44">
        <w:rPr>
          <w:rFonts w:cs="Times New Roman"/>
        </w:rPr>
        <w:t xml:space="preserve">The administrative debacle was further fueled by </w:t>
      </w:r>
      <w:r w:rsidRPr="00914FEB">
        <w:rPr>
          <w:rFonts w:cs="Times New Roman"/>
        </w:rPr>
        <w:t>shutdown of public transport</w:t>
      </w:r>
      <w:r w:rsidR="00914FEB">
        <w:rPr>
          <w:rStyle w:val="FootnoteReference"/>
          <w:rFonts w:cs="Times New Roman"/>
        </w:rPr>
        <w:footnoteReference w:id="6"/>
      </w:r>
      <w:r w:rsidRPr="002F0B44">
        <w:rPr>
          <w:rFonts w:cs="Times New Roman"/>
        </w:rPr>
        <w:t xml:space="preserve"> which shows the lack of anticipation on </w:t>
      </w:r>
      <w:r w:rsidR="00D73673" w:rsidRPr="002F0B44">
        <w:rPr>
          <w:rFonts w:cs="Times New Roman"/>
        </w:rPr>
        <w:t xml:space="preserve">the </w:t>
      </w:r>
      <w:r w:rsidRPr="002F0B44">
        <w:rPr>
          <w:rFonts w:cs="Times New Roman"/>
        </w:rPr>
        <w:t>part of policy makers. All this has worsened the plight of the migrant worker. Now the exodus is on foot!</w:t>
      </w:r>
    </w:p>
    <w:p w14:paraId="6592B02C" w14:textId="3FA9B1CD" w:rsidR="00555317" w:rsidRPr="002F0B44" w:rsidRDefault="00555317" w:rsidP="002F0B44">
      <w:pPr>
        <w:spacing w:line="240" w:lineRule="auto"/>
        <w:rPr>
          <w:rFonts w:cs="Times New Roman"/>
        </w:rPr>
      </w:pPr>
    </w:p>
    <w:p w14:paraId="6C16DCE9" w14:textId="55CFF2F5" w:rsidR="00D466DA" w:rsidRPr="002F0B44" w:rsidRDefault="00D466DA" w:rsidP="002F0B44">
      <w:pPr>
        <w:spacing w:line="240" w:lineRule="auto"/>
        <w:rPr>
          <w:rFonts w:cs="Times New Roman"/>
          <w:b/>
          <w:bCs/>
        </w:rPr>
      </w:pPr>
      <w:r w:rsidRPr="002F0B44">
        <w:rPr>
          <w:rFonts w:cs="Times New Roman"/>
          <w:b/>
          <w:bCs/>
        </w:rPr>
        <w:t>Migrant based mini economies as sources of demand</w:t>
      </w:r>
    </w:p>
    <w:p w14:paraId="6F421942" w14:textId="77777777" w:rsidR="00D466DA" w:rsidRPr="002F0B44" w:rsidRDefault="00D466DA" w:rsidP="002F0B44">
      <w:pPr>
        <w:spacing w:line="240" w:lineRule="auto"/>
        <w:rPr>
          <w:rFonts w:cs="Times New Roman"/>
          <w:b/>
          <w:bCs/>
        </w:rPr>
      </w:pPr>
    </w:p>
    <w:p w14:paraId="140F6A5D" w14:textId="083A55AD" w:rsidR="00BC3240" w:rsidRPr="002F0B44" w:rsidRDefault="00F62165" w:rsidP="002F0B44">
      <w:pPr>
        <w:spacing w:line="240" w:lineRule="auto"/>
        <w:rPr>
          <w:rFonts w:cs="Times New Roman"/>
        </w:rPr>
      </w:pPr>
      <w:r w:rsidRPr="002F0B44">
        <w:rPr>
          <w:rFonts w:cs="Times New Roman"/>
        </w:rPr>
        <w:t>This mass movement of workers back to their villages is only the sta</w:t>
      </w:r>
      <w:r w:rsidR="00345F83" w:rsidRPr="002F0B44">
        <w:rPr>
          <w:rFonts w:cs="Times New Roman"/>
        </w:rPr>
        <w:t>r</w:t>
      </w:r>
      <w:r w:rsidRPr="002F0B44">
        <w:rPr>
          <w:rFonts w:cs="Times New Roman"/>
        </w:rPr>
        <w:t xml:space="preserve">ting point of India’s troubles. </w:t>
      </w:r>
      <w:r w:rsidR="00345F83" w:rsidRPr="002F0B44">
        <w:rPr>
          <w:rFonts w:cs="Times New Roman"/>
        </w:rPr>
        <w:t xml:space="preserve">Migration in India relies on </w:t>
      </w:r>
      <w:r w:rsidR="00345F83" w:rsidRPr="007706BA">
        <w:rPr>
          <w:rFonts w:cs="Times New Roman"/>
        </w:rPr>
        <w:t>existence of networks</w:t>
      </w:r>
      <w:r w:rsidR="0037246B" w:rsidRPr="007706BA">
        <w:rPr>
          <w:rStyle w:val="FootnoteReference"/>
          <w:rFonts w:cs="Times New Roman"/>
        </w:rPr>
        <w:footnoteReference w:id="7"/>
      </w:r>
      <w:r w:rsidR="007706BA">
        <w:rPr>
          <w:rFonts w:cs="Times New Roman"/>
        </w:rPr>
        <w:t xml:space="preserve"> </w:t>
      </w:r>
      <w:r w:rsidR="00345F83" w:rsidRPr="002F0B44">
        <w:rPr>
          <w:rFonts w:cs="Times New Roman"/>
        </w:rPr>
        <w:t xml:space="preserve">which ensure a flow of workers from villages to urban centers for work. These networks often support </w:t>
      </w:r>
      <w:r w:rsidR="00AB59FC" w:rsidRPr="002F0B44">
        <w:rPr>
          <w:rFonts w:cs="Times New Roman"/>
        </w:rPr>
        <w:t>mini economies</w:t>
      </w:r>
      <w:r w:rsidR="00345F83" w:rsidRPr="002F0B44">
        <w:rPr>
          <w:rFonts w:cs="Times New Roman"/>
        </w:rPr>
        <w:t xml:space="preserve"> which sustain labor supply in urban centers as well as add to the </w:t>
      </w:r>
      <w:r w:rsidR="00345F83" w:rsidRPr="007706BA">
        <w:rPr>
          <w:rFonts w:cs="Times New Roman"/>
        </w:rPr>
        <w:t xml:space="preserve">aggregate demand </w:t>
      </w:r>
      <w:r w:rsidR="00E340E4" w:rsidRPr="007706BA">
        <w:rPr>
          <w:rFonts w:cs="Times New Roman"/>
        </w:rPr>
        <w:t>in</w:t>
      </w:r>
      <w:r w:rsidR="00345F83" w:rsidRPr="007706BA">
        <w:rPr>
          <w:rFonts w:cs="Times New Roman"/>
        </w:rPr>
        <w:t xml:space="preserve"> the overall economy</w:t>
      </w:r>
      <w:r w:rsidR="007706BA">
        <w:rPr>
          <w:rStyle w:val="FootnoteReference"/>
          <w:rFonts w:cs="Times New Roman"/>
        </w:rPr>
        <w:footnoteReference w:id="8"/>
      </w:r>
      <w:r w:rsidR="00910AEB" w:rsidRPr="002F0B44">
        <w:rPr>
          <w:rFonts w:cs="Times New Roman"/>
        </w:rPr>
        <w:t xml:space="preserve">. </w:t>
      </w:r>
    </w:p>
    <w:p w14:paraId="1DF0BCEC" w14:textId="77777777" w:rsidR="00BC3240" w:rsidRPr="002F0B44" w:rsidRDefault="00BC3240" w:rsidP="002F0B44">
      <w:pPr>
        <w:spacing w:line="240" w:lineRule="auto"/>
        <w:rPr>
          <w:rFonts w:cs="Times New Roman"/>
        </w:rPr>
      </w:pPr>
    </w:p>
    <w:p w14:paraId="6026327C" w14:textId="5968FD0A" w:rsidR="003031A9" w:rsidRPr="002F0B44" w:rsidRDefault="00AB59FC" w:rsidP="002F0B44">
      <w:pPr>
        <w:spacing w:line="240" w:lineRule="auto"/>
        <w:rPr>
          <w:rFonts w:cs="Times New Roman"/>
        </w:rPr>
      </w:pPr>
      <w:r w:rsidRPr="002F0B44">
        <w:rPr>
          <w:rFonts w:cs="Times New Roman"/>
        </w:rPr>
        <w:t xml:space="preserve">For instance, a </w:t>
      </w:r>
      <w:proofErr w:type="spellStart"/>
      <w:r w:rsidRPr="002F0B44">
        <w:rPr>
          <w:rFonts w:cs="Times New Roman"/>
          <w:i/>
          <w:iCs/>
        </w:rPr>
        <w:t>kirana</w:t>
      </w:r>
      <w:proofErr w:type="spellEnd"/>
      <w:r w:rsidRPr="002F0B44">
        <w:rPr>
          <w:rFonts w:cs="Times New Roman"/>
          <w:i/>
          <w:iCs/>
        </w:rPr>
        <w:t xml:space="preserve"> </w:t>
      </w:r>
      <w:proofErr w:type="spellStart"/>
      <w:r w:rsidRPr="002F0B44">
        <w:rPr>
          <w:rFonts w:cs="Times New Roman"/>
          <w:i/>
          <w:iCs/>
        </w:rPr>
        <w:t>thela</w:t>
      </w:r>
      <w:proofErr w:type="spellEnd"/>
      <w:r w:rsidRPr="002F0B44">
        <w:rPr>
          <w:rFonts w:cs="Times New Roman"/>
        </w:rPr>
        <w:t xml:space="preserve"> who </w:t>
      </w:r>
      <w:r w:rsidR="005E43FE">
        <w:rPr>
          <w:rFonts w:cs="Times New Roman"/>
        </w:rPr>
        <w:t>serves</w:t>
      </w:r>
      <w:r w:rsidRPr="002F0B44">
        <w:rPr>
          <w:rFonts w:cs="Times New Roman"/>
        </w:rPr>
        <w:t xml:space="preserve"> egg rolls or </w:t>
      </w:r>
      <w:r w:rsidRPr="002F0B44">
        <w:rPr>
          <w:rFonts w:cs="Times New Roman"/>
          <w:i/>
          <w:iCs/>
        </w:rPr>
        <w:t>kadhi chawal</w:t>
      </w:r>
      <w:r w:rsidR="00316543" w:rsidRPr="002F0B44">
        <w:rPr>
          <w:rFonts w:cs="Times New Roman"/>
        </w:rPr>
        <w:t>,</w:t>
      </w:r>
      <w:r w:rsidRPr="002F0B44">
        <w:rPr>
          <w:rFonts w:cs="Times New Roman"/>
        </w:rPr>
        <w:t xml:space="preserve"> caters to demand </w:t>
      </w:r>
      <w:r w:rsidR="00316543" w:rsidRPr="002F0B44">
        <w:rPr>
          <w:rFonts w:cs="Times New Roman"/>
        </w:rPr>
        <w:t>by</w:t>
      </w:r>
      <w:r w:rsidRPr="002F0B44">
        <w:rPr>
          <w:rFonts w:cs="Times New Roman"/>
        </w:rPr>
        <w:t xml:space="preserve"> migrant workers</w:t>
      </w:r>
      <w:r w:rsidR="00316543" w:rsidRPr="002F0B44">
        <w:rPr>
          <w:rFonts w:cs="Times New Roman"/>
        </w:rPr>
        <w:t>.</w:t>
      </w:r>
      <w:r w:rsidR="006332D2" w:rsidRPr="002F0B44">
        <w:rPr>
          <w:rFonts w:cs="Times New Roman"/>
        </w:rPr>
        <w:t xml:space="preserve"> This generates incomes for the</w:t>
      </w:r>
      <w:r w:rsidR="0017605E">
        <w:rPr>
          <w:rFonts w:cs="Times New Roman"/>
        </w:rPr>
        <w:t>se</w:t>
      </w:r>
      <w:r w:rsidR="0035208E">
        <w:rPr>
          <w:rFonts w:cs="Times New Roman"/>
        </w:rPr>
        <w:t xml:space="preserve"> informal workers</w:t>
      </w:r>
      <w:r w:rsidR="0017605E">
        <w:rPr>
          <w:rFonts w:cs="Times New Roman"/>
        </w:rPr>
        <w:t xml:space="preserve"> in the</w:t>
      </w:r>
      <w:r w:rsidR="006332D2" w:rsidRPr="002F0B44">
        <w:rPr>
          <w:rFonts w:cs="Times New Roman"/>
        </w:rPr>
        <w:t xml:space="preserve"> local economy based on demand from </w:t>
      </w:r>
      <w:r w:rsidR="002D2BC6">
        <w:rPr>
          <w:rFonts w:cs="Times New Roman"/>
        </w:rPr>
        <w:t>a</w:t>
      </w:r>
      <w:r w:rsidR="006332D2" w:rsidRPr="002F0B44">
        <w:rPr>
          <w:rFonts w:cs="Times New Roman"/>
        </w:rPr>
        <w:t xml:space="preserve"> </w:t>
      </w:r>
      <w:r w:rsidR="006332D2" w:rsidRPr="002F0B44">
        <w:rPr>
          <w:rFonts w:cs="Times New Roman"/>
        </w:rPr>
        <w:lastRenderedPageBreak/>
        <w:t>migrant consumer.</w:t>
      </w:r>
      <w:r w:rsidR="005263EA">
        <w:rPr>
          <w:rStyle w:val="FootnoteReference"/>
          <w:rFonts w:cs="Times New Roman"/>
        </w:rPr>
        <w:footnoteReference w:id="9"/>
      </w:r>
      <w:r w:rsidR="006D1388" w:rsidRPr="002F0B44">
        <w:rPr>
          <w:rFonts w:cs="Times New Roman"/>
        </w:rPr>
        <w:t xml:space="preserve"> These are considered ancillary services which are essential offshoots of the migrant networks. </w:t>
      </w:r>
    </w:p>
    <w:p w14:paraId="30AF6718" w14:textId="5412D564" w:rsidR="00B65CA0" w:rsidRPr="002F0B44" w:rsidRDefault="00B65CA0" w:rsidP="002F0B44">
      <w:pPr>
        <w:spacing w:line="240" w:lineRule="auto"/>
        <w:rPr>
          <w:rFonts w:cs="Times New Roman"/>
        </w:rPr>
      </w:pPr>
    </w:p>
    <w:p w14:paraId="6AECFF11" w14:textId="6FC914EF" w:rsidR="00B65CA0" w:rsidRPr="002F0B44" w:rsidRDefault="00B65CA0" w:rsidP="002F0B44">
      <w:pPr>
        <w:spacing w:line="240" w:lineRule="auto"/>
        <w:rPr>
          <w:rFonts w:cs="Times New Roman"/>
        </w:rPr>
      </w:pPr>
      <w:r w:rsidRPr="002F0B44">
        <w:rPr>
          <w:rFonts w:cs="Times New Roman"/>
        </w:rPr>
        <w:t xml:space="preserve">The establishment of these local service economies is not automatic. They rely on a critical mass of migrant workers in order to ensure profitability. If there are enough number of customers, then the street vendor finds it profitable to sustain his service. After the reverse migration, their incomes would be </w:t>
      </w:r>
      <w:r w:rsidR="00D73673" w:rsidRPr="002F0B44">
        <w:rPr>
          <w:rFonts w:cs="Times New Roman"/>
        </w:rPr>
        <w:t>adversely</w:t>
      </w:r>
      <w:r w:rsidRPr="002F0B44">
        <w:rPr>
          <w:rFonts w:cs="Times New Roman"/>
        </w:rPr>
        <w:t xml:space="preserve"> affected</w:t>
      </w:r>
      <w:r w:rsidR="00E340E4" w:rsidRPr="002F0B44">
        <w:rPr>
          <w:rFonts w:cs="Times New Roman"/>
        </w:rPr>
        <w:t>.</w:t>
      </w:r>
    </w:p>
    <w:p w14:paraId="216190C8" w14:textId="77777777" w:rsidR="003031A9" w:rsidRPr="002F0B44" w:rsidRDefault="003031A9" w:rsidP="002F0B44">
      <w:pPr>
        <w:spacing w:line="240" w:lineRule="auto"/>
        <w:rPr>
          <w:rFonts w:cs="Times New Roman"/>
        </w:rPr>
      </w:pPr>
    </w:p>
    <w:p w14:paraId="3764C2B1" w14:textId="20888A93" w:rsidR="00383FE5" w:rsidRPr="002F0B44" w:rsidRDefault="00B65CA0" w:rsidP="002F0B44">
      <w:pPr>
        <w:spacing w:line="240" w:lineRule="auto"/>
        <w:rPr>
          <w:rFonts w:cs="Times New Roman"/>
        </w:rPr>
      </w:pPr>
      <w:r w:rsidRPr="002F0B44">
        <w:rPr>
          <w:rFonts w:cs="Times New Roman"/>
        </w:rPr>
        <w:t>Further, t</w:t>
      </w:r>
      <w:r w:rsidR="005221B0" w:rsidRPr="002F0B44">
        <w:rPr>
          <w:rFonts w:cs="Times New Roman"/>
        </w:rPr>
        <w:t>hese migrant workers are typically hand-to-mouth consumers</w:t>
      </w:r>
      <w:r w:rsidR="00DC6485">
        <w:rPr>
          <w:rStyle w:val="FootnoteReference"/>
          <w:rFonts w:cs="Times New Roman"/>
        </w:rPr>
        <w:footnoteReference w:id="10"/>
      </w:r>
      <w:r w:rsidR="005221B0" w:rsidRPr="002F0B44">
        <w:rPr>
          <w:rFonts w:cs="Times New Roman"/>
        </w:rPr>
        <w:t xml:space="preserve"> i.e. those who earn subsistence living and spend </w:t>
      </w:r>
      <w:r w:rsidR="009D5B2A" w:rsidRPr="002F0B44">
        <w:rPr>
          <w:rFonts w:cs="Times New Roman"/>
        </w:rPr>
        <w:t>a large part of their</w:t>
      </w:r>
      <w:r w:rsidR="005221B0" w:rsidRPr="002F0B44">
        <w:rPr>
          <w:rFonts w:cs="Times New Roman"/>
        </w:rPr>
        <w:t xml:space="preserve"> income </w:t>
      </w:r>
      <w:r w:rsidR="00F26FE2" w:rsidRPr="002F0B44">
        <w:rPr>
          <w:rFonts w:cs="Times New Roman"/>
        </w:rPr>
        <w:t xml:space="preserve">in the </w:t>
      </w:r>
      <w:r w:rsidR="005221B0" w:rsidRPr="002F0B44">
        <w:rPr>
          <w:rFonts w:cs="Times New Roman"/>
        </w:rPr>
        <w:t>local economy. This</w:t>
      </w:r>
      <w:r w:rsidR="00F26FE2" w:rsidRPr="002F0B44">
        <w:rPr>
          <w:rFonts w:cs="Times New Roman"/>
        </w:rPr>
        <w:t xml:space="preserve"> contributes to another layer of demand, which </w:t>
      </w:r>
      <w:r w:rsidR="005221B0" w:rsidRPr="002F0B44">
        <w:rPr>
          <w:rFonts w:cs="Times New Roman"/>
        </w:rPr>
        <w:t>would now cease to exist.</w:t>
      </w:r>
      <w:r w:rsidR="00383FE5" w:rsidRPr="002F0B44">
        <w:rPr>
          <w:rFonts w:cs="Times New Roman"/>
        </w:rPr>
        <w:t xml:space="preserve"> </w:t>
      </w:r>
      <w:r w:rsidR="00B24286" w:rsidRPr="002F0B44">
        <w:rPr>
          <w:rFonts w:cs="Times New Roman"/>
        </w:rPr>
        <w:t xml:space="preserve">Hence neither would the </w:t>
      </w:r>
      <w:proofErr w:type="spellStart"/>
      <w:r w:rsidR="00B24286" w:rsidRPr="002F0B44">
        <w:rPr>
          <w:rFonts w:cs="Times New Roman"/>
          <w:i/>
          <w:iCs/>
        </w:rPr>
        <w:t>thela</w:t>
      </w:r>
      <w:proofErr w:type="spellEnd"/>
      <w:r w:rsidR="00B24286" w:rsidRPr="002F0B44">
        <w:rPr>
          <w:rFonts w:cs="Times New Roman"/>
          <w:i/>
          <w:iCs/>
        </w:rPr>
        <w:t xml:space="preserve"> </w:t>
      </w:r>
      <w:proofErr w:type="spellStart"/>
      <w:r w:rsidR="00B24286" w:rsidRPr="002F0B44">
        <w:rPr>
          <w:rFonts w:cs="Times New Roman"/>
          <w:i/>
          <w:iCs/>
        </w:rPr>
        <w:t>wala</w:t>
      </w:r>
      <w:proofErr w:type="spellEnd"/>
      <w:r w:rsidR="00B24286" w:rsidRPr="002F0B44">
        <w:rPr>
          <w:rFonts w:cs="Times New Roman"/>
        </w:rPr>
        <w:t xml:space="preserve"> earn any income, nor does the migrant earn his livelihood.</w:t>
      </w:r>
      <w:r w:rsidR="002B24FA" w:rsidRPr="002F0B44">
        <w:rPr>
          <w:rFonts w:cs="Times New Roman"/>
        </w:rPr>
        <w:t xml:space="preserve"> </w:t>
      </w:r>
    </w:p>
    <w:p w14:paraId="5DCE2D2C" w14:textId="49A7CE6B" w:rsidR="00AF1677" w:rsidRPr="002F0B44" w:rsidRDefault="00AF1677" w:rsidP="002F0B44">
      <w:pPr>
        <w:spacing w:line="240" w:lineRule="auto"/>
        <w:rPr>
          <w:rFonts w:cs="Times New Roman"/>
        </w:rPr>
      </w:pPr>
    </w:p>
    <w:p w14:paraId="45A6CC1E" w14:textId="339C2C35" w:rsidR="00AF1677" w:rsidRPr="002F0B44" w:rsidRDefault="001A1BE9" w:rsidP="002F0B44">
      <w:pPr>
        <w:spacing w:line="240" w:lineRule="auto"/>
        <w:rPr>
          <w:rFonts w:cs="Times New Roman"/>
        </w:rPr>
      </w:pPr>
      <w:r w:rsidRPr="002F0B44">
        <w:rPr>
          <w:rFonts w:cs="Times New Roman"/>
        </w:rPr>
        <w:t>Both</w:t>
      </w:r>
      <w:r w:rsidR="004F1176" w:rsidRPr="002F0B44">
        <w:rPr>
          <w:rFonts w:cs="Times New Roman"/>
        </w:rPr>
        <w:t>, in their capacity as consumers are a part of</w:t>
      </w:r>
      <w:r w:rsidR="00AF1677" w:rsidRPr="002F0B44">
        <w:rPr>
          <w:rFonts w:cs="Times New Roman"/>
        </w:rPr>
        <w:t xml:space="preserve"> </w:t>
      </w:r>
      <w:r w:rsidR="00CE0F5F" w:rsidRPr="002F0B44">
        <w:rPr>
          <w:rFonts w:cs="Times New Roman"/>
        </w:rPr>
        <w:t xml:space="preserve">an </w:t>
      </w:r>
      <w:r w:rsidR="00AF1677" w:rsidRPr="002F0B44">
        <w:rPr>
          <w:rFonts w:cs="Times New Roman"/>
        </w:rPr>
        <w:t xml:space="preserve">informal </w:t>
      </w:r>
      <w:r w:rsidR="00CE0F5F" w:rsidRPr="002F0B44">
        <w:rPr>
          <w:rFonts w:cs="Times New Roman"/>
        </w:rPr>
        <w:t xml:space="preserve">economy </w:t>
      </w:r>
      <w:r w:rsidR="004F1176" w:rsidRPr="002F0B44">
        <w:rPr>
          <w:rFonts w:cs="Times New Roman"/>
        </w:rPr>
        <w:t>which</w:t>
      </w:r>
      <w:r w:rsidR="00AF1677" w:rsidRPr="002F0B44">
        <w:rPr>
          <w:rFonts w:cs="Times New Roman"/>
        </w:rPr>
        <w:t xml:space="preserve"> generate and sustain volumes for the FMCG industries. For </w:t>
      </w:r>
      <w:r w:rsidRPr="002F0B44">
        <w:rPr>
          <w:rFonts w:cs="Times New Roman"/>
        </w:rPr>
        <w:t>instance,</w:t>
      </w:r>
      <w:r w:rsidR="00AF1677" w:rsidRPr="002F0B44">
        <w:rPr>
          <w:rFonts w:cs="Times New Roman"/>
        </w:rPr>
        <w:t xml:space="preserve"> </w:t>
      </w:r>
      <w:r w:rsidR="00AF1677" w:rsidRPr="00D47513">
        <w:rPr>
          <w:rFonts w:cs="Times New Roman"/>
        </w:rPr>
        <w:t>Parle-G</w:t>
      </w:r>
      <w:r w:rsidR="00AF1677" w:rsidRPr="002F0B44">
        <w:rPr>
          <w:rFonts w:cs="Times New Roman"/>
        </w:rPr>
        <w:t>’s</w:t>
      </w:r>
      <w:r w:rsidR="00D47513">
        <w:rPr>
          <w:rStyle w:val="FootnoteReference"/>
          <w:rFonts w:cs="Times New Roman"/>
        </w:rPr>
        <w:footnoteReference w:id="11"/>
      </w:r>
      <w:r w:rsidR="00AF1677" w:rsidRPr="002F0B44">
        <w:rPr>
          <w:rFonts w:cs="Times New Roman"/>
        </w:rPr>
        <w:t xml:space="preserve"> already falling fortunes would dwindle further due to this </w:t>
      </w:r>
      <w:proofErr w:type="gramStart"/>
      <w:r w:rsidR="00AF1677" w:rsidRPr="002F0B44">
        <w:rPr>
          <w:rFonts w:cs="Times New Roman"/>
        </w:rPr>
        <w:t>drop in</w:t>
      </w:r>
      <w:proofErr w:type="gramEnd"/>
      <w:r w:rsidR="00AF1677" w:rsidRPr="002F0B44">
        <w:rPr>
          <w:rFonts w:cs="Times New Roman"/>
        </w:rPr>
        <w:t xml:space="preserve"> demand.</w:t>
      </w:r>
    </w:p>
    <w:p w14:paraId="4F93D311" w14:textId="751508AB" w:rsidR="00D466DA" w:rsidRPr="002F0B44" w:rsidRDefault="00D466DA" w:rsidP="002F0B44">
      <w:pPr>
        <w:spacing w:line="240" w:lineRule="auto"/>
        <w:rPr>
          <w:rFonts w:cs="Times New Roman"/>
        </w:rPr>
      </w:pPr>
    </w:p>
    <w:p w14:paraId="42FA6BA0" w14:textId="0044CAA6" w:rsidR="00D466DA" w:rsidRPr="002F0B44" w:rsidRDefault="00D466DA" w:rsidP="002F0B44">
      <w:pPr>
        <w:spacing w:line="240" w:lineRule="auto"/>
        <w:rPr>
          <w:rFonts w:cs="Times New Roman"/>
        </w:rPr>
      </w:pPr>
      <w:r w:rsidRPr="002F0B44">
        <w:rPr>
          <w:rFonts w:cs="Times New Roman"/>
          <w:b/>
          <w:bCs/>
        </w:rPr>
        <w:t xml:space="preserve">From informal demand to </w:t>
      </w:r>
      <w:r w:rsidR="00EA7069" w:rsidRPr="002F0B44">
        <w:rPr>
          <w:rFonts w:cs="Times New Roman"/>
          <w:b/>
          <w:bCs/>
        </w:rPr>
        <w:t xml:space="preserve">possibly a </w:t>
      </w:r>
      <w:r w:rsidRPr="002F0B44">
        <w:rPr>
          <w:rFonts w:cs="Times New Roman"/>
          <w:b/>
          <w:bCs/>
        </w:rPr>
        <w:t>generalized downturn</w:t>
      </w:r>
    </w:p>
    <w:p w14:paraId="6D80E512" w14:textId="77777777" w:rsidR="00383FE5" w:rsidRPr="002F0B44" w:rsidRDefault="00383FE5" w:rsidP="002F0B44">
      <w:pPr>
        <w:spacing w:line="240" w:lineRule="auto"/>
        <w:rPr>
          <w:rFonts w:cs="Times New Roman"/>
        </w:rPr>
      </w:pPr>
    </w:p>
    <w:p w14:paraId="38AED619" w14:textId="4EA40451" w:rsidR="004A51E8" w:rsidRPr="002F0B44" w:rsidRDefault="00383FE5" w:rsidP="002F0B44">
      <w:pPr>
        <w:spacing w:line="240" w:lineRule="auto"/>
        <w:rPr>
          <w:rFonts w:cs="Times New Roman"/>
        </w:rPr>
      </w:pPr>
      <w:r w:rsidRPr="002F0B44">
        <w:rPr>
          <w:rFonts w:cs="Times New Roman"/>
        </w:rPr>
        <w:t xml:space="preserve">This lack of demand </w:t>
      </w:r>
      <w:r w:rsidR="0021297E" w:rsidRPr="002F0B44">
        <w:rPr>
          <w:rFonts w:cs="Times New Roman"/>
        </w:rPr>
        <w:t>from the migrant workers and the mini economies they sustain</w:t>
      </w:r>
      <w:r w:rsidRPr="002F0B44">
        <w:rPr>
          <w:rFonts w:cs="Times New Roman"/>
        </w:rPr>
        <w:t xml:space="preserve"> impl</w:t>
      </w:r>
      <w:r w:rsidR="0021297E" w:rsidRPr="002F0B44">
        <w:rPr>
          <w:rFonts w:cs="Times New Roman"/>
        </w:rPr>
        <w:t>y that</w:t>
      </w:r>
      <w:r w:rsidRPr="002F0B44">
        <w:rPr>
          <w:rFonts w:cs="Times New Roman"/>
        </w:rPr>
        <w:t xml:space="preserve"> forward and backward linkages to formal sector are</w:t>
      </w:r>
      <w:r w:rsidR="005673EB" w:rsidRPr="002F0B44">
        <w:rPr>
          <w:rFonts w:cs="Times New Roman"/>
        </w:rPr>
        <w:t xml:space="preserve"> </w:t>
      </w:r>
      <w:r w:rsidR="0021297E" w:rsidRPr="002F0B44">
        <w:rPr>
          <w:rFonts w:cs="Times New Roman"/>
        </w:rPr>
        <w:t xml:space="preserve">also </w:t>
      </w:r>
      <w:r w:rsidRPr="002F0B44">
        <w:rPr>
          <w:rFonts w:cs="Times New Roman"/>
        </w:rPr>
        <w:t xml:space="preserve">weakened. </w:t>
      </w:r>
      <w:r w:rsidR="008C1961" w:rsidRPr="002F0B44">
        <w:rPr>
          <w:rFonts w:cs="Times New Roman"/>
        </w:rPr>
        <w:t xml:space="preserve">For instance, the </w:t>
      </w:r>
      <w:r w:rsidR="004A51E8" w:rsidRPr="002F0B44">
        <w:rPr>
          <w:rFonts w:cs="Times New Roman"/>
        </w:rPr>
        <w:t xml:space="preserve">informal sector directly </w:t>
      </w:r>
      <w:r w:rsidR="004A51E8" w:rsidRPr="009F48B3">
        <w:rPr>
          <w:rFonts w:cs="Times New Roman"/>
        </w:rPr>
        <w:t>employs</w:t>
      </w:r>
      <w:r w:rsidR="004A51E8" w:rsidRPr="002F0B44">
        <w:rPr>
          <w:rFonts w:cs="Times New Roman"/>
        </w:rPr>
        <w:t xml:space="preserve"> approximately 450 million people without formal contracts or job security</w:t>
      </w:r>
      <w:r w:rsidR="008C1961" w:rsidRPr="002F0B44">
        <w:rPr>
          <w:rFonts w:cs="Times New Roman"/>
        </w:rPr>
        <w:t>.</w:t>
      </w:r>
      <w:r w:rsidR="00D85077">
        <w:rPr>
          <w:rStyle w:val="FootnoteReference"/>
          <w:rFonts w:cs="Times New Roman"/>
        </w:rPr>
        <w:footnoteReference w:id="12"/>
      </w:r>
      <w:r w:rsidR="008C1961" w:rsidRPr="002F0B44">
        <w:rPr>
          <w:rFonts w:cs="Times New Roman"/>
        </w:rPr>
        <w:t xml:space="preserve"> Part of these </w:t>
      </w:r>
      <w:r w:rsidR="005207E1" w:rsidRPr="002F0B44">
        <w:rPr>
          <w:rFonts w:cs="Times New Roman"/>
        </w:rPr>
        <w:t>sustain</w:t>
      </w:r>
      <w:r w:rsidR="004A51E8" w:rsidRPr="002F0B44">
        <w:rPr>
          <w:rFonts w:cs="Times New Roman"/>
        </w:rPr>
        <w:t xml:space="preserve"> </w:t>
      </w:r>
      <w:r w:rsidR="005207E1" w:rsidRPr="002F0B44">
        <w:rPr>
          <w:rFonts w:cs="Times New Roman"/>
        </w:rPr>
        <w:t xml:space="preserve">production </w:t>
      </w:r>
      <w:r w:rsidR="00007C44" w:rsidRPr="002F0B44">
        <w:rPr>
          <w:rFonts w:cs="Times New Roman"/>
        </w:rPr>
        <w:t xml:space="preserve">in </w:t>
      </w:r>
      <w:r w:rsidR="004A51E8" w:rsidRPr="002F0B44">
        <w:rPr>
          <w:rFonts w:cs="Times New Roman"/>
        </w:rPr>
        <w:t>the small and medium enterprises (SME).</w:t>
      </w:r>
    </w:p>
    <w:p w14:paraId="57A6BAF0" w14:textId="325E728A" w:rsidR="004A51E8" w:rsidRPr="002F0B44" w:rsidRDefault="004A51E8" w:rsidP="002F0B44">
      <w:pPr>
        <w:spacing w:line="240" w:lineRule="auto"/>
        <w:rPr>
          <w:rFonts w:cs="Times New Roman"/>
        </w:rPr>
      </w:pPr>
    </w:p>
    <w:p w14:paraId="413517BD" w14:textId="6327C756" w:rsidR="004A51E8" w:rsidRPr="002F0B44" w:rsidRDefault="004A51E8" w:rsidP="002F0B44">
      <w:pPr>
        <w:spacing w:line="240" w:lineRule="auto"/>
        <w:rPr>
          <w:rFonts w:cs="Times New Roman"/>
        </w:rPr>
      </w:pPr>
      <w:r w:rsidRPr="002F0B44">
        <w:rPr>
          <w:rFonts w:cs="Times New Roman"/>
        </w:rPr>
        <w:t xml:space="preserve">After the lockdown, the overhead costs, administrative expenses and mounting debt of the SME would make it difficult for these industries to survive without adequate support from the government. Moreover, expecting them to sustain wage payments as advised by the government, without a </w:t>
      </w:r>
      <w:r w:rsidR="006F04C7" w:rsidRPr="002F0B44">
        <w:rPr>
          <w:rFonts w:cs="Times New Roman"/>
        </w:rPr>
        <w:t xml:space="preserve">corresponding </w:t>
      </w:r>
      <w:r w:rsidRPr="002F0B44">
        <w:rPr>
          <w:rFonts w:cs="Times New Roman"/>
        </w:rPr>
        <w:t xml:space="preserve">flow of incomes is an unrealistic scenario for the near future. </w:t>
      </w:r>
    </w:p>
    <w:p w14:paraId="6C5CDA71" w14:textId="663ECA37" w:rsidR="004A51E8" w:rsidRPr="002F0B44" w:rsidRDefault="004A51E8" w:rsidP="002F0B44">
      <w:pPr>
        <w:spacing w:line="240" w:lineRule="auto"/>
        <w:rPr>
          <w:rFonts w:cs="Times New Roman"/>
        </w:rPr>
      </w:pPr>
    </w:p>
    <w:p w14:paraId="7048C9EF" w14:textId="121BB381" w:rsidR="005D624F" w:rsidRPr="002F0B44" w:rsidRDefault="005D624F" w:rsidP="002F0B44">
      <w:pPr>
        <w:spacing w:line="240" w:lineRule="auto"/>
        <w:rPr>
          <w:rFonts w:cs="Times New Roman"/>
        </w:rPr>
      </w:pPr>
      <w:r w:rsidRPr="002F0B44">
        <w:rPr>
          <w:rFonts w:cs="Times New Roman"/>
        </w:rPr>
        <w:t xml:space="preserve">Even in the presence of the recently announced moratorium on loan payments, these industries lie in the grey zone left to the discretion of the banks. Instead, if India could direct its fiscal resources to support these payments, it might be able to prevent massive drops in demand as </w:t>
      </w:r>
      <w:r w:rsidR="001104F8" w:rsidRPr="002F0B44">
        <w:rPr>
          <w:rFonts w:cs="Times New Roman"/>
        </w:rPr>
        <w:t>implemented</w:t>
      </w:r>
      <w:r w:rsidRPr="002F0B44">
        <w:rPr>
          <w:rFonts w:cs="Times New Roman"/>
        </w:rPr>
        <w:t xml:space="preserve"> </w:t>
      </w:r>
      <w:r w:rsidR="00465642" w:rsidRPr="002F0B44">
        <w:rPr>
          <w:rFonts w:cs="Times New Roman"/>
        </w:rPr>
        <w:t>by</w:t>
      </w:r>
      <w:r w:rsidRPr="002F0B44">
        <w:rPr>
          <w:rFonts w:cs="Times New Roman"/>
        </w:rPr>
        <w:t xml:space="preserve"> </w:t>
      </w:r>
      <w:r w:rsidRPr="006E034A">
        <w:rPr>
          <w:rFonts w:cs="Times New Roman"/>
        </w:rPr>
        <w:t>Australia</w:t>
      </w:r>
      <w:r w:rsidR="000165A2" w:rsidRPr="006E034A">
        <w:rPr>
          <w:rStyle w:val="FootnoteReference"/>
          <w:rFonts w:cs="Times New Roman"/>
        </w:rPr>
        <w:footnoteReference w:id="13"/>
      </w:r>
      <w:r w:rsidRPr="002F0B44">
        <w:rPr>
          <w:rFonts w:cs="Times New Roman"/>
        </w:rPr>
        <w:t xml:space="preserve"> and </w:t>
      </w:r>
      <w:r w:rsidRPr="006E034A">
        <w:rPr>
          <w:rFonts w:cs="Times New Roman"/>
        </w:rPr>
        <w:t>France</w:t>
      </w:r>
      <w:r w:rsidR="006E034A">
        <w:rPr>
          <w:rStyle w:val="FootnoteReference"/>
          <w:rFonts w:cs="Times New Roman"/>
        </w:rPr>
        <w:footnoteReference w:id="14"/>
      </w:r>
      <w:r w:rsidR="00465642" w:rsidRPr="002F0B44">
        <w:rPr>
          <w:rFonts w:cs="Times New Roman"/>
        </w:rPr>
        <w:t xml:space="preserve"> this week</w:t>
      </w:r>
      <w:r w:rsidRPr="002F0B44">
        <w:rPr>
          <w:rFonts w:cs="Times New Roman"/>
        </w:rPr>
        <w:t>.</w:t>
      </w:r>
    </w:p>
    <w:p w14:paraId="17317552" w14:textId="77777777" w:rsidR="00F6080D" w:rsidRPr="002F0B44" w:rsidRDefault="00F6080D" w:rsidP="002F0B44">
      <w:pPr>
        <w:spacing w:line="240" w:lineRule="auto"/>
        <w:rPr>
          <w:rFonts w:cs="Times New Roman"/>
        </w:rPr>
      </w:pPr>
    </w:p>
    <w:p w14:paraId="662FEB69" w14:textId="5D9BEA43" w:rsidR="005221B0" w:rsidRPr="002F0B44" w:rsidRDefault="00383FE5" w:rsidP="002F0B44">
      <w:pPr>
        <w:spacing w:line="240" w:lineRule="auto"/>
        <w:rPr>
          <w:rFonts w:cs="Times New Roman"/>
        </w:rPr>
      </w:pPr>
      <w:r w:rsidRPr="002F0B44">
        <w:rPr>
          <w:rFonts w:cs="Times New Roman"/>
        </w:rPr>
        <w:t>Now parts of the economy which seemed to have the capacity to pause during the lockdown would experience a strain eventually</w:t>
      </w:r>
      <w:r w:rsidR="0016173D" w:rsidRPr="002F0B44">
        <w:rPr>
          <w:rFonts w:cs="Times New Roman"/>
        </w:rPr>
        <w:t xml:space="preserve"> due to their linkages with the </w:t>
      </w:r>
      <w:r w:rsidR="00A8654B" w:rsidRPr="002F0B44">
        <w:rPr>
          <w:rFonts w:cs="Times New Roman"/>
        </w:rPr>
        <w:t>SME’s</w:t>
      </w:r>
      <w:r w:rsidRPr="002F0B44">
        <w:rPr>
          <w:rFonts w:cs="Times New Roman"/>
        </w:rPr>
        <w:t>.</w:t>
      </w:r>
      <w:r w:rsidR="00265DE2" w:rsidRPr="002F0B44">
        <w:rPr>
          <w:rFonts w:cs="Times New Roman"/>
        </w:rPr>
        <w:t xml:space="preserve"> Unable to obtain ancillary input</w:t>
      </w:r>
      <w:r w:rsidR="00A8654B" w:rsidRPr="002F0B44">
        <w:rPr>
          <w:rFonts w:cs="Times New Roman"/>
        </w:rPr>
        <w:t xml:space="preserve">s, the </w:t>
      </w:r>
      <w:r w:rsidR="00860A51" w:rsidRPr="002F0B44">
        <w:rPr>
          <w:rFonts w:cs="Times New Roman"/>
        </w:rPr>
        <w:t>large</w:t>
      </w:r>
      <w:r w:rsidR="00826752" w:rsidRPr="002F0B44">
        <w:rPr>
          <w:rFonts w:cs="Times New Roman"/>
        </w:rPr>
        <w:t>r</w:t>
      </w:r>
      <w:r w:rsidR="00A8654B" w:rsidRPr="002F0B44">
        <w:rPr>
          <w:rFonts w:cs="Times New Roman"/>
        </w:rPr>
        <w:t xml:space="preserve"> enterprises will</w:t>
      </w:r>
      <w:r w:rsidR="00265DE2" w:rsidRPr="002F0B44">
        <w:rPr>
          <w:rFonts w:cs="Times New Roman"/>
        </w:rPr>
        <w:t xml:space="preserve"> </w:t>
      </w:r>
      <w:r w:rsidR="00A8654B" w:rsidRPr="002F0B44">
        <w:rPr>
          <w:rFonts w:cs="Times New Roman"/>
        </w:rPr>
        <w:t xml:space="preserve">end up with </w:t>
      </w:r>
      <w:r w:rsidR="00265DE2" w:rsidRPr="002F0B44">
        <w:rPr>
          <w:rFonts w:cs="Times New Roman"/>
        </w:rPr>
        <w:t>a clogged value chain</w:t>
      </w:r>
      <w:r w:rsidR="0060700C">
        <w:rPr>
          <w:rStyle w:val="FootnoteReference"/>
          <w:rFonts w:cs="Times New Roman"/>
        </w:rPr>
        <w:footnoteReference w:id="15"/>
      </w:r>
      <w:r w:rsidR="00D57596" w:rsidRPr="002F0B44">
        <w:rPr>
          <w:rFonts w:cs="Times New Roman"/>
        </w:rPr>
        <w:t>.</w:t>
      </w:r>
      <w:r w:rsidR="00793F93" w:rsidRPr="002F0B44">
        <w:rPr>
          <w:rFonts w:cs="Times New Roman"/>
        </w:rPr>
        <w:t xml:space="preserve"> </w:t>
      </w:r>
      <w:r w:rsidRPr="002F0B44">
        <w:rPr>
          <w:rFonts w:cs="Times New Roman"/>
        </w:rPr>
        <w:t xml:space="preserve">This is </w:t>
      </w:r>
      <w:r w:rsidR="005673EB" w:rsidRPr="002F0B44">
        <w:rPr>
          <w:rFonts w:cs="Times New Roman"/>
        </w:rPr>
        <w:t>the</w:t>
      </w:r>
      <w:r w:rsidRPr="002F0B44">
        <w:rPr>
          <w:rFonts w:cs="Times New Roman"/>
        </w:rPr>
        <w:t xml:space="preserve"> domino effect of </w:t>
      </w:r>
      <w:r w:rsidR="00655B43" w:rsidRPr="002F0B44">
        <w:rPr>
          <w:rFonts w:cs="Times New Roman"/>
        </w:rPr>
        <w:t>an</w:t>
      </w:r>
      <w:r w:rsidRPr="002F0B44">
        <w:rPr>
          <w:rFonts w:cs="Times New Roman"/>
        </w:rPr>
        <w:t xml:space="preserve"> unanticipated demand drop which permeates into a general </w:t>
      </w:r>
      <w:r w:rsidR="00A81E0E" w:rsidRPr="002F0B44">
        <w:rPr>
          <w:rFonts w:cs="Times New Roman"/>
        </w:rPr>
        <w:t xml:space="preserve">adverse </w:t>
      </w:r>
      <w:r w:rsidRPr="002F0B44">
        <w:rPr>
          <w:rFonts w:cs="Times New Roman"/>
        </w:rPr>
        <w:t>effect on the overall economy.</w:t>
      </w:r>
    </w:p>
    <w:p w14:paraId="0D19F58B" w14:textId="37ED83CD" w:rsidR="00655B43" w:rsidRPr="002F0B44" w:rsidRDefault="00655B43" w:rsidP="002F0B44">
      <w:pPr>
        <w:spacing w:line="240" w:lineRule="auto"/>
        <w:rPr>
          <w:rFonts w:cs="Times New Roman"/>
        </w:rPr>
      </w:pPr>
    </w:p>
    <w:p w14:paraId="73EEB3F2" w14:textId="53E7169A" w:rsidR="00C619B3" w:rsidRPr="002F0B44" w:rsidRDefault="00DD3716" w:rsidP="002F0B44">
      <w:pPr>
        <w:spacing w:line="240" w:lineRule="auto"/>
        <w:rPr>
          <w:rFonts w:cs="Times New Roman"/>
        </w:rPr>
      </w:pPr>
      <w:r w:rsidRPr="002F0B44">
        <w:rPr>
          <w:rFonts w:cs="Times New Roman"/>
        </w:rPr>
        <w:t>T</w:t>
      </w:r>
      <w:r w:rsidR="00013C44" w:rsidRPr="002F0B44">
        <w:rPr>
          <w:rFonts w:cs="Times New Roman"/>
        </w:rPr>
        <w:t>he</w:t>
      </w:r>
      <w:r w:rsidR="006D2ABB" w:rsidRPr="002F0B44">
        <w:rPr>
          <w:rFonts w:cs="Times New Roman"/>
        </w:rPr>
        <w:t>se</w:t>
      </w:r>
      <w:r w:rsidR="00013C44" w:rsidRPr="002F0B44">
        <w:rPr>
          <w:rFonts w:cs="Times New Roman"/>
        </w:rPr>
        <w:t xml:space="preserve"> </w:t>
      </w:r>
      <w:r w:rsidR="006D2ABB" w:rsidRPr="002F0B44">
        <w:rPr>
          <w:rFonts w:cs="Times New Roman"/>
        </w:rPr>
        <w:t>spillover</w:t>
      </w:r>
      <w:r w:rsidR="00013C44" w:rsidRPr="002F0B44">
        <w:rPr>
          <w:rFonts w:cs="Times New Roman"/>
        </w:rPr>
        <w:t xml:space="preserve"> effects o</w:t>
      </w:r>
      <w:r w:rsidR="00826752" w:rsidRPr="002F0B44">
        <w:rPr>
          <w:rFonts w:cs="Times New Roman"/>
        </w:rPr>
        <w:t>n the</w:t>
      </w:r>
      <w:r w:rsidR="00013C44" w:rsidRPr="002F0B44">
        <w:rPr>
          <w:rFonts w:cs="Times New Roman"/>
        </w:rPr>
        <w:t xml:space="preserve"> formal economy will only be exacerbated by the disruption in flow of footloose labor</w:t>
      </w:r>
      <w:r w:rsidR="0017475A" w:rsidRPr="002F0B44">
        <w:rPr>
          <w:rFonts w:cs="Times New Roman"/>
        </w:rPr>
        <w:t xml:space="preserve"> which diminishes the possibility of a revival</w:t>
      </w:r>
      <w:r w:rsidR="00013C44" w:rsidRPr="002F0B44">
        <w:rPr>
          <w:rFonts w:cs="Times New Roman"/>
        </w:rPr>
        <w:t xml:space="preserve">. </w:t>
      </w:r>
      <w:r w:rsidR="00D73673" w:rsidRPr="002F0B44">
        <w:rPr>
          <w:rFonts w:cs="Times New Roman"/>
        </w:rPr>
        <w:t>Th</w:t>
      </w:r>
      <w:r w:rsidR="00FE3915" w:rsidRPr="002F0B44">
        <w:rPr>
          <w:rFonts w:cs="Times New Roman"/>
        </w:rPr>
        <w:t>e networks of migrant labor</w:t>
      </w:r>
      <w:r w:rsidR="00D73673" w:rsidRPr="002F0B44">
        <w:rPr>
          <w:rFonts w:cs="Times New Roman"/>
        </w:rPr>
        <w:t xml:space="preserve"> </w:t>
      </w:r>
      <w:r w:rsidR="00655B43" w:rsidRPr="002F0B44">
        <w:rPr>
          <w:rFonts w:cs="Times New Roman"/>
        </w:rPr>
        <w:t>supp</w:t>
      </w:r>
      <w:r w:rsidR="00FE3915" w:rsidRPr="002F0B44">
        <w:rPr>
          <w:rFonts w:cs="Times New Roman"/>
        </w:rPr>
        <w:t>lemented</w:t>
      </w:r>
      <w:r w:rsidR="00655B43" w:rsidRPr="002F0B44">
        <w:rPr>
          <w:rFonts w:cs="Times New Roman"/>
        </w:rPr>
        <w:t xml:space="preserve"> local </w:t>
      </w:r>
      <w:r w:rsidRPr="002F0B44">
        <w:rPr>
          <w:rFonts w:cs="Times New Roman"/>
        </w:rPr>
        <w:t>workforce</w:t>
      </w:r>
      <w:r w:rsidR="00655B43" w:rsidRPr="002F0B44">
        <w:rPr>
          <w:rFonts w:cs="Times New Roman"/>
        </w:rPr>
        <w:t xml:space="preserve"> and </w:t>
      </w:r>
      <w:r w:rsidR="00FE3915" w:rsidRPr="002F0B44">
        <w:rPr>
          <w:rFonts w:cs="Times New Roman"/>
        </w:rPr>
        <w:t>plugged regional resource gaps</w:t>
      </w:r>
      <w:r w:rsidR="00655B43" w:rsidRPr="002F0B44">
        <w:rPr>
          <w:rFonts w:cs="Times New Roman"/>
        </w:rPr>
        <w:t xml:space="preserve"> to </w:t>
      </w:r>
      <w:r w:rsidR="00FE3915" w:rsidRPr="002F0B44">
        <w:rPr>
          <w:rFonts w:cs="Times New Roman"/>
        </w:rPr>
        <w:t xml:space="preserve">expand </w:t>
      </w:r>
      <w:r w:rsidR="00655B43" w:rsidRPr="002F0B44">
        <w:rPr>
          <w:rFonts w:cs="Times New Roman"/>
        </w:rPr>
        <w:t>the productive capabilities of the region.</w:t>
      </w:r>
      <w:r w:rsidR="00E36710" w:rsidRPr="002F0B44">
        <w:rPr>
          <w:rFonts w:cs="Times New Roman"/>
        </w:rPr>
        <w:t xml:space="preserve"> Without them, this </w:t>
      </w:r>
      <w:r w:rsidRPr="002F0B44">
        <w:rPr>
          <w:rFonts w:cs="Times New Roman"/>
        </w:rPr>
        <w:t>ostensibly</w:t>
      </w:r>
      <w:r w:rsidR="00E36710" w:rsidRPr="002F0B44">
        <w:rPr>
          <w:rFonts w:cs="Times New Roman"/>
        </w:rPr>
        <w:t xml:space="preserve"> demand problem might turn into a supply bottleneck too!</w:t>
      </w:r>
    </w:p>
    <w:p w14:paraId="184D5EE9" w14:textId="77777777" w:rsidR="00C619B3" w:rsidRPr="002F0B44" w:rsidRDefault="00C619B3" w:rsidP="002F0B44">
      <w:pPr>
        <w:spacing w:line="240" w:lineRule="auto"/>
        <w:rPr>
          <w:rFonts w:cs="Times New Roman"/>
        </w:rPr>
      </w:pPr>
    </w:p>
    <w:p w14:paraId="45BB6CB9" w14:textId="10D82D68" w:rsidR="00E4392F" w:rsidRPr="002F0B44" w:rsidRDefault="00914047" w:rsidP="002F0B44">
      <w:pPr>
        <w:spacing w:line="240" w:lineRule="auto"/>
        <w:rPr>
          <w:rFonts w:cs="Times New Roman"/>
        </w:rPr>
      </w:pPr>
      <w:r w:rsidRPr="002F0B44">
        <w:rPr>
          <w:rFonts w:cs="Times New Roman"/>
        </w:rPr>
        <w:lastRenderedPageBreak/>
        <w:t xml:space="preserve">The exodus and the foreseeable restrictions on migrants not only </w:t>
      </w:r>
      <w:r w:rsidR="00DD3716" w:rsidRPr="002F0B44">
        <w:rPr>
          <w:rFonts w:cs="Times New Roman"/>
        </w:rPr>
        <w:t>worsen</w:t>
      </w:r>
      <w:r w:rsidRPr="002F0B44">
        <w:rPr>
          <w:rFonts w:cs="Times New Roman"/>
        </w:rPr>
        <w:t xml:space="preserve"> their own lives, it affects other parts of the economy which were thought to be shielded from such adverse outcomes. But this does not end here. </w:t>
      </w:r>
    </w:p>
    <w:p w14:paraId="31B87A0A" w14:textId="77777777" w:rsidR="00E4392F" w:rsidRPr="002F0B44" w:rsidRDefault="00E4392F" w:rsidP="002F0B44">
      <w:pPr>
        <w:spacing w:line="240" w:lineRule="auto"/>
        <w:rPr>
          <w:rFonts w:cs="Times New Roman"/>
        </w:rPr>
      </w:pPr>
    </w:p>
    <w:p w14:paraId="2AEDE38C" w14:textId="608F77C3" w:rsidR="00914047" w:rsidRPr="002F0B44" w:rsidRDefault="00914047" w:rsidP="002F0B44">
      <w:pPr>
        <w:spacing w:line="240" w:lineRule="auto"/>
        <w:rPr>
          <w:rFonts w:cs="Times New Roman"/>
        </w:rPr>
      </w:pPr>
      <w:r w:rsidRPr="002F0B44">
        <w:rPr>
          <w:rFonts w:cs="Times New Roman"/>
        </w:rPr>
        <w:t>India comprises of high growth industrial or trade centers</w:t>
      </w:r>
      <w:r w:rsidR="00DD3716" w:rsidRPr="002F0B44">
        <w:rPr>
          <w:rFonts w:cs="Times New Roman"/>
        </w:rPr>
        <w:t>,</w:t>
      </w:r>
      <w:r w:rsidRPr="002F0B44">
        <w:rPr>
          <w:rFonts w:cs="Times New Roman"/>
        </w:rPr>
        <w:t xml:space="preserve"> dependent on this constant stream of migrant</w:t>
      </w:r>
      <w:r w:rsidR="00DD3716" w:rsidRPr="002F0B44">
        <w:rPr>
          <w:rFonts w:cs="Times New Roman"/>
        </w:rPr>
        <w:t xml:space="preserve"> labor</w:t>
      </w:r>
      <w:r w:rsidRPr="002F0B44">
        <w:rPr>
          <w:rFonts w:cs="Times New Roman"/>
        </w:rPr>
        <w:t xml:space="preserve"> through these networks. The aggregate growth in GDP relied on </w:t>
      </w:r>
      <w:r w:rsidR="00DD3716" w:rsidRPr="002F0B44">
        <w:rPr>
          <w:rFonts w:cs="Times New Roman"/>
        </w:rPr>
        <w:t xml:space="preserve">these </w:t>
      </w:r>
      <w:r w:rsidRPr="002F0B44">
        <w:rPr>
          <w:rFonts w:cs="Times New Roman"/>
        </w:rPr>
        <w:t>regions which spearhead</w:t>
      </w:r>
      <w:r w:rsidR="00DD3716" w:rsidRPr="002F0B44">
        <w:rPr>
          <w:rFonts w:cs="Times New Roman"/>
        </w:rPr>
        <w:t xml:space="preserve"> </w:t>
      </w:r>
      <w:r w:rsidRPr="002F0B44">
        <w:rPr>
          <w:rFonts w:cs="Times New Roman"/>
        </w:rPr>
        <w:t xml:space="preserve">production and generate momentum </w:t>
      </w:r>
      <w:r w:rsidR="00DD3716" w:rsidRPr="002F0B44">
        <w:rPr>
          <w:rFonts w:cs="Times New Roman"/>
        </w:rPr>
        <w:t xml:space="preserve">for </w:t>
      </w:r>
      <w:r w:rsidRPr="002F0B44">
        <w:rPr>
          <w:rFonts w:cs="Times New Roman"/>
        </w:rPr>
        <w:t xml:space="preserve">the rest of the economy. The lockdown strips these centers of their </w:t>
      </w:r>
      <w:r w:rsidR="00DD3716" w:rsidRPr="002F0B44">
        <w:rPr>
          <w:rFonts w:cs="Times New Roman"/>
        </w:rPr>
        <w:t>capability</w:t>
      </w:r>
      <w:r w:rsidRPr="002F0B44">
        <w:rPr>
          <w:rFonts w:cs="Times New Roman"/>
        </w:rPr>
        <w:t xml:space="preserve"> and threatens </w:t>
      </w:r>
      <w:r w:rsidR="00DD3716" w:rsidRPr="002F0B44">
        <w:rPr>
          <w:rFonts w:cs="Times New Roman"/>
        </w:rPr>
        <w:t xml:space="preserve">India’s </w:t>
      </w:r>
      <w:r w:rsidRPr="002F0B44">
        <w:rPr>
          <w:rFonts w:cs="Times New Roman"/>
        </w:rPr>
        <w:t xml:space="preserve">overall macroeconomic stability. </w:t>
      </w:r>
    </w:p>
    <w:p w14:paraId="033F464F" w14:textId="77777777" w:rsidR="00914047" w:rsidRPr="002F0B44" w:rsidRDefault="00914047" w:rsidP="002F0B44">
      <w:pPr>
        <w:spacing w:line="240" w:lineRule="auto"/>
        <w:rPr>
          <w:rFonts w:cs="Times New Roman"/>
        </w:rPr>
      </w:pPr>
    </w:p>
    <w:p w14:paraId="34568087" w14:textId="0106522B" w:rsidR="000F4DFB" w:rsidRPr="002F0B44" w:rsidRDefault="00914047" w:rsidP="002F0B44">
      <w:pPr>
        <w:spacing w:line="240" w:lineRule="auto"/>
        <w:rPr>
          <w:rFonts w:cs="Times New Roman"/>
        </w:rPr>
      </w:pPr>
      <w:r w:rsidRPr="002F0B44">
        <w:rPr>
          <w:rFonts w:cs="Times New Roman"/>
        </w:rPr>
        <w:t xml:space="preserve">Some pre-planning </w:t>
      </w:r>
      <w:r w:rsidR="000F4DFB" w:rsidRPr="002F0B44">
        <w:rPr>
          <w:rFonts w:cs="Times New Roman"/>
        </w:rPr>
        <w:t>which include</w:t>
      </w:r>
      <w:r w:rsidR="00DD3716" w:rsidRPr="002F0B44">
        <w:rPr>
          <w:rFonts w:cs="Times New Roman"/>
        </w:rPr>
        <w:t>d</w:t>
      </w:r>
      <w:r w:rsidRPr="002F0B44">
        <w:rPr>
          <w:rFonts w:cs="Times New Roman"/>
        </w:rPr>
        <w:t xml:space="preserve"> the local state machinery </w:t>
      </w:r>
      <w:r w:rsidR="00DD3716" w:rsidRPr="002F0B44">
        <w:rPr>
          <w:rFonts w:cs="Times New Roman"/>
        </w:rPr>
        <w:t>wa</w:t>
      </w:r>
      <w:r w:rsidR="000F4DFB" w:rsidRPr="002F0B44">
        <w:rPr>
          <w:rFonts w:cs="Times New Roman"/>
        </w:rPr>
        <w:t>s</w:t>
      </w:r>
      <w:r w:rsidRPr="002F0B44">
        <w:rPr>
          <w:rFonts w:cs="Times New Roman"/>
        </w:rPr>
        <w:t xml:space="preserve"> necessary to avert this migration crisis instead of a top-down approach, and the government finally seems to </w:t>
      </w:r>
      <w:r w:rsidRPr="005E5D03">
        <w:rPr>
          <w:rFonts w:cs="Times New Roman"/>
        </w:rPr>
        <w:t>realize</w:t>
      </w:r>
      <w:r w:rsidRPr="002F0B44">
        <w:rPr>
          <w:rFonts w:cs="Times New Roman"/>
        </w:rPr>
        <w:t xml:space="preserve"> this</w:t>
      </w:r>
      <w:r w:rsidR="005E5D03">
        <w:rPr>
          <w:rStyle w:val="FootnoteReference"/>
          <w:rFonts w:cs="Times New Roman"/>
        </w:rPr>
        <w:footnoteReference w:id="16"/>
      </w:r>
      <w:r w:rsidRPr="002F0B44">
        <w:rPr>
          <w:rFonts w:cs="Times New Roman"/>
        </w:rPr>
        <w:t xml:space="preserve">. However, </w:t>
      </w:r>
      <w:r w:rsidR="00531B2F" w:rsidRPr="002F0B44">
        <w:rPr>
          <w:rFonts w:cs="Times New Roman"/>
        </w:rPr>
        <w:t xml:space="preserve">going forward, </w:t>
      </w:r>
      <w:r w:rsidRPr="002F0B44">
        <w:rPr>
          <w:rFonts w:cs="Times New Roman"/>
        </w:rPr>
        <w:t xml:space="preserve">governments should </w:t>
      </w:r>
      <w:r w:rsidR="00531B2F" w:rsidRPr="002F0B44">
        <w:rPr>
          <w:rFonts w:cs="Times New Roman"/>
        </w:rPr>
        <w:t>better</w:t>
      </w:r>
      <w:r w:rsidRPr="002F0B44">
        <w:rPr>
          <w:rFonts w:cs="Times New Roman"/>
        </w:rPr>
        <w:t xml:space="preserve"> plan the reverse migration because market forces might work with a lag under uncertain </w:t>
      </w:r>
      <w:r w:rsidR="00531B2F" w:rsidRPr="002F0B44">
        <w:rPr>
          <w:rFonts w:cs="Times New Roman"/>
        </w:rPr>
        <w:t xml:space="preserve">economic </w:t>
      </w:r>
      <w:r w:rsidRPr="002F0B44">
        <w:rPr>
          <w:rFonts w:cs="Times New Roman"/>
        </w:rPr>
        <w:t>environment due to the pandemic.</w:t>
      </w:r>
    </w:p>
    <w:p w14:paraId="519E6A68" w14:textId="77777777" w:rsidR="000F4DFB" w:rsidRPr="002F0B44" w:rsidRDefault="000F4DFB" w:rsidP="002F0B44">
      <w:pPr>
        <w:spacing w:line="240" w:lineRule="auto"/>
        <w:rPr>
          <w:rFonts w:cs="Times New Roman"/>
        </w:rPr>
      </w:pPr>
    </w:p>
    <w:p w14:paraId="5C840135" w14:textId="0798B487" w:rsidR="00B32152" w:rsidRDefault="00914047" w:rsidP="002F0B44">
      <w:pPr>
        <w:spacing w:line="240" w:lineRule="auto"/>
        <w:rPr>
          <w:rFonts w:cs="Times New Roman"/>
        </w:rPr>
      </w:pPr>
      <w:r w:rsidRPr="002F0B44">
        <w:rPr>
          <w:rFonts w:cs="Times New Roman"/>
        </w:rPr>
        <w:t xml:space="preserve">The real cost of the pandemic would </w:t>
      </w:r>
      <w:r w:rsidR="00A81E0E" w:rsidRPr="002F0B44">
        <w:rPr>
          <w:rFonts w:cs="Times New Roman"/>
        </w:rPr>
        <w:t xml:space="preserve">then </w:t>
      </w:r>
      <w:r w:rsidRPr="002F0B44">
        <w:rPr>
          <w:rFonts w:cs="Times New Roman"/>
        </w:rPr>
        <w:t xml:space="preserve">be measured by the extra effort required to oil the machinery and promote growth centers till the time they </w:t>
      </w:r>
      <w:r w:rsidR="00531B2F" w:rsidRPr="002F0B44">
        <w:rPr>
          <w:rFonts w:cs="Times New Roman"/>
        </w:rPr>
        <w:t>work</w:t>
      </w:r>
      <w:r w:rsidRPr="002F0B44">
        <w:rPr>
          <w:rFonts w:cs="Times New Roman"/>
        </w:rPr>
        <w:t xml:space="preserve"> on autopilot. The mismanagement of the lockdown now becomes a significant barrier and acceleration to maintain the 2.5 trillion-dollar economy needs planned policy. For the </w:t>
      </w:r>
      <w:r w:rsidR="00DD3716" w:rsidRPr="002F0B44">
        <w:rPr>
          <w:rFonts w:cs="Times New Roman"/>
        </w:rPr>
        <w:t>foreseeable</w:t>
      </w:r>
      <w:r w:rsidRPr="002F0B44">
        <w:rPr>
          <w:rFonts w:cs="Times New Roman"/>
        </w:rPr>
        <w:t xml:space="preserve"> future, we can </w:t>
      </w:r>
      <w:r w:rsidR="00FF1319" w:rsidRPr="002F0B44">
        <w:rPr>
          <w:rFonts w:cs="Times New Roman"/>
        </w:rPr>
        <w:t>forget</w:t>
      </w:r>
      <w:r w:rsidRPr="002F0B44">
        <w:rPr>
          <w:rFonts w:cs="Times New Roman"/>
        </w:rPr>
        <w:t xml:space="preserve"> about the 5 trillion-dollar dream!</w:t>
      </w:r>
    </w:p>
    <w:p w14:paraId="737471F5" w14:textId="77777777" w:rsidR="002D2F9A" w:rsidRDefault="002D2F9A" w:rsidP="00052B67">
      <w:pPr>
        <w:spacing w:line="240" w:lineRule="auto"/>
        <w:rPr>
          <w:rFonts w:cs="Times New Roman"/>
          <w:i/>
          <w:iCs/>
        </w:rPr>
      </w:pPr>
    </w:p>
    <w:p w14:paraId="58B8EF8C" w14:textId="02C1213E" w:rsidR="00052B67" w:rsidRPr="00052B67" w:rsidRDefault="00052B67" w:rsidP="00052B67">
      <w:pPr>
        <w:spacing w:line="240" w:lineRule="auto"/>
        <w:rPr>
          <w:rFonts w:cs="Times New Roman"/>
          <w:i/>
          <w:iCs/>
        </w:rPr>
      </w:pPr>
      <w:r w:rsidRPr="00052B67">
        <w:rPr>
          <w:rFonts w:cs="Times New Roman"/>
          <w:i/>
          <w:iCs/>
        </w:rPr>
        <w:t>Updated: April 1</w:t>
      </w:r>
      <w:r w:rsidR="00925888">
        <w:rPr>
          <w:rFonts w:cs="Times New Roman"/>
          <w:i/>
          <w:iCs/>
        </w:rPr>
        <w:t>5</w:t>
      </w:r>
      <w:r w:rsidRPr="00052B67">
        <w:rPr>
          <w:rFonts w:cs="Times New Roman"/>
          <w:i/>
          <w:iCs/>
        </w:rPr>
        <w:t>, 2020</w:t>
      </w:r>
    </w:p>
    <w:p w14:paraId="08524F4D" w14:textId="08883D20" w:rsidR="00052B67" w:rsidRPr="002F0B44" w:rsidRDefault="00052B67" w:rsidP="002F0B44">
      <w:pPr>
        <w:spacing w:line="240" w:lineRule="auto"/>
        <w:rPr>
          <w:rFonts w:cs="Times New Roman"/>
        </w:rPr>
      </w:pPr>
    </w:p>
    <w:sectPr w:rsidR="00052B67" w:rsidRPr="002F0B44" w:rsidSect="002E7DF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9FDEE" w14:textId="77777777" w:rsidR="00BD2B6C" w:rsidRDefault="00BD2B6C" w:rsidP="002F0B44">
      <w:pPr>
        <w:spacing w:line="240" w:lineRule="auto"/>
      </w:pPr>
      <w:r>
        <w:separator/>
      </w:r>
    </w:p>
  </w:endnote>
  <w:endnote w:type="continuationSeparator" w:id="0">
    <w:p w14:paraId="38D88AF2" w14:textId="77777777" w:rsidR="00BD2B6C" w:rsidRDefault="00BD2B6C" w:rsidP="002F0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EC3A4" w14:textId="77777777" w:rsidR="00BD2B6C" w:rsidRDefault="00BD2B6C" w:rsidP="002F0B44">
      <w:pPr>
        <w:spacing w:line="240" w:lineRule="auto"/>
      </w:pPr>
      <w:r>
        <w:separator/>
      </w:r>
    </w:p>
  </w:footnote>
  <w:footnote w:type="continuationSeparator" w:id="0">
    <w:p w14:paraId="6C3E7EE9" w14:textId="77777777" w:rsidR="00BD2B6C" w:rsidRDefault="00BD2B6C" w:rsidP="002F0B44">
      <w:pPr>
        <w:spacing w:line="240" w:lineRule="auto"/>
      </w:pPr>
      <w:r>
        <w:continuationSeparator/>
      </w:r>
    </w:p>
  </w:footnote>
  <w:footnote w:id="1">
    <w:p w14:paraId="0DE01E39" w14:textId="48E6DFB3" w:rsidR="002F0B44" w:rsidRPr="00BD7423" w:rsidRDefault="002F0B44" w:rsidP="00BD7423">
      <w:pPr>
        <w:pStyle w:val="FootnoteText"/>
        <w:rPr>
          <w:rFonts w:cs="Times New Roman"/>
          <w:sz w:val="15"/>
          <w:szCs w:val="15"/>
        </w:rPr>
      </w:pPr>
      <w:r w:rsidRPr="00BD7423">
        <w:rPr>
          <w:rStyle w:val="FootnoteReference"/>
          <w:rFonts w:cs="Times New Roman"/>
          <w:sz w:val="15"/>
          <w:szCs w:val="15"/>
        </w:rPr>
        <w:footnoteRef/>
      </w:r>
      <w:r w:rsidRPr="00BD7423">
        <w:rPr>
          <w:rFonts w:cs="Times New Roman"/>
          <w:sz w:val="15"/>
          <w:szCs w:val="15"/>
        </w:rPr>
        <w:t xml:space="preserve"> </w:t>
      </w:r>
      <w:r w:rsidR="00E023C6" w:rsidRPr="00BD7423">
        <w:rPr>
          <w:rFonts w:cs="Times New Roman"/>
          <w:sz w:val="15"/>
          <w:szCs w:val="15"/>
        </w:rPr>
        <w:t xml:space="preserve">A lot of international media sources have captured the plight of the migrants and have criticized this massive humanitarian crisis. Some of these are: </w:t>
      </w:r>
      <w:r w:rsidR="00155A7A" w:rsidRPr="00BD7423">
        <w:rPr>
          <w:rFonts w:cs="Times New Roman"/>
          <w:sz w:val="15"/>
          <w:szCs w:val="15"/>
        </w:rPr>
        <w:t>“</w:t>
      </w:r>
      <w:r w:rsidRPr="00BD7423">
        <w:rPr>
          <w:rFonts w:cs="Times New Roman"/>
          <w:sz w:val="15"/>
          <w:szCs w:val="15"/>
        </w:rPr>
        <w:t>India racked by greatest exodus since partition due to coronavirus</w:t>
      </w:r>
      <w:r w:rsidR="00155A7A" w:rsidRPr="00BD7423">
        <w:rPr>
          <w:rFonts w:cs="Times New Roman"/>
          <w:sz w:val="15"/>
          <w:szCs w:val="15"/>
        </w:rPr>
        <w:t xml:space="preserve">”, </w:t>
      </w:r>
      <w:hyperlink r:id="rId1" w:history="1">
        <w:r w:rsidR="00155A7A" w:rsidRPr="00BD7423">
          <w:rPr>
            <w:rStyle w:val="Hyperlink"/>
            <w:rFonts w:cs="Times New Roman"/>
            <w:sz w:val="15"/>
            <w:szCs w:val="15"/>
          </w:rPr>
          <w:t>The Guardian</w:t>
        </w:r>
      </w:hyperlink>
      <w:r w:rsidR="00155A7A" w:rsidRPr="00BD7423">
        <w:rPr>
          <w:rFonts w:cs="Times New Roman"/>
          <w:sz w:val="15"/>
          <w:szCs w:val="15"/>
        </w:rPr>
        <w:t xml:space="preserve"> (March 31)</w:t>
      </w:r>
      <w:r w:rsidR="00A466A7" w:rsidRPr="00BD7423">
        <w:rPr>
          <w:rFonts w:cs="Times New Roman"/>
          <w:sz w:val="15"/>
          <w:szCs w:val="15"/>
        </w:rPr>
        <w:t>.</w:t>
      </w:r>
      <w:r w:rsidR="00155A7A" w:rsidRPr="00BD7423">
        <w:rPr>
          <w:rFonts w:cs="Times New Roman"/>
          <w:sz w:val="15"/>
          <w:szCs w:val="15"/>
        </w:rPr>
        <w:t xml:space="preserve"> </w:t>
      </w:r>
      <w:r w:rsidR="00A466A7" w:rsidRPr="00BD7423">
        <w:rPr>
          <w:rFonts w:cs="Times New Roman"/>
          <w:sz w:val="15"/>
          <w:szCs w:val="15"/>
        </w:rPr>
        <w:t xml:space="preserve">“Coronavirus Lockdown Sends Migrant Workers On A Long And Risky Trip Home”, </w:t>
      </w:r>
      <w:hyperlink r:id="rId2" w:history="1">
        <w:r w:rsidR="00A466A7" w:rsidRPr="00BD7423">
          <w:rPr>
            <w:rStyle w:val="Hyperlink"/>
            <w:rFonts w:cs="Times New Roman"/>
            <w:sz w:val="15"/>
            <w:szCs w:val="15"/>
          </w:rPr>
          <w:t>NPR</w:t>
        </w:r>
      </w:hyperlink>
      <w:r w:rsidR="00A466A7" w:rsidRPr="00BD7423">
        <w:rPr>
          <w:rFonts w:cs="Times New Roman"/>
          <w:sz w:val="15"/>
          <w:szCs w:val="15"/>
        </w:rPr>
        <w:t xml:space="preserve"> (March 31). </w:t>
      </w:r>
      <w:r w:rsidR="000C4A2C" w:rsidRPr="00BD7423">
        <w:rPr>
          <w:rFonts w:cs="Times New Roman"/>
          <w:sz w:val="15"/>
          <w:szCs w:val="15"/>
        </w:rPr>
        <w:t xml:space="preserve">Indian migrant workers sprayed with disinfectant chemical, </w:t>
      </w:r>
      <w:hyperlink r:id="rId3" w:history="1">
        <w:r w:rsidR="000C4A2C" w:rsidRPr="00BD7423">
          <w:rPr>
            <w:rStyle w:val="Hyperlink"/>
            <w:rFonts w:cs="Times New Roman"/>
            <w:sz w:val="15"/>
            <w:szCs w:val="15"/>
          </w:rPr>
          <w:t>Al Jazeera</w:t>
        </w:r>
      </w:hyperlink>
      <w:r w:rsidR="000C4A2C" w:rsidRPr="00BD7423">
        <w:rPr>
          <w:rFonts w:cs="Times New Roman"/>
          <w:sz w:val="15"/>
          <w:szCs w:val="15"/>
        </w:rPr>
        <w:t xml:space="preserve"> (April 6, 2020). India’s Coronavirus Lockdown Leaves Vast Numbers Stranded and Hungry, </w:t>
      </w:r>
      <w:hyperlink r:id="rId4" w:history="1">
        <w:r w:rsidR="000C4A2C" w:rsidRPr="00BD7423">
          <w:rPr>
            <w:rStyle w:val="Hyperlink"/>
            <w:rFonts w:cs="Times New Roman"/>
            <w:sz w:val="15"/>
            <w:szCs w:val="15"/>
          </w:rPr>
          <w:t>NYT</w:t>
        </w:r>
      </w:hyperlink>
      <w:r w:rsidR="000C4A2C" w:rsidRPr="00BD7423">
        <w:rPr>
          <w:rFonts w:cs="Times New Roman"/>
          <w:sz w:val="15"/>
          <w:szCs w:val="15"/>
        </w:rPr>
        <w:t xml:space="preserve"> (March 29). </w:t>
      </w:r>
    </w:p>
  </w:footnote>
  <w:footnote w:id="2">
    <w:p w14:paraId="282EAD50" w14:textId="247B45BE" w:rsidR="006F23F9" w:rsidRDefault="006F23F9">
      <w:pPr>
        <w:pStyle w:val="FootnoteText"/>
      </w:pPr>
      <w:r w:rsidRPr="006F23F9">
        <w:rPr>
          <w:rStyle w:val="FootnoteReference"/>
          <w:sz w:val="15"/>
          <w:szCs w:val="15"/>
        </w:rPr>
        <w:footnoteRef/>
      </w:r>
      <w:r w:rsidRPr="006F23F9">
        <w:rPr>
          <w:sz w:val="15"/>
          <w:szCs w:val="15"/>
        </w:rPr>
        <w:t xml:space="preserve"> Covid-19: Macroeconomic implications for India, </w:t>
      </w:r>
      <w:hyperlink r:id="rId5" w:history="1">
        <w:r w:rsidRPr="006F23F9">
          <w:rPr>
            <w:rStyle w:val="Hyperlink"/>
            <w:sz w:val="15"/>
            <w:szCs w:val="15"/>
          </w:rPr>
          <w:t>Rajeswari Sengupta</w:t>
        </w:r>
      </w:hyperlink>
      <w:r w:rsidRPr="006F23F9">
        <w:rPr>
          <w:sz w:val="15"/>
          <w:szCs w:val="15"/>
        </w:rPr>
        <w:t xml:space="preserve"> makes this point in Ideas for India on March 24.</w:t>
      </w:r>
    </w:p>
  </w:footnote>
  <w:footnote w:id="3">
    <w:p w14:paraId="38244C2E" w14:textId="399B59AE" w:rsidR="009A5355" w:rsidRDefault="009A5355">
      <w:pPr>
        <w:pStyle w:val="FootnoteText"/>
      </w:pPr>
      <w:r>
        <w:rPr>
          <w:rStyle w:val="FootnoteReference"/>
        </w:rPr>
        <w:footnoteRef/>
      </w:r>
      <w:r>
        <w:t xml:space="preserve"> </w:t>
      </w:r>
      <w:r w:rsidR="00415C8F">
        <w:t>“</w:t>
      </w:r>
      <w:r w:rsidRPr="009A5355">
        <w:rPr>
          <w:rFonts w:cs="Times New Roman"/>
          <w:sz w:val="15"/>
          <w:szCs w:val="15"/>
        </w:rPr>
        <w:t xml:space="preserve">What our heartless capitalists will get in return is an acute </w:t>
      </w:r>
      <w:proofErr w:type="spellStart"/>
      <w:r w:rsidRPr="009A5355">
        <w:rPr>
          <w:rFonts w:cs="Times New Roman"/>
          <w:sz w:val="15"/>
          <w:szCs w:val="15"/>
        </w:rPr>
        <w:t>labour</w:t>
      </w:r>
      <w:proofErr w:type="spellEnd"/>
      <w:r w:rsidRPr="009A5355">
        <w:rPr>
          <w:rFonts w:cs="Times New Roman"/>
          <w:sz w:val="15"/>
          <w:szCs w:val="15"/>
        </w:rPr>
        <w:t xml:space="preserve"> shortage when they try to finish those half-built buildings, or switch on the machines in the factories. The clock on these walls is going to be stuck on 22 March for a while even after all restrictions have been lifted</w:t>
      </w:r>
      <w:r w:rsidR="00415C8F">
        <w:rPr>
          <w:rFonts w:cs="Times New Roman"/>
          <w:sz w:val="15"/>
          <w:szCs w:val="15"/>
        </w:rPr>
        <w:t xml:space="preserve">”,  </w:t>
      </w:r>
      <w:hyperlink r:id="rId6" w:history="1">
        <w:proofErr w:type="spellStart"/>
        <w:r w:rsidR="00415C8F" w:rsidRPr="00415C8F">
          <w:rPr>
            <w:rStyle w:val="Hyperlink"/>
            <w:rFonts w:cs="Times New Roman"/>
            <w:sz w:val="15"/>
            <w:szCs w:val="15"/>
          </w:rPr>
          <w:t>Shivam</w:t>
        </w:r>
        <w:proofErr w:type="spellEnd"/>
        <w:r w:rsidR="00415C8F" w:rsidRPr="00415C8F">
          <w:rPr>
            <w:rStyle w:val="Hyperlink"/>
            <w:rFonts w:cs="Times New Roman"/>
            <w:sz w:val="15"/>
            <w:szCs w:val="15"/>
          </w:rPr>
          <w:t xml:space="preserve"> </w:t>
        </w:r>
        <w:proofErr w:type="spellStart"/>
        <w:r w:rsidR="00415C8F" w:rsidRPr="00415C8F">
          <w:rPr>
            <w:rStyle w:val="Hyperlink"/>
            <w:rFonts w:cs="Times New Roman"/>
            <w:sz w:val="15"/>
            <w:szCs w:val="15"/>
          </w:rPr>
          <w:t>Vij</w:t>
        </w:r>
        <w:proofErr w:type="spellEnd"/>
      </w:hyperlink>
      <w:r w:rsidR="00415C8F">
        <w:rPr>
          <w:rFonts w:cs="Times New Roman"/>
          <w:sz w:val="15"/>
          <w:szCs w:val="15"/>
        </w:rPr>
        <w:t xml:space="preserve">, The Print, May 11, 2020. </w:t>
      </w:r>
    </w:p>
  </w:footnote>
  <w:footnote w:id="4">
    <w:p w14:paraId="6FE75673" w14:textId="1707ADF0" w:rsidR="008C757D" w:rsidRPr="00BD7423" w:rsidRDefault="008C757D" w:rsidP="00BD7423">
      <w:pPr>
        <w:pStyle w:val="FootnoteText"/>
        <w:rPr>
          <w:sz w:val="15"/>
          <w:szCs w:val="15"/>
        </w:rPr>
      </w:pPr>
      <w:r w:rsidRPr="00BD7423">
        <w:rPr>
          <w:rFonts w:cs="Times New Roman"/>
          <w:sz w:val="15"/>
          <w:szCs w:val="15"/>
          <w:vertAlign w:val="superscript"/>
        </w:rPr>
        <w:footnoteRef/>
      </w:r>
      <w:r w:rsidRPr="00BD7423">
        <w:rPr>
          <w:rFonts w:cs="Times New Roman"/>
          <w:sz w:val="15"/>
          <w:szCs w:val="15"/>
          <w:vertAlign w:val="superscript"/>
        </w:rPr>
        <w:t xml:space="preserve"> </w:t>
      </w:r>
      <w:r w:rsidRPr="00BD7423">
        <w:rPr>
          <w:rFonts w:cs="Times New Roman"/>
          <w:sz w:val="15"/>
          <w:szCs w:val="15"/>
        </w:rPr>
        <w:t>“The crush of human bodies was the antithesis of the social distancing ordered by Modi, and the police responded by beating up workers who tried to board the buses.”, from Guardian quoted earlier.</w:t>
      </w:r>
    </w:p>
  </w:footnote>
  <w:footnote w:id="5">
    <w:p w14:paraId="497A3CE7" w14:textId="724D7DA3" w:rsidR="00B5782E" w:rsidRPr="00BD7423" w:rsidRDefault="00B5782E" w:rsidP="00BD7423">
      <w:pPr>
        <w:pStyle w:val="FootnoteText"/>
        <w:rPr>
          <w:sz w:val="15"/>
          <w:szCs w:val="15"/>
        </w:rPr>
      </w:pPr>
      <w:r w:rsidRPr="00BD7423">
        <w:rPr>
          <w:rFonts w:cs="Times New Roman"/>
          <w:sz w:val="15"/>
          <w:szCs w:val="15"/>
          <w:vertAlign w:val="superscript"/>
        </w:rPr>
        <w:footnoteRef/>
      </w:r>
      <w:r w:rsidRPr="00BD7423">
        <w:rPr>
          <w:rFonts w:cs="Times New Roman"/>
          <w:sz w:val="15"/>
          <w:szCs w:val="15"/>
          <w:vertAlign w:val="superscript"/>
        </w:rPr>
        <w:t xml:space="preserve"> </w:t>
      </w:r>
      <w:r w:rsidRPr="00BD7423">
        <w:rPr>
          <w:rFonts w:cs="Times New Roman"/>
          <w:sz w:val="15"/>
          <w:szCs w:val="15"/>
        </w:rPr>
        <w:t>Advocates for the poor say that while they support the lockdown to save lives, the way it has been rolled out — with apparently little guidance for the poorest of India's poor — may mean the lockdown itself endangers more lives than the coronavirus</w:t>
      </w:r>
      <w:r w:rsidR="00682EBD" w:rsidRPr="00BD7423">
        <w:rPr>
          <w:rFonts w:cs="Times New Roman"/>
          <w:sz w:val="15"/>
          <w:szCs w:val="15"/>
        </w:rPr>
        <w:t>. From the NPR quoted earlier.</w:t>
      </w:r>
      <w:r w:rsidR="00D94010" w:rsidRPr="00BD7423">
        <w:rPr>
          <w:rFonts w:cs="Times New Roman"/>
          <w:sz w:val="15"/>
          <w:szCs w:val="15"/>
        </w:rPr>
        <w:t xml:space="preserve"> Coronavirus Finds Fuel in a World of Migrants, </w:t>
      </w:r>
      <w:hyperlink r:id="rId7" w:history="1">
        <w:r w:rsidR="00D94010" w:rsidRPr="00BD7423">
          <w:rPr>
            <w:rStyle w:val="Hyperlink"/>
            <w:rFonts w:cs="Times New Roman"/>
            <w:sz w:val="15"/>
            <w:szCs w:val="15"/>
          </w:rPr>
          <w:t>NYT</w:t>
        </w:r>
      </w:hyperlink>
      <w:r w:rsidR="00D94010" w:rsidRPr="00BD7423">
        <w:rPr>
          <w:rFonts w:cs="Times New Roman"/>
          <w:sz w:val="15"/>
          <w:szCs w:val="15"/>
        </w:rPr>
        <w:t xml:space="preserve"> (April 10): not only in India, but migrants in other countries also face livelihood issues. Their disadvantage gets exacerbated. </w:t>
      </w:r>
    </w:p>
  </w:footnote>
  <w:footnote w:id="6">
    <w:p w14:paraId="2A014F7A" w14:textId="43C11009" w:rsidR="00914FEB" w:rsidRPr="00BD7423" w:rsidRDefault="00914FEB" w:rsidP="00BD7423">
      <w:pPr>
        <w:pStyle w:val="FootnoteText"/>
        <w:rPr>
          <w:sz w:val="15"/>
          <w:szCs w:val="15"/>
        </w:rPr>
      </w:pPr>
      <w:r w:rsidRPr="00BD7423">
        <w:rPr>
          <w:rFonts w:cs="Times New Roman"/>
          <w:sz w:val="15"/>
          <w:szCs w:val="15"/>
          <w:vertAlign w:val="superscript"/>
        </w:rPr>
        <w:footnoteRef/>
      </w:r>
      <w:r w:rsidRPr="00BD7423">
        <w:rPr>
          <w:rFonts w:cs="Times New Roman"/>
          <w:sz w:val="15"/>
          <w:szCs w:val="15"/>
          <w:vertAlign w:val="superscript"/>
        </w:rPr>
        <w:t xml:space="preserve"> </w:t>
      </w:r>
      <w:r w:rsidRPr="00BD7423">
        <w:rPr>
          <w:rFonts w:cs="Times New Roman"/>
          <w:sz w:val="15"/>
          <w:szCs w:val="15"/>
        </w:rPr>
        <w:t xml:space="preserve">“India Halts Trains as Coronavirus Spreads Across World’s Second-Most Populous Nation” </w:t>
      </w:r>
      <w:r w:rsidRPr="00BD7423">
        <w:rPr>
          <w:rStyle w:val="Hyperlink"/>
          <w:color w:val="auto"/>
          <w:sz w:val="15"/>
          <w:szCs w:val="15"/>
          <w:u w:val="none"/>
        </w:rPr>
        <w:t>Time (</w:t>
      </w:r>
      <w:hyperlink r:id="rId8" w:history="1">
        <w:r w:rsidRPr="00BD7423">
          <w:rPr>
            <w:rStyle w:val="Hyperlink"/>
            <w:sz w:val="15"/>
            <w:szCs w:val="15"/>
          </w:rPr>
          <w:t>23 March</w:t>
        </w:r>
      </w:hyperlink>
      <w:r w:rsidRPr="00BD7423">
        <w:rPr>
          <w:rStyle w:val="Hyperlink"/>
          <w:color w:val="auto"/>
          <w:sz w:val="15"/>
          <w:szCs w:val="15"/>
          <w:u w:val="none"/>
        </w:rPr>
        <w:t>)</w:t>
      </w:r>
      <w:r w:rsidRPr="00BD7423">
        <w:rPr>
          <w:rFonts w:cs="Times New Roman"/>
          <w:sz w:val="15"/>
          <w:szCs w:val="15"/>
        </w:rPr>
        <w:t>: Trains were stopped from March 22, 2020 as workers scamper to move from urban centers to villages.</w:t>
      </w:r>
      <w:r w:rsidR="00052B67" w:rsidRPr="00BD7423">
        <w:rPr>
          <w:rFonts w:cs="Times New Roman"/>
          <w:sz w:val="15"/>
          <w:szCs w:val="15"/>
        </w:rPr>
        <w:t xml:space="preserve"> NYT (</w:t>
      </w:r>
      <w:hyperlink r:id="rId9" w:history="1">
        <w:r w:rsidR="00052B67" w:rsidRPr="00BD7423">
          <w:rPr>
            <w:rStyle w:val="Hyperlink"/>
            <w:rFonts w:cs="Times New Roman"/>
            <w:sz w:val="15"/>
            <w:szCs w:val="15"/>
          </w:rPr>
          <w:t>April 2</w:t>
        </w:r>
      </w:hyperlink>
      <w:r w:rsidR="00052B67" w:rsidRPr="00BD7423">
        <w:rPr>
          <w:rFonts w:cs="Times New Roman"/>
          <w:sz w:val="15"/>
          <w:szCs w:val="15"/>
        </w:rPr>
        <w:t>)</w:t>
      </w:r>
      <w:r w:rsidR="0037246B" w:rsidRPr="00BD7423">
        <w:rPr>
          <w:rFonts w:cs="Times New Roman"/>
          <w:sz w:val="15"/>
          <w:szCs w:val="15"/>
        </w:rPr>
        <w:t>. Washington Post (</w:t>
      </w:r>
      <w:hyperlink r:id="rId10" w:history="1">
        <w:r w:rsidR="0037246B" w:rsidRPr="00BD7423">
          <w:rPr>
            <w:rStyle w:val="Hyperlink"/>
            <w:rFonts w:cs="Times New Roman"/>
            <w:sz w:val="15"/>
            <w:szCs w:val="15"/>
          </w:rPr>
          <w:t>March 28</w:t>
        </w:r>
      </w:hyperlink>
      <w:r w:rsidR="0037246B" w:rsidRPr="00BD7423">
        <w:rPr>
          <w:rFonts w:cs="Times New Roman"/>
          <w:sz w:val="15"/>
          <w:szCs w:val="15"/>
        </w:rPr>
        <w:t>)</w:t>
      </w:r>
    </w:p>
  </w:footnote>
  <w:footnote w:id="7">
    <w:p w14:paraId="35F79D6E" w14:textId="10020AC3" w:rsidR="0037246B" w:rsidRPr="00BD7423" w:rsidRDefault="0037246B" w:rsidP="00BD7423">
      <w:pPr>
        <w:pStyle w:val="FootnoteText"/>
        <w:rPr>
          <w:sz w:val="15"/>
          <w:szCs w:val="15"/>
        </w:rPr>
      </w:pPr>
      <w:r w:rsidRPr="00BD7423">
        <w:rPr>
          <w:rFonts w:cs="Times New Roman"/>
          <w:sz w:val="15"/>
          <w:szCs w:val="15"/>
          <w:vertAlign w:val="superscript"/>
        </w:rPr>
        <w:footnoteRef/>
      </w:r>
      <w:r w:rsidRPr="00BD7423">
        <w:rPr>
          <w:rFonts w:cs="Times New Roman"/>
          <w:sz w:val="15"/>
          <w:szCs w:val="15"/>
          <w:vertAlign w:val="superscript"/>
        </w:rPr>
        <w:t xml:space="preserve"> </w:t>
      </w:r>
      <w:r w:rsidRPr="00BD7423">
        <w:rPr>
          <w:rFonts w:cs="Times New Roman"/>
          <w:sz w:val="15"/>
          <w:szCs w:val="15"/>
        </w:rPr>
        <w:t xml:space="preserve">What are Migration Networks? IZA </w:t>
      </w:r>
      <w:hyperlink r:id="rId11" w:tooltip="IZA Discussion paper" w:history="1">
        <w:r w:rsidR="00960DC8" w:rsidRPr="00BD7423">
          <w:rPr>
            <w:rStyle w:val="Hyperlink"/>
            <w:sz w:val="15"/>
            <w:szCs w:val="15"/>
          </w:rPr>
          <w:t>Discussion paper #200</w:t>
        </w:r>
      </w:hyperlink>
      <w:r w:rsidRPr="00BD7423">
        <w:rPr>
          <w:rFonts w:cs="Times New Roman"/>
          <w:sz w:val="15"/>
          <w:szCs w:val="15"/>
        </w:rPr>
        <w:t>, September 2000.</w:t>
      </w:r>
      <w:r w:rsidR="007706BA" w:rsidRPr="00BD7423">
        <w:rPr>
          <w:rFonts w:cs="Times New Roman"/>
          <w:sz w:val="15"/>
          <w:szCs w:val="15"/>
        </w:rPr>
        <w:t xml:space="preserve"> Migrant Networks and the Spread of Information, </w:t>
      </w:r>
      <w:hyperlink r:id="rId12" w:history="1">
        <w:r w:rsidR="007706BA" w:rsidRPr="00BD7423">
          <w:rPr>
            <w:rStyle w:val="Hyperlink"/>
            <w:rFonts w:cs="Times New Roman"/>
            <w:sz w:val="15"/>
            <w:szCs w:val="15"/>
          </w:rPr>
          <w:t>Oxford Bulletin of Economics and Statistics, October, 2017</w:t>
        </w:r>
      </w:hyperlink>
      <w:r w:rsidR="007706BA" w:rsidRPr="00BD7423">
        <w:rPr>
          <w:rFonts w:cs="Times New Roman"/>
          <w:sz w:val="15"/>
          <w:szCs w:val="15"/>
        </w:rPr>
        <w:t xml:space="preserve">. </w:t>
      </w:r>
    </w:p>
  </w:footnote>
  <w:footnote w:id="8">
    <w:p w14:paraId="40F591B9" w14:textId="4BE0C3AF" w:rsidR="007706BA" w:rsidRDefault="007706BA" w:rsidP="00BD7423">
      <w:pPr>
        <w:pStyle w:val="FootnoteText"/>
      </w:pPr>
      <w:r w:rsidRPr="00BD7423">
        <w:rPr>
          <w:rStyle w:val="FootnoteReference"/>
          <w:sz w:val="15"/>
          <w:szCs w:val="15"/>
        </w:rPr>
        <w:footnoteRef/>
      </w:r>
      <w:r w:rsidRPr="00BD7423">
        <w:rPr>
          <w:sz w:val="15"/>
          <w:szCs w:val="15"/>
        </w:rPr>
        <w:t xml:space="preserve"> Migrants and refugees are good for economies, </w:t>
      </w:r>
      <w:hyperlink r:id="rId13" w:tooltip="Amy Maxmen" w:history="1">
        <w:r w:rsidRPr="00BD7423">
          <w:rPr>
            <w:rStyle w:val="Hyperlink"/>
            <w:sz w:val="15"/>
            <w:szCs w:val="15"/>
          </w:rPr>
          <w:t>Nature June, 2018</w:t>
        </w:r>
      </w:hyperlink>
      <w:r w:rsidRPr="00BD7423">
        <w:rPr>
          <w:sz w:val="15"/>
          <w:szCs w:val="15"/>
        </w:rPr>
        <w:t>.</w:t>
      </w:r>
    </w:p>
  </w:footnote>
  <w:footnote w:id="9">
    <w:p w14:paraId="2BC04253" w14:textId="771AA487" w:rsidR="005263EA" w:rsidRDefault="005263EA">
      <w:pPr>
        <w:pStyle w:val="FootnoteText"/>
      </w:pPr>
      <w:r>
        <w:rPr>
          <w:rStyle w:val="FootnoteReference"/>
        </w:rPr>
        <w:footnoteRef/>
      </w:r>
      <w:r>
        <w:t xml:space="preserve"> </w:t>
      </w:r>
      <w:r w:rsidRPr="005263EA">
        <w:rPr>
          <w:sz w:val="15"/>
          <w:szCs w:val="15"/>
        </w:rPr>
        <w:t xml:space="preserve">Though there are other types free-services which also facilitate migrant economies in the place of work such as community participation and even </w:t>
      </w:r>
      <w:hyperlink r:id="rId14" w:history="1">
        <w:r w:rsidRPr="005263EA">
          <w:rPr>
            <w:rStyle w:val="Hyperlink"/>
            <w:sz w:val="15"/>
            <w:szCs w:val="15"/>
          </w:rPr>
          <w:t>faith</w:t>
        </w:r>
      </w:hyperlink>
      <w:r w:rsidRPr="005263EA">
        <w:rPr>
          <w:sz w:val="15"/>
          <w:szCs w:val="15"/>
        </w:rPr>
        <w:t>.</w:t>
      </w:r>
      <w:r>
        <w:rPr>
          <w:sz w:val="15"/>
          <w:szCs w:val="15"/>
        </w:rPr>
        <w:t>(</w:t>
      </w:r>
      <w:r w:rsidRPr="005263EA">
        <w:rPr>
          <w:sz w:val="15"/>
          <w:szCs w:val="15"/>
        </w:rPr>
        <w:t>Informal networks of generosity are supporting asylum seekers on both sides of the border</w:t>
      </w:r>
      <w:r>
        <w:rPr>
          <w:sz w:val="15"/>
          <w:szCs w:val="15"/>
        </w:rPr>
        <w:t xml:space="preserve">, </w:t>
      </w:r>
      <w:hyperlink r:id="rId15" w:history="1">
        <w:r w:rsidRPr="005263EA">
          <w:rPr>
            <w:rStyle w:val="Hyperlink"/>
            <w:sz w:val="15"/>
            <w:szCs w:val="15"/>
          </w:rPr>
          <w:t>Dec 19,2018</w:t>
        </w:r>
      </w:hyperlink>
      <w:r>
        <w:rPr>
          <w:sz w:val="15"/>
          <w:szCs w:val="15"/>
        </w:rPr>
        <w:t>)</w:t>
      </w:r>
    </w:p>
  </w:footnote>
  <w:footnote w:id="10">
    <w:p w14:paraId="3138E14D" w14:textId="3284473A" w:rsidR="00DC6485" w:rsidRPr="00B634F6" w:rsidRDefault="00DC6485">
      <w:pPr>
        <w:pStyle w:val="FootnoteText"/>
        <w:rPr>
          <w:sz w:val="15"/>
          <w:szCs w:val="15"/>
        </w:rPr>
      </w:pPr>
      <w:r w:rsidRPr="00DC6485">
        <w:rPr>
          <w:rStyle w:val="FootnoteReference"/>
          <w:sz w:val="15"/>
          <w:szCs w:val="15"/>
        </w:rPr>
        <w:footnoteRef/>
      </w:r>
      <w:r w:rsidRPr="00DC6485">
        <w:rPr>
          <w:sz w:val="15"/>
          <w:szCs w:val="15"/>
        </w:rPr>
        <w:t xml:space="preserve"> NPR cited Jean </w:t>
      </w:r>
      <w:proofErr w:type="spellStart"/>
      <w:r w:rsidRPr="00DC6485">
        <w:rPr>
          <w:sz w:val="15"/>
          <w:szCs w:val="15"/>
        </w:rPr>
        <w:t>Dreze</w:t>
      </w:r>
      <w:proofErr w:type="spellEnd"/>
      <w:r w:rsidRPr="00DC6485">
        <w:rPr>
          <w:sz w:val="15"/>
          <w:szCs w:val="15"/>
        </w:rPr>
        <w:t xml:space="preserve"> also makes this observation.</w:t>
      </w:r>
      <w:r w:rsidR="00E51E98">
        <w:rPr>
          <w:sz w:val="15"/>
          <w:szCs w:val="15"/>
        </w:rPr>
        <w:t xml:space="preserve"> Recent piece in </w:t>
      </w:r>
      <w:hyperlink r:id="rId16" w:history="1">
        <w:r w:rsidR="00E51E98" w:rsidRPr="00E51E98">
          <w:rPr>
            <w:rStyle w:val="Hyperlink"/>
            <w:sz w:val="15"/>
            <w:szCs w:val="15"/>
          </w:rPr>
          <w:t>The Economist</w:t>
        </w:r>
      </w:hyperlink>
      <w:r w:rsidR="00E51E98">
        <w:rPr>
          <w:sz w:val="15"/>
          <w:szCs w:val="15"/>
        </w:rPr>
        <w:t xml:space="preserve"> “</w:t>
      </w:r>
      <w:r w:rsidR="00E51E98" w:rsidRPr="00E51E98">
        <w:rPr>
          <w:sz w:val="15"/>
          <w:szCs w:val="15"/>
        </w:rPr>
        <w:t>India and Pakistan try to keep a fifth of humanity at home</w:t>
      </w:r>
      <w:r w:rsidR="00E51E98">
        <w:rPr>
          <w:sz w:val="15"/>
          <w:szCs w:val="15"/>
        </w:rPr>
        <w:t xml:space="preserve">” also </w:t>
      </w:r>
      <w:r w:rsidR="00E51E98" w:rsidRPr="00B634F6">
        <w:rPr>
          <w:sz w:val="15"/>
          <w:szCs w:val="15"/>
        </w:rPr>
        <w:t>make this point of subsistence work in India and Pakistan.</w:t>
      </w:r>
      <w:r w:rsidR="00CA41F5">
        <w:rPr>
          <w:sz w:val="15"/>
          <w:szCs w:val="15"/>
        </w:rPr>
        <w:t xml:space="preserve"> So does this description of India’s migrant workers by </w:t>
      </w:r>
      <w:hyperlink r:id="rId17" w:history="1">
        <w:proofErr w:type="spellStart"/>
        <w:r w:rsidR="00CA41F5" w:rsidRPr="00CA41F5">
          <w:rPr>
            <w:rStyle w:val="Hyperlink"/>
            <w:sz w:val="15"/>
            <w:szCs w:val="15"/>
          </w:rPr>
          <w:t>Smarajit</w:t>
        </w:r>
        <w:proofErr w:type="spellEnd"/>
        <w:r w:rsidR="00CA41F5" w:rsidRPr="00CA41F5">
          <w:rPr>
            <w:rStyle w:val="Hyperlink"/>
            <w:sz w:val="15"/>
            <w:szCs w:val="15"/>
          </w:rPr>
          <w:t xml:space="preserve"> Jana</w:t>
        </w:r>
      </w:hyperlink>
      <w:r w:rsidR="00CA41F5">
        <w:rPr>
          <w:sz w:val="15"/>
          <w:szCs w:val="15"/>
        </w:rPr>
        <w:t xml:space="preserve"> in the Scientific American on April 4. </w:t>
      </w:r>
      <w:r w:rsidR="00E51E98" w:rsidRPr="00B634F6">
        <w:rPr>
          <w:sz w:val="15"/>
          <w:szCs w:val="15"/>
        </w:rPr>
        <w:t xml:space="preserve"> </w:t>
      </w:r>
    </w:p>
  </w:footnote>
  <w:footnote w:id="11">
    <w:p w14:paraId="78BD29D5" w14:textId="08D4274E" w:rsidR="00D47513" w:rsidRDefault="00D47513">
      <w:pPr>
        <w:pStyle w:val="FootnoteText"/>
      </w:pPr>
      <w:r w:rsidRPr="00B634F6">
        <w:rPr>
          <w:rStyle w:val="FootnoteReference"/>
          <w:sz w:val="15"/>
          <w:szCs w:val="15"/>
        </w:rPr>
        <w:footnoteRef/>
      </w:r>
      <w:r w:rsidRPr="00B634F6">
        <w:rPr>
          <w:sz w:val="15"/>
          <w:szCs w:val="15"/>
        </w:rPr>
        <w:t xml:space="preserve"> Why rural India can’t afford to buy biscuits, </w:t>
      </w:r>
      <w:hyperlink r:id="rId18" w:history="1">
        <w:r w:rsidRPr="00B634F6">
          <w:rPr>
            <w:rStyle w:val="Hyperlink"/>
            <w:sz w:val="15"/>
            <w:szCs w:val="15"/>
          </w:rPr>
          <w:t>August 23, 2019, Hindustan Times</w:t>
        </w:r>
      </w:hyperlink>
      <w:r w:rsidRPr="00B634F6">
        <w:rPr>
          <w:sz w:val="15"/>
          <w:szCs w:val="15"/>
        </w:rPr>
        <w:t>.</w:t>
      </w:r>
      <w:r>
        <w:rPr>
          <w:sz w:val="15"/>
          <w:szCs w:val="15"/>
        </w:rPr>
        <w:t xml:space="preserve"> </w:t>
      </w:r>
    </w:p>
  </w:footnote>
  <w:footnote w:id="12">
    <w:p w14:paraId="30BA9755" w14:textId="372F7B47" w:rsidR="00D85077" w:rsidRPr="00D85077" w:rsidRDefault="00D85077">
      <w:pPr>
        <w:pStyle w:val="FootnoteText"/>
      </w:pPr>
      <w:r w:rsidRPr="00D85077">
        <w:rPr>
          <w:rStyle w:val="FootnoteReference"/>
          <w:sz w:val="15"/>
          <w:szCs w:val="15"/>
        </w:rPr>
        <w:footnoteRef/>
      </w:r>
      <w:r w:rsidRPr="00D85077">
        <w:rPr>
          <w:sz w:val="10"/>
          <w:szCs w:val="10"/>
        </w:rPr>
        <w:t xml:space="preserve"> </w:t>
      </w:r>
      <w:r w:rsidRPr="00D85077">
        <w:rPr>
          <w:sz w:val="15"/>
          <w:szCs w:val="15"/>
        </w:rPr>
        <w:t xml:space="preserve">A report from the </w:t>
      </w:r>
      <w:hyperlink r:id="rId19" w:history="1">
        <w:r w:rsidRPr="00D85077">
          <w:rPr>
            <w:rStyle w:val="Hyperlink"/>
            <w:sz w:val="15"/>
            <w:szCs w:val="15"/>
          </w:rPr>
          <w:t>Observer Research Foundation</w:t>
        </w:r>
      </w:hyperlink>
      <w:r w:rsidRPr="00D85077">
        <w:rPr>
          <w:sz w:val="15"/>
          <w:szCs w:val="15"/>
        </w:rPr>
        <w:t xml:space="preserve"> pegs GDP contribution to 50% and employment </w:t>
      </w:r>
      <w:proofErr w:type="spellStart"/>
      <w:r w:rsidRPr="00D85077">
        <w:rPr>
          <w:sz w:val="15"/>
          <w:szCs w:val="15"/>
        </w:rPr>
        <w:t>upto</w:t>
      </w:r>
      <w:proofErr w:type="spellEnd"/>
      <w:r w:rsidRPr="00D85077">
        <w:rPr>
          <w:sz w:val="15"/>
          <w:szCs w:val="15"/>
        </w:rPr>
        <w:t xml:space="preserve"> 90% for the unorganized sector of India.</w:t>
      </w:r>
      <w:r w:rsidR="00680465">
        <w:rPr>
          <w:sz w:val="15"/>
          <w:szCs w:val="15"/>
        </w:rPr>
        <w:t xml:space="preserve"> Economist pegs the employment number to 70%. </w:t>
      </w:r>
      <w:r w:rsidR="00B87A4F">
        <w:rPr>
          <w:sz w:val="15"/>
          <w:szCs w:val="15"/>
        </w:rPr>
        <w:t xml:space="preserve">Even a conservative estimate would imply a high enough number to leave a sizable proportion without income. </w:t>
      </w:r>
      <w:r w:rsidR="009F48B3" w:rsidRPr="009F48B3">
        <w:rPr>
          <w:sz w:val="15"/>
          <w:szCs w:val="15"/>
        </w:rPr>
        <w:t>How India plans to put 1.3 billion people on a coronavirus lockdown</w:t>
      </w:r>
      <w:r w:rsidR="009F48B3">
        <w:rPr>
          <w:sz w:val="15"/>
          <w:szCs w:val="15"/>
        </w:rPr>
        <w:t>, Washington Post (</w:t>
      </w:r>
      <w:hyperlink r:id="rId20" w:history="1">
        <w:r w:rsidR="009F48B3" w:rsidRPr="009F48B3">
          <w:rPr>
            <w:rStyle w:val="Hyperlink"/>
            <w:sz w:val="15"/>
            <w:szCs w:val="15"/>
          </w:rPr>
          <w:t>March 30</w:t>
        </w:r>
      </w:hyperlink>
      <w:r w:rsidR="009F48B3">
        <w:rPr>
          <w:sz w:val="15"/>
          <w:szCs w:val="15"/>
        </w:rPr>
        <w:t>)</w:t>
      </w:r>
      <w:r w:rsidR="004776F2">
        <w:rPr>
          <w:sz w:val="15"/>
          <w:szCs w:val="15"/>
        </w:rPr>
        <w:t xml:space="preserve">. </w:t>
      </w:r>
      <w:r w:rsidR="004776F2" w:rsidRPr="004776F2">
        <w:rPr>
          <w:sz w:val="15"/>
          <w:szCs w:val="15"/>
        </w:rPr>
        <w:t>COVID-19 Economic Blow: ‘</w:t>
      </w:r>
      <w:proofErr w:type="spellStart"/>
      <w:r w:rsidR="004776F2" w:rsidRPr="004776F2">
        <w:rPr>
          <w:sz w:val="15"/>
          <w:szCs w:val="15"/>
        </w:rPr>
        <w:t>Jaan</w:t>
      </w:r>
      <w:proofErr w:type="spellEnd"/>
      <w:r w:rsidR="004776F2" w:rsidRPr="004776F2">
        <w:rPr>
          <w:sz w:val="15"/>
          <w:szCs w:val="15"/>
        </w:rPr>
        <w:t xml:space="preserve"> </w:t>
      </w:r>
      <w:proofErr w:type="spellStart"/>
      <w:r w:rsidR="004776F2" w:rsidRPr="004776F2">
        <w:rPr>
          <w:sz w:val="15"/>
          <w:szCs w:val="15"/>
        </w:rPr>
        <w:t>Bhi</w:t>
      </w:r>
      <w:proofErr w:type="spellEnd"/>
      <w:r w:rsidR="004776F2" w:rsidRPr="004776F2">
        <w:rPr>
          <w:sz w:val="15"/>
          <w:szCs w:val="15"/>
        </w:rPr>
        <w:t xml:space="preserve">, </w:t>
      </w:r>
      <w:proofErr w:type="spellStart"/>
      <w:r w:rsidR="004776F2" w:rsidRPr="004776F2">
        <w:rPr>
          <w:sz w:val="15"/>
          <w:szCs w:val="15"/>
        </w:rPr>
        <w:t>Jahaan</w:t>
      </w:r>
      <w:proofErr w:type="spellEnd"/>
      <w:r w:rsidR="004776F2" w:rsidRPr="004776F2">
        <w:rPr>
          <w:sz w:val="15"/>
          <w:szCs w:val="15"/>
        </w:rPr>
        <w:t xml:space="preserve"> </w:t>
      </w:r>
      <w:proofErr w:type="spellStart"/>
      <w:r w:rsidR="004776F2" w:rsidRPr="004776F2">
        <w:rPr>
          <w:sz w:val="15"/>
          <w:szCs w:val="15"/>
        </w:rPr>
        <w:t>Bhi</w:t>
      </w:r>
      <w:proofErr w:type="spellEnd"/>
      <w:r w:rsidR="004776F2" w:rsidRPr="004776F2">
        <w:rPr>
          <w:sz w:val="15"/>
          <w:szCs w:val="15"/>
        </w:rPr>
        <w:t>’ Needs a Bigger Stimulus</w:t>
      </w:r>
      <w:r w:rsidR="004776F2">
        <w:rPr>
          <w:sz w:val="15"/>
          <w:szCs w:val="15"/>
        </w:rPr>
        <w:t xml:space="preserve">, </w:t>
      </w:r>
      <w:r w:rsidR="004776F2" w:rsidRPr="004776F2">
        <w:rPr>
          <w:sz w:val="15"/>
          <w:szCs w:val="15"/>
        </w:rPr>
        <w:t>Kashif Mansoor and M.T. Azeem</w:t>
      </w:r>
      <w:r w:rsidR="004776F2">
        <w:rPr>
          <w:sz w:val="15"/>
          <w:szCs w:val="15"/>
        </w:rPr>
        <w:t>, The Wire (</w:t>
      </w:r>
      <w:hyperlink r:id="rId21" w:history="1">
        <w:r w:rsidR="004776F2" w:rsidRPr="004776F2">
          <w:rPr>
            <w:rStyle w:val="Hyperlink"/>
            <w:sz w:val="15"/>
            <w:szCs w:val="15"/>
          </w:rPr>
          <w:t>23, April</w:t>
        </w:r>
      </w:hyperlink>
      <w:r w:rsidR="004776F2">
        <w:rPr>
          <w:sz w:val="15"/>
          <w:szCs w:val="15"/>
        </w:rPr>
        <w:t>)</w:t>
      </w:r>
    </w:p>
  </w:footnote>
  <w:footnote w:id="13">
    <w:p w14:paraId="1968639B" w14:textId="58260F3A" w:rsidR="000165A2" w:rsidRDefault="000165A2">
      <w:pPr>
        <w:pStyle w:val="FootnoteText"/>
      </w:pPr>
      <w:r w:rsidRPr="000165A2">
        <w:rPr>
          <w:rStyle w:val="FootnoteReference"/>
          <w:sz w:val="15"/>
          <w:szCs w:val="15"/>
        </w:rPr>
        <w:footnoteRef/>
      </w:r>
      <w:r w:rsidRPr="000165A2">
        <w:rPr>
          <w:sz w:val="10"/>
          <w:szCs w:val="10"/>
        </w:rPr>
        <w:t xml:space="preserve"> </w:t>
      </w:r>
      <w:r w:rsidRPr="000165A2">
        <w:rPr>
          <w:sz w:val="15"/>
          <w:szCs w:val="15"/>
        </w:rPr>
        <w:t xml:space="preserve">Government announces $1,500 a fortnight wage subsidy to keep Australians in jobs during coronavirus shutdown, SBS News, </w:t>
      </w:r>
      <w:hyperlink r:id="rId22" w:history="1">
        <w:r w:rsidRPr="000165A2">
          <w:rPr>
            <w:rStyle w:val="Hyperlink"/>
            <w:sz w:val="15"/>
            <w:szCs w:val="15"/>
          </w:rPr>
          <w:t>March 30</w:t>
        </w:r>
      </w:hyperlink>
      <w:r w:rsidRPr="000165A2">
        <w:rPr>
          <w:sz w:val="15"/>
          <w:szCs w:val="15"/>
        </w:rPr>
        <w:t>.</w:t>
      </w:r>
    </w:p>
  </w:footnote>
  <w:footnote w:id="14">
    <w:p w14:paraId="4BC204EC" w14:textId="5A2FD803" w:rsidR="006E034A" w:rsidRDefault="006E034A">
      <w:pPr>
        <w:pStyle w:val="FootnoteText"/>
      </w:pPr>
      <w:r w:rsidRPr="006E034A">
        <w:rPr>
          <w:rStyle w:val="FootnoteReference"/>
          <w:sz w:val="15"/>
          <w:szCs w:val="15"/>
        </w:rPr>
        <w:footnoteRef/>
      </w:r>
      <w:r w:rsidRPr="006E034A">
        <w:rPr>
          <w:sz w:val="15"/>
          <w:szCs w:val="15"/>
        </w:rPr>
        <w:t xml:space="preserve"> The race to save jobs: European governments step in to pay wages, </w:t>
      </w:r>
      <w:hyperlink r:id="rId23" w:history="1">
        <w:r w:rsidRPr="006E034A">
          <w:rPr>
            <w:rStyle w:val="Hyperlink"/>
            <w:sz w:val="15"/>
            <w:szCs w:val="15"/>
          </w:rPr>
          <w:t>France 24</w:t>
        </w:r>
      </w:hyperlink>
      <w:r w:rsidRPr="006E034A">
        <w:rPr>
          <w:sz w:val="15"/>
          <w:szCs w:val="15"/>
        </w:rPr>
        <w:t>, March 25.</w:t>
      </w:r>
    </w:p>
  </w:footnote>
  <w:footnote w:id="15">
    <w:p w14:paraId="4176E5E1" w14:textId="4A3DABB7" w:rsidR="0060700C" w:rsidRDefault="0060700C">
      <w:pPr>
        <w:pStyle w:val="FootnoteText"/>
      </w:pPr>
      <w:r w:rsidRPr="00D85077">
        <w:rPr>
          <w:rFonts w:cs="Times New Roman"/>
          <w:sz w:val="15"/>
          <w:szCs w:val="15"/>
          <w:vertAlign w:val="superscript"/>
        </w:rPr>
        <w:footnoteRef/>
      </w:r>
      <w:r w:rsidRPr="00D85077">
        <w:rPr>
          <w:rFonts w:cs="Times New Roman"/>
          <w:sz w:val="15"/>
          <w:szCs w:val="15"/>
        </w:rPr>
        <w:t xml:space="preserve"> The </w:t>
      </w:r>
      <w:r w:rsidRPr="0060700C">
        <w:rPr>
          <w:rFonts w:cs="Times New Roman"/>
          <w:sz w:val="15"/>
          <w:szCs w:val="15"/>
        </w:rPr>
        <w:t xml:space="preserve">worry of a clogged value chain has been reiterated by many including economist </w:t>
      </w:r>
      <w:proofErr w:type="spellStart"/>
      <w:r w:rsidRPr="0060700C">
        <w:rPr>
          <w:rFonts w:cs="Times New Roman"/>
          <w:sz w:val="15"/>
          <w:szCs w:val="15"/>
        </w:rPr>
        <w:t>Jayati</w:t>
      </w:r>
      <w:proofErr w:type="spellEnd"/>
      <w:r w:rsidRPr="0060700C">
        <w:rPr>
          <w:rFonts w:cs="Times New Roman"/>
          <w:sz w:val="15"/>
          <w:szCs w:val="15"/>
        </w:rPr>
        <w:t xml:space="preserve"> Ghosh in the earlier NPR story.</w:t>
      </w:r>
      <w:r w:rsidR="002B7675">
        <w:rPr>
          <w:rFonts w:cs="Times New Roman"/>
          <w:sz w:val="15"/>
          <w:szCs w:val="15"/>
        </w:rPr>
        <w:t xml:space="preserve"> She notes the class basis of the response when flights with NRI Indians were planned and the resident migrant ignored.</w:t>
      </w:r>
    </w:p>
  </w:footnote>
  <w:footnote w:id="16">
    <w:p w14:paraId="6A8AF22B" w14:textId="16C45DE5" w:rsidR="005E5D03" w:rsidRDefault="005E5D03">
      <w:pPr>
        <w:pStyle w:val="FootnoteText"/>
      </w:pPr>
      <w:r w:rsidRPr="005E5D03">
        <w:rPr>
          <w:rStyle w:val="FootnoteReference"/>
          <w:sz w:val="15"/>
          <w:szCs w:val="15"/>
        </w:rPr>
        <w:footnoteRef/>
      </w:r>
      <w:r w:rsidRPr="005E5D03">
        <w:rPr>
          <w:sz w:val="15"/>
          <w:szCs w:val="15"/>
        </w:rPr>
        <w:t xml:space="preserve"> Govt mulls a phased unwinding of the 21-day lockdown, general guidelines likely today, </w:t>
      </w:r>
      <w:hyperlink r:id="rId24" w:history="1">
        <w:r w:rsidRPr="005E5D03">
          <w:rPr>
            <w:rStyle w:val="Hyperlink"/>
            <w:sz w:val="15"/>
            <w:szCs w:val="15"/>
          </w:rPr>
          <w:t>Live Mint</w:t>
        </w:r>
      </w:hyperlink>
      <w:r w:rsidRPr="005E5D03">
        <w:rPr>
          <w:sz w:val="15"/>
          <w:szCs w:val="15"/>
        </w:rPr>
        <w:t>, April 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D6D7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2C5F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869D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425D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5AB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1434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36CA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480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F6F9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85B7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2F"/>
    <w:rsid w:val="00007C44"/>
    <w:rsid w:val="00013C44"/>
    <w:rsid w:val="000165A2"/>
    <w:rsid w:val="00032585"/>
    <w:rsid w:val="00052B67"/>
    <w:rsid w:val="000C4A2C"/>
    <w:rsid w:val="000E6E5B"/>
    <w:rsid w:val="000F2ECE"/>
    <w:rsid w:val="000F4DFB"/>
    <w:rsid w:val="001055C2"/>
    <w:rsid w:val="001104F8"/>
    <w:rsid w:val="00117986"/>
    <w:rsid w:val="00137758"/>
    <w:rsid w:val="001474D0"/>
    <w:rsid w:val="001525EE"/>
    <w:rsid w:val="00155A7A"/>
    <w:rsid w:val="0016173D"/>
    <w:rsid w:val="00162BC8"/>
    <w:rsid w:val="0017475A"/>
    <w:rsid w:val="0017605E"/>
    <w:rsid w:val="00190556"/>
    <w:rsid w:val="001A1BE9"/>
    <w:rsid w:val="001B37DF"/>
    <w:rsid w:val="001C2BA6"/>
    <w:rsid w:val="001C64DC"/>
    <w:rsid w:val="001C749E"/>
    <w:rsid w:val="001E75DE"/>
    <w:rsid w:val="00200ACD"/>
    <w:rsid w:val="0021297E"/>
    <w:rsid w:val="00247B67"/>
    <w:rsid w:val="00265DE2"/>
    <w:rsid w:val="00266F5D"/>
    <w:rsid w:val="002A27DF"/>
    <w:rsid w:val="002B24FA"/>
    <w:rsid w:val="002B52C4"/>
    <w:rsid w:val="002B7675"/>
    <w:rsid w:val="002C23D4"/>
    <w:rsid w:val="002D2BC6"/>
    <w:rsid w:val="002D2F9A"/>
    <w:rsid w:val="002D7B51"/>
    <w:rsid w:val="002F0B44"/>
    <w:rsid w:val="003031A9"/>
    <w:rsid w:val="00316543"/>
    <w:rsid w:val="0034262A"/>
    <w:rsid w:val="00345F83"/>
    <w:rsid w:val="0035208E"/>
    <w:rsid w:val="00352426"/>
    <w:rsid w:val="0037246B"/>
    <w:rsid w:val="00383FE5"/>
    <w:rsid w:val="003B074A"/>
    <w:rsid w:val="003D22AF"/>
    <w:rsid w:val="003D5198"/>
    <w:rsid w:val="003F0D58"/>
    <w:rsid w:val="00415C8F"/>
    <w:rsid w:val="00431CB7"/>
    <w:rsid w:val="00465642"/>
    <w:rsid w:val="004705E3"/>
    <w:rsid w:val="00474266"/>
    <w:rsid w:val="004776F2"/>
    <w:rsid w:val="004A51E8"/>
    <w:rsid w:val="004B1556"/>
    <w:rsid w:val="004E0CB5"/>
    <w:rsid w:val="004F1176"/>
    <w:rsid w:val="005207E1"/>
    <w:rsid w:val="00520B1B"/>
    <w:rsid w:val="005221B0"/>
    <w:rsid w:val="005263EA"/>
    <w:rsid w:val="00526CB8"/>
    <w:rsid w:val="00531B2F"/>
    <w:rsid w:val="005330AB"/>
    <w:rsid w:val="00537989"/>
    <w:rsid w:val="00555317"/>
    <w:rsid w:val="0056076F"/>
    <w:rsid w:val="0056612C"/>
    <w:rsid w:val="005673EB"/>
    <w:rsid w:val="005D624F"/>
    <w:rsid w:val="005E1F62"/>
    <w:rsid w:val="005E43FE"/>
    <w:rsid w:val="005E5D03"/>
    <w:rsid w:val="006029F8"/>
    <w:rsid w:val="0060700C"/>
    <w:rsid w:val="0060761D"/>
    <w:rsid w:val="006214DC"/>
    <w:rsid w:val="00623DD1"/>
    <w:rsid w:val="006269A7"/>
    <w:rsid w:val="006332D2"/>
    <w:rsid w:val="00655B43"/>
    <w:rsid w:val="006609EC"/>
    <w:rsid w:val="00663192"/>
    <w:rsid w:val="00670251"/>
    <w:rsid w:val="0067147B"/>
    <w:rsid w:val="0067247C"/>
    <w:rsid w:val="00680465"/>
    <w:rsid w:val="00682EBD"/>
    <w:rsid w:val="00693402"/>
    <w:rsid w:val="006D1388"/>
    <w:rsid w:val="006D2ABB"/>
    <w:rsid w:val="006D4086"/>
    <w:rsid w:val="006E034A"/>
    <w:rsid w:val="006F04C7"/>
    <w:rsid w:val="006F23F9"/>
    <w:rsid w:val="007075D1"/>
    <w:rsid w:val="00712D93"/>
    <w:rsid w:val="00742609"/>
    <w:rsid w:val="00762F46"/>
    <w:rsid w:val="007706BA"/>
    <w:rsid w:val="007828AF"/>
    <w:rsid w:val="00782FFD"/>
    <w:rsid w:val="00793F93"/>
    <w:rsid w:val="00794B2D"/>
    <w:rsid w:val="00795E57"/>
    <w:rsid w:val="0079668D"/>
    <w:rsid w:val="007A7137"/>
    <w:rsid w:val="007B0F44"/>
    <w:rsid w:val="007C2665"/>
    <w:rsid w:val="007C669D"/>
    <w:rsid w:val="007D2E36"/>
    <w:rsid w:val="007E164D"/>
    <w:rsid w:val="008101C6"/>
    <w:rsid w:val="00826752"/>
    <w:rsid w:val="008343E8"/>
    <w:rsid w:val="00834DCA"/>
    <w:rsid w:val="008373BA"/>
    <w:rsid w:val="00860A51"/>
    <w:rsid w:val="00864C09"/>
    <w:rsid w:val="00880FEF"/>
    <w:rsid w:val="008C1961"/>
    <w:rsid w:val="008C757D"/>
    <w:rsid w:val="008E1F94"/>
    <w:rsid w:val="008F717C"/>
    <w:rsid w:val="00904EA4"/>
    <w:rsid w:val="00910AEB"/>
    <w:rsid w:val="00914047"/>
    <w:rsid w:val="00914FEB"/>
    <w:rsid w:val="00925888"/>
    <w:rsid w:val="00947EE1"/>
    <w:rsid w:val="00954F2F"/>
    <w:rsid w:val="00960DC8"/>
    <w:rsid w:val="00982A77"/>
    <w:rsid w:val="009A5355"/>
    <w:rsid w:val="009B776F"/>
    <w:rsid w:val="009D1D5A"/>
    <w:rsid w:val="009D5B2A"/>
    <w:rsid w:val="009F48B3"/>
    <w:rsid w:val="009F6309"/>
    <w:rsid w:val="00A10E72"/>
    <w:rsid w:val="00A466A7"/>
    <w:rsid w:val="00A60EE0"/>
    <w:rsid w:val="00A74252"/>
    <w:rsid w:val="00A81E0E"/>
    <w:rsid w:val="00A8654B"/>
    <w:rsid w:val="00A91704"/>
    <w:rsid w:val="00A9669C"/>
    <w:rsid w:val="00AA035B"/>
    <w:rsid w:val="00AB3DDA"/>
    <w:rsid w:val="00AB59FC"/>
    <w:rsid w:val="00AB77E8"/>
    <w:rsid w:val="00AC4726"/>
    <w:rsid w:val="00AF1677"/>
    <w:rsid w:val="00B0713D"/>
    <w:rsid w:val="00B16EB6"/>
    <w:rsid w:val="00B24286"/>
    <w:rsid w:val="00B32152"/>
    <w:rsid w:val="00B5782E"/>
    <w:rsid w:val="00B634F6"/>
    <w:rsid w:val="00B65CA0"/>
    <w:rsid w:val="00B87A4F"/>
    <w:rsid w:val="00B96816"/>
    <w:rsid w:val="00BB1644"/>
    <w:rsid w:val="00BC10BF"/>
    <w:rsid w:val="00BC21B2"/>
    <w:rsid w:val="00BC3240"/>
    <w:rsid w:val="00BD2B6C"/>
    <w:rsid w:val="00BD7423"/>
    <w:rsid w:val="00BE452E"/>
    <w:rsid w:val="00BE601A"/>
    <w:rsid w:val="00BF776F"/>
    <w:rsid w:val="00C02C60"/>
    <w:rsid w:val="00C03679"/>
    <w:rsid w:val="00C06223"/>
    <w:rsid w:val="00C14304"/>
    <w:rsid w:val="00C45E71"/>
    <w:rsid w:val="00C619B3"/>
    <w:rsid w:val="00C76590"/>
    <w:rsid w:val="00C91AB2"/>
    <w:rsid w:val="00CA41F5"/>
    <w:rsid w:val="00CD20A8"/>
    <w:rsid w:val="00CD5B40"/>
    <w:rsid w:val="00CE0F5F"/>
    <w:rsid w:val="00D0580A"/>
    <w:rsid w:val="00D23148"/>
    <w:rsid w:val="00D34CE9"/>
    <w:rsid w:val="00D437A3"/>
    <w:rsid w:val="00D466DA"/>
    <w:rsid w:val="00D47513"/>
    <w:rsid w:val="00D535DA"/>
    <w:rsid w:val="00D57596"/>
    <w:rsid w:val="00D67BBC"/>
    <w:rsid w:val="00D73673"/>
    <w:rsid w:val="00D85077"/>
    <w:rsid w:val="00D93EBC"/>
    <w:rsid w:val="00D94010"/>
    <w:rsid w:val="00DB7B91"/>
    <w:rsid w:val="00DC6485"/>
    <w:rsid w:val="00DD3716"/>
    <w:rsid w:val="00DD3EA0"/>
    <w:rsid w:val="00DF35A1"/>
    <w:rsid w:val="00DF45BB"/>
    <w:rsid w:val="00DF6694"/>
    <w:rsid w:val="00E023C6"/>
    <w:rsid w:val="00E340E4"/>
    <w:rsid w:val="00E35F4D"/>
    <w:rsid w:val="00E36710"/>
    <w:rsid w:val="00E4392F"/>
    <w:rsid w:val="00E51E98"/>
    <w:rsid w:val="00E60A2C"/>
    <w:rsid w:val="00E60CA6"/>
    <w:rsid w:val="00E75094"/>
    <w:rsid w:val="00E8608E"/>
    <w:rsid w:val="00EA7069"/>
    <w:rsid w:val="00EE4D94"/>
    <w:rsid w:val="00EF52FC"/>
    <w:rsid w:val="00F2349E"/>
    <w:rsid w:val="00F26FE2"/>
    <w:rsid w:val="00F6080D"/>
    <w:rsid w:val="00F62165"/>
    <w:rsid w:val="00F71ABC"/>
    <w:rsid w:val="00FA49FB"/>
    <w:rsid w:val="00FB32CB"/>
    <w:rsid w:val="00FB7BDA"/>
    <w:rsid w:val="00FE3915"/>
    <w:rsid w:val="00FF1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87498"/>
  <w15:chartTrackingRefBased/>
  <w15:docId w15:val="{A1108D63-E93F-A248-8E95-128A5A65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FEB"/>
    <w:pPr>
      <w:spacing w:line="360" w:lineRule="auto"/>
      <w:jc w:val="both"/>
    </w:pPr>
    <w:rPr>
      <w:rFonts w:ascii="Times New Roman" w:hAnsi="Times New Roman"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F2F"/>
    <w:rPr>
      <w:color w:val="0563C1" w:themeColor="hyperlink"/>
      <w:u w:val="single"/>
    </w:rPr>
  </w:style>
  <w:style w:type="paragraph" w:styleId="BalloonText">
    <w:name w:val="Balloon Text"/>
    <w:basedOn w:val="Normal"/>
    <w:link w:val="BalloonTextChar"/>
    <w:uiPriority w:val="99"/>
    <w:semiHidden/>
    <w:unhideWhenUsed/>
    <w:rsid w:val="00954F2F"/>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54F2F"/>
    <w:rPr>
      <w:rFonts w:ascii="Times New Roman" w:hAnsi="Times New Roman" w:cs="Times New Roman"/>
      <w:sz w:val="18"/>
      <w:szCs w:val="18"/>
      <w:lang w:val="en-US"/>
    </w:rPr>
  </w:style>
  <w:style w:type="character" w:styleId="UnresolvedMention">
    <w:name w:val="Unresolved Mention"/>
    <w:basedOn w:val="DefaultParagraphFont"/>
    <w:uiPriority w:val="99"/>
    <w:semiHidden/>
    <w:unhideWhenUsed/>
    <w:rsid w:val="00555317"/>
    <w:rPr>
      <w:color w:val="605E5C"/>
      <w:shd w:val="clear" w:color="auto" w:fill="E1DFDD"/>
    </w:rPr>
  </w:style>
  <w:style w:type="paragraph" w:styleId="FootnoteText">
    <w:name w:val="footnote text"/>
    <w:basedOn w:val="Normal"/>
    <w:link w:val="FootnoteTextChar"/>
    <w:uiPriority w:val="99"/>
    <w:semiHidden/>
    <w:unhideWhenUsed/>
    <w:rsid w:val="002F0B44"/>
    <w:pPr>
      <w:spacing w:line="240" w:lineRule="auto"/>
    </w:pPr>
    <w:rPr>
      <w:sz w:val="20"/>
      <w:szCs w:val="20"/>
    </w:rPr>
  </w:style>
  <w:style w:type="character" w:customStyle="1" w:styleId="FootnoteTextChar">
    <w:name w:val="Footnote Text Char"/>
    <w:basedOn w:val="DefaultParagraphFont"/>
    <w:link w:val="FootnoteText"/>
    <w:uiPriority w:val="99"/>
    <w:semiHidden/>
    <w:rsid w:val="002F0B44"/>
    <w:rPr>
      <w:rFonts w:ascii="Arial" w:hAnsi="Arial" w:cs="Arial"/>
      <w:sz w:val="20"/>
      <w:szCs w:val="20"/>
      <w:lang w:val="en-US"/>
    </w:rPr>
  </w:style>
  <w:style w:type="character" w:styleId="FootnoteReference">
    <w:name w:val="footnote reference"/>
    <w:basedOn w:val="DefaultParagraphFont"/>
    <w:uiPriority w:val="99"/>
    <w:semiHidden/>
    <w:unhideWhenUsed/>
    <w:rsid w:val="002F0B44"/>
    <w:rPr>
      <w:vertAlign w:val="superscript"/>
    </w:rPr>
  </w:style>
  <w:style w:type="character" w:styleId="FollowedHyperlink">
    <w:name w:val="FollowedHyperlink"/>
    <w:basedOn w:val="DefaultParagraphFont"/>
    <w:uiPriority w:val="99"/>
    <w:semiHidden/>
    <w:unhideWhenUsed/>
    <w:rsid w:val="00914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02564">
      <w:bodyDiv w:val="1"/>
      <w:marLeft w:val="0"/>
      <w:marRight w:val="0"/>
      <w:marTop w:val="0"/>
      <w:marBottom w:val="0"/>
      <w:divBdr>
        <w:top w:val="none" w:sz="0" w:space="0" w:color="auto"/>
        <w:left w:val="none" w:sz="0" w:space="0" w:color="auto"/>
        <w:bottom w:val="none" w:sz="0" w:space="0" w:color="auto"/>
        <w:right w:val="none" w:sz="0" w:space="0" w:color="auto"/>
      </w:divBdr>
    </w:div>
    <w:div w:id="18705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amodaran@jgu.edu.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dianexpress.com/article/opinion/coronavirus-india-lockdown-economic-impact-nikhil-damodaran-635870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ime.com/5808141/india-coronavirus-halts-trains/" TargetMode="External"/><Relationship Id="rId13" Type="http://schemas.openxmlformats.org/officeDocument/2006/relationships/hyperlink" Target="https://www.nature.com/articles/d41586-018-05507-0" TargetMode="External"/><Relationship Id="rId18" Type="http://schemas.openxmlformats.org/officeDocument/2006/relationships/hyperlink" Target="https://www.hindustantimes.com/india-news/why-rural-india-can-t-afford-to-buy-biscuits/story-ytwoy8zBhiH7bZuoX7QOKM.html" TargetMode="External"/><Relationship Id="rId3" Type="http://schemas.openxmlformats.org/officeDocument/2006/relationships/hyperlink" Target="https://www.aljazeera.com/programmes/newsfeed/2020/04/indian-migrant-workers-sprayed-disinfectant-chemical-200406104936658.html" TargetMode="External"/><Relationship Id="rId21" Type="http://schemas.openxmlformats.org/officeDocument/2006/relationships/hyperlink" Target="https://thewire.in/economy/covid-19-economic-stimulus" TargetMode="External"/><Relationship Id="rId7" Type="http://schemas.openxmlformats.org/officeDocument/2006/relationships/hyperlink" Target="https://www.nytimes.com/2020/04/10/world/asia/coronavirus-migrants.html" TargetMode="External"/><Relationship Id="rId12" Type="http://schemas.openxmlformats.org/officeDocument/2006/relationships/hyperlink" Target="https://doi.org/10.1111/obes.12216" TargetMode="External"/><Relationship Id="rId17" Type="http://schemas.openxmlformats.org/officeDocument/2006/relationships/hyperlink" Target="https://blogs.scientificamerican.com/observations/can-india-contain-the-pandemic/?print=true" TargetMode="External"/><Relationship Id="rId2" Type="http://schemas.openxmlformats.org/officeDocument/2006/relationships/hyperlink" Target="https://www.npr.org/sections/goatsandsoda/2020/03/31/822642382/coronavirus-lockdown-sends-migrant-workers-on-a-long-and-risky-trip-home" TargetMode="External"/><Relationship Id="rId16" Type="http://schemas.openxmlformats.org/officeDocument/2006/relationships/hyperlink" Target="https://www.economist.com/asia/2020/03/26/india-and-pakistan-try-to-keep-a-fifth-of-humanity-at-home" TargetMode="External"/><Relationship Id="rId20" Type="http://schemas.openxmlformats.org/officeDocument/2006/relationships/hyperlink" Target="https://www.washingtonpost.com/politics/2020/03/30/how-india-plans-put-13-billion-people-coronavirus-lockdown/" TargetMode="External"/><Relationship Id="rId1" Type="http://schemas.openxmlformats.org/officeDocument/2006/relationships/hyperlink" Target="https://www.theguardian.com/world/2020/mar/30/india-wracked-by-greatest-exodus-since-partition-due-to-coronavirus" TargetMode="External"/><Relationship Id="rId6" Type="http://schemas.openxmlformats.org/officeDocument/2006/relationships/hyperlink" Target="https://theprint.in/opinion/indias-heartless-capitalists-deserve-the-labour-shortages-they-are-about-to-be-hit-with/418845/" TargetMode="External"/><Relationship Id="rId11" Type="http://schemas.openxmlformats.org/officeDocument/2006/relationships/hyperlink" Target="http://ftp.iza.org/dp200.pdf" TargetMode="External"/><Relationship Id="rId24" Type="http://schemas.openxmlformats.org/officeDocument/2006/relationships/hyperlink" Target="https://www.livemint.com/news/india/govt-mulls-a-phased-unwinding-of-the-21-day-lockdown-general-guidelines-likely-today-11585856767702.html" TargetMode="External"/><Relationship Id="rId5" Type="http://schemas.openxmlformats.org/officeDocument/2006/relationships/hyperlink" Target="https://www.ideasforindia.in/topics/macroeconomics/covid-19-macroeconomic-implications-for-india.html" TargetMode="External"/><Relationship Id="rId15" Type="http://schemas.openxmlformats.org/officeDocument/2006/relationships/hyperlink" Target="https://theconversation.com/informal-networks-of-generosity-are-supporting-asylum-seekers-on-both-sides-of-the-border-108221" TargetMode="External"/><Relationship Id="rId23" Type="http://schemas.openxmlformats.org/officeDocument/2006/relationships/hyperlink" Target="https://www.france24.com/en/20200325-the-race-to-save-jobs-european-governments-step-in-to-pay-wages" TargetMode="External"/><Relationship Id="rId10" Type="http://schemas.openxmlformats.org/officeDocument/2006/relationships/hyperlink" Target="https://www.washingtonpost.com/world/asia_pacific/india-coronavirus-lockdown-migrant-workers/2020/03/27/a62df166-6f7d-11ea-a156-0048b62cdb51_story.html" TargetMode="External"/><Relationship Id="rId19" Type="http://schemas.openxmlformats.org/officeDocument/2006/relationships/hyperlink" Target="https://www.orfonline.org/expert-speak/the-shocked-informal-sector/" TargetMode="External"/><Relationship Id="rId4" Type="http://schemas.openxmlformats.org/officeDocument/2006/relationships/hyperlink" Target="https://www.nytimes.com/2020/03/29/world/asia/coronavirus-india-migrants.html" TargetMode="External"/><Relationship Id="rId9" Type="http://schemas.openxmlformats.org/officeDocument/2006/relationships/hyperlink" Target="https://www.nytimes.com/reuters/2020/04/02/world/asia/02reuters-health-coronavirus-india-sanitation.html" TargetMode="External"/><Relationship Id="rId14" Type="http://schemas.openxmlformats.org/officeDocument/2006/relationships/hyperlink" Target="https://theconversation.com/informal-networks-of-generosity-are-supporting-asylum-seekers-on-both-sides-of-the-border-108221" TargetMode="External"/><Relationship Id="rId22" Type="http://schemas.openxmlformats.org/officeDocument/2006/relationships/hyperlink" Target="https://www.sbs.com.au/news/government-announces-1-500-a-fortnight-wage-subsidy-to-keep-australians-in-jobs-during-coronavirus-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2CAA-4329-9D43-BD3A-DE4598C4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1011</Words>
  <Characters>5536</Characters>
  <Application>Microsoft Office Word</Application>
  <DocSecurity>0</DocSecurity>
  <Lines>106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16</cp:revision>
  <cp:lastPrinted>2020-04-12T23:26:00Z</cp:lastPrinted>
  <dcterms:created xsi:type="dcterms:W3CDTF">2020-04-12T23:26:00Z</dcterms:created>
  <dcterms:modified xsi:type="dcterms:W3CDTF">2020-05-30T23:58:00Z</dcterms:modified>
</cp:coreProperties>
</file>