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95802" w14:textId="1B720432" w:rsidR="000A7E78" w:rsidRPr="000A7E78" w:rsidRDefault="008D35C3" w:rsidP="000A7E78">
      <w:pPr>
        <w:pStyle w:val="Title"/>
        <w:rPr>
          <w:rFonts w:eastAsia="Calibri" w:cs="Times New Roman"/>
          <w:b/>
          <w:sz w:val="28"/>
          <w:szCs w:val="28"/>
        </w:rPr>
      </w:pPr>
      <w:r>
        <w:rPr>
          <w:rFonts w:eastAsia="Calibri" w:cs="Times New Roman"/>
          <w:b/>
          <w:sz w:val="28"/>
          <w:szCs w:val="28"/>
        </w:rPr>
        <w:t>Financing State Expenditure in the Post GST Era: Masala Bonds</w:t>
      </w:r>
    </w:p>
    <w:p w14:paraId="29822D03" w14:textId="1DD0A71B" w:rsidR="008D35C3" w:rsidRDefault="000A7E78" w:rsidP="008D35C3">
      <w:pPr>
        <w:rPr>
          <w:rFonts w:ascii="Times New Roman" w:hAnsi="Times New Roman" w:cs="Times New Roman"/>
        </w:rPr>
      </w:pPr>
      <w:r w:rsidRPr="000A7E78">
        <w:rPr>
          <w:rFonts w:ascii="Times New Roman" w:hAnsi="Times New Roman" w:cs="Times New Roman"/>
        </w:rPr>
        <w:t>25</w:t>
      </w:r>
      <w:r w:rsidRPr="000A7E78">
        <w:rPr>
          <w:rFonts w:ascii="Times New Roman" w:hAnsi="Times New Roman" w:cs="Times New Roman"/>
          <w:vertAlign w:val="superscript"/>
        </w:rPr>
        <w:t>th</w:t>
      </w:r>
      <w:r w:rsidRPr="000A7E78">
        <w:rPr>
          <w:rFonts w:ascii="Times New Roman" w:hAnsi="Times New Roman" w:cs="Times New Roman"/>
        </w:rPr>
        <w:t xml:space="preserve"> January 2021</w:t>
      </w:r>
    </w:p>
    <w:p w14:paraId="68A779DE" w14:textId="169BA0A6" w:rsidR="00E060F5" w:rsidRDefault="00E060F5" w:rsidP="008D35C3">
      <w:pPr>
        <w:rPr>
          <w:rFonts w:ascii="Times New Roman" w:hAnsi="Times New Roman" w:cs="Times New Roman"/>
        </w:rPr>
      </w:pPr>
      <w:r>
        <w:rPr>
          <w:rFonts w:ascii="Times New Roman" w:hAnsi="Times New Roman" w:cs="Times New Roman"/>
        </w:rPr>
        <w:t>Published: The New Indian Express, Sunday 7</w:t>
      </w:r>
      <w:r w:rsidRPr="00E060F5">
        <w:rPr>
          <w:rFonts w:ascii="Times New Roman" w:hAnsi="Times New Roman" w:cs="Times New Roman"/>
          <w:vertAlign w:val="superscript"/>
        </w:rPr>
        <w:t>th</w:t>
      </w:r>
      <w:r>
        <w:rPr>
          <w:rFonts w:ascii="Times New Roman" w:hAnsi="Times New Roman" w:cs="Times New Roman"/>
        </w:rPr>
        <w:t xml:space="preserve"> February 2021.</w:t>
      </w:r>
    </w:p>
    <w:p w14:paraId="2BF8EBD2" w14:textId="47E0C9F4" w:rsidR="00E060F5" w:rsidRDefault="00E060F5" w:rsidP="008D35C3">
      <w:pPr>
        <w:rPr>
          <w:rFonts w:ascii="Times New Roman" w:hAnsi="Times New Roman" w:cs="Times New Roman"/>
        </w:rPr>
      </w:pPr>
      <w:hyperlink r:id="rId6" w:history="1">
        <w:r w:rsidRPr="007B2F0A">
          <w:rPr>
            <w:rStyle w:val="Hyperlink"/>
            <w:rFonts w:ascii="Times New Roman" w:hAnsi="Times New Roman" w:cs="Times New Roman"/>
          </w:rPr>
          <w:t>https://www.newindianexpress.com/business/2021/feb/07/masala-bonds-financing-state-expenditure-in-post-gst-era-2260598.html</w:t>
        </w:r>
      </w:hyperlink>
    </w:p>
    <w:p w14:paraId="0205A4A9" w14:textId="77777777" w:rsidR="008D35C3" w:rsidRPr="008D35C3" w:rsidRDefault="008D35C3" w:rsidP="008D35C3">
      <w:pPr>
        <w:rPr>
          <w:rFonts w:ascii="Times New Roman" w:hAnsi="Times New Roman" w:cs="Times New Roman"/>
        </w:rPr>
      </w:pPr>
      <w:r w:rsidRPr="008D35C3">
        <w:rPr>
          <w:rFonts w:ascii="Times New Roman" w:hAnsi="Times New Roman" w:cs="Times New Roman"/>
        </w:rPr>
        <w:t>By Nikhil Damodaran</w:t>
      </w:r>
      <w:r w:rsidRPr="008D35C3">
        <w:rPr>
          <w:rStyle w:val="FootnoteReference"/>
          <w:rFonts w:ascii="Times New Roman" w:hAnsi="Times New Roman" w:cs="Times New Roman"/>
        </w:rPr>
        <w:footnoteReference w:id="1"/>
      </w:r>
      <w:r w:rsidRPr="008D35C3">
        <w:rPr>
          <w:rFonts w:ascii="Times New Roman" w:hAnsi="Times New Roman" w:cs="Times New Roman"/>
        </w:rPr>
        <w:t xml:space="preserve">, </w:t>
      </w:r>
      <w:proofErr w:type="spellStart"/>
      <w:r w:rsidRPr="008D35C3">
        <w:rPr>
          <w:rFonts w:ascii="Times New Roman" w:hAnsi="Times New Roman" w:cs="Times New Roman"/>
        </w:rPr>
        <w:t>Aarjav</w:t>
      </w:r>
      <w:proofErr w:type="spellEnd"/>
      <w:r w:rsidRPr="008D35C3">
        <w:rPr>
          <w:rFonts w:ascii="Times New Roman" w:hAnsi="Times New Roman" w:cs="Times New Roman"/>
        </w:rPr>
        <w:t xml:space="preserve"> Nair and </w:t>
      </w:r>
      <w:proofErr w:type="spellStart"/>
      <w:r w:rsidRPr="008D35C3">
        <w:rPr>
          <w:rFonts w:ascii="Times New Roman" w:hAnsi="Times New Roman" w:cs="Times New Roman"/>
        </w:rPr>
        <w:t>Shraavan</w:t>
      </w:r>
      <w:proofErr w:type="spellEnd"/>
      <w:r w:rsidRPr="008D35C3">
        <w:rPr>
          <w:rFonts w:ascii="Times New Roman" w:hAnsi="Times New Roman" w:cs="Times New Roman"/>
        </w:rPr>
        <w:t xml:space="preserve"> Varma</w:t>
      </w:r>
    </w:p>
    <w:p w14:paraId="2D8A8F55" w14:textId="77777777" w:rsidR="008D35C3" w:rsidRDefault="008D35C3" w:rsidP="008D35C3">
      <w:pPr>
        <w:jc w:val="both"/>
        <w:rPr>
          <w:rFonts w:ascii="Times New Roman" w:eastAsia="Times New Roman" w:hAnsi="Times New Roman" w:cs="Times New Roman"/>
          <w:bCs/>
          <w:sz w:val="24"/>
          <w:szCs w:val="24"/>
        </w:rPr>
      </w:pPr>
      <w:r w:rsidRPr="008A08D0">
        <w:rPr>
          <w:rFonts w:ascii="Times New Roman" w:eastAsia="Times New Roman" w:hAnsi="Times New Roman" w:cs="Times New Roman"/>
          <w:bCs/>
          <w:sz w:val="24"/>
          <w:szCs w:val="24"/>
        </w:rPr>
        <w:t>Like</w:t>
      </w:r>
      <w:r>
        <w:rPr>
          <w:rFonts w:ascii="Times New Roman" w:eastAsia="Times New Roman" w:hAnsi="Times New Roman" w:cs="Times New Roman"/>
          <w:bCs/>
          <w:sz w:val="24"/>
          <w:szCs w:val="24"/>
        </w:rPr>
        <w:t xml:space="preserve"> the farm laws which impinge on the constitutionally </w:t>
      </w:r>
      <w:hyperlink r:id="rId7" w:history="1">
        <w:r w:rsidRPr="008C759A">
          <w:rPr>
            <w:rStyle w:val="Hyperlink"/>
            <w:rFonts w:ascii="Times New Roman" w:eastAsia="Times New Roman" w:hAnsi="Times New Roman" w:cs="Times New Roman"/>
            <w:bCs/>
            <w:sz w:val="24"/>
            <w:szCs w:val="24"/>
          </w:rPr>
          <w:t>mandated state list</w:t>
        </w:r>
      </w:hyperlink>
      <w:r>
        <w:rPr>
          <w:rFonts w:ascii="Times New Roman" w:eastAsia="Times New Roman" w:hAnsi="Times New Roman" w:cs="Times New Roman"/>
          <w:bCs/>
          <w:sz w:val="24"/>
          <w:szCs w:val="24"/>
        </w:rPr>
        <w:t xml:space="preserve">, transforming the indirect taxes to a Goods and Service Tax is fundamentally centralizing revenue generation. The short lived experience of transferring GST revenue to states has been </w:t>
      </w:r>
      <w:hyperlink r:id="rId8" w:history="1">
        <w:r w:rsidRPr="0017180F">
          <w:rPr>
            <w:rStyle w:val="Hyperlink"/>
            <w:rFonts w:ascii="Times New Roman" w:eastAsia="Times New Roman" w:hAnsi="Times New Roman" w:cs="Times New Roman"/>
            <w:bCs/>
            <w:sz w:val="24"/>
            <w:szCs w:val="24"/>
          </w:rPr>
          <w:t>marred</w:t>
        </w:r>
      </w:hyperlink>
      <w:r>
        <w:rPr>
          <w:rFonts w:ascii="Times New Roman" w:eastAsia="Times New Roman" w:hAnsi="Times New Roman" w:cs="Times New Roman"/>
          <w:bCs/>
          <w:sz w:val="24"/>
          <w:szCs w:val="24"/>
        </w:rPr>
        <w:t xml:space="preserve"> by </w:t>
      </w:r>
      <w:hyperlink r:id="rId9" w:history="1">
        <w:r w:rsidRPr="0017180F">
          <w:rPr>
            <w:rStyle w:val="Hyperlink"/>
            <w:rFonts w:ascii="Times New Roman" w:eastAsia="Times New Roman" w:hAnsi="Times New Roman" w:cs="Times New Roman"/>
            <w:bCs/>
            <w:sz w:val="24"/>
            <w:szCs w:val="24"/>
          </w:rPr>
          <w:t>controversy</w:t>
        </w:r>
      </w:hyperlink>
      <w:r>
        <w:rPr>
          <w:rFonts w:ascii="Times New Roman" w:eastAsia="Times New Roman" w:hAnsi="Times New Roman" w:cs="Times New Roman"/>
          <w:bCs/>
          <w:sz w:val="24"/>
          <w:szCs w:val="24"/>
        </w:rPr>
        <w:t xml:space="preserve">, with most states complaining of </w:t>
      </w:r>
      <w:hyperlink r:id="rId10" w:history="1">
        <w:r w:rsidRPr="0017180F">
          <w:rPr>
            <w:rStyle w:val="Hyperlink"/>
            <w:rFonts w:ascii="Times New Roman" w:eastAsia="Times New Roman" w:hAnsi="Times New Roman" w:cs="Times New Roman"/>
            <w:bCs/>
            <w:sz w:val="24"/>
            <w:szCs w:val="24"/>
          </w:rPr>
          <w:t>delays in devolution</w:t>
        </w:r>
      </w:hyperlink>
      <w:r>
        <w:rPr>
          <w:rFonts w:ascii="Times New Roman" w:eastAsia="Times New Roman" w:hAnsi="Times New Roman" w:cs="Times New Roman"/>
          <w:bCs/>
          <w:sz w:val="24"/>
          <w:szCs w:val="24"/>
        </w:rPr>
        <w:t xml:space="preserve"> (transfer of revenue share from center to state governments). </w:t>
      </w:r>
      <w:r w:rsidRPr="004F2556">
        <w:rPr>
          <w:rFonts w:ascii="Times New Roman" w:eastAsia="Times New Roman" w:hAnsi="Times New Roman" w:cs="Times New Roman"/>
          <w:bCs/>
          <w:sz w:val="24"/>
          <w:szCs w:val="24"/>
        </w:rPr>
        <w:t>But development cannot stop and more importantly decentralized mechanisms to counter the pandemic cannot stop either.</w:t>
      </w:r>
      <w:r>
        <w:rPr>
          <w:rFonts w:ascii="Times New Roman" w:eastAsia="Times New Roman" w:hAnsi="Times New Roman" w:cs="Times New Roman"/>
          <w:bCs/>
          <w:sz w:val="24"/>
          <w:szCs w:val="24"/>
        </w:rPr>
        <w:t xml:space="preserve"> To generate revenues independent of devolution, the Kerala government utilized its </w:t>
      </w:r>
      <w:r w:rsidRPr="00FD2DAB">
        <w:rPr>
          <w:rFonts w:ascii="Times New Roman" w:eastAsia="Times New Roman" w:hAnsi="Times New Roman" w:cs="Times New Roman"/>
          <w:bCs/>
          <w:sz w:val="24"/>
          <w:szCs w:val="24"/>
        </w:rPr>
        <w:t>Kerala Infrastructure Investment Fund Board (KIIFB)</w:t>
      </w:r>
      <w:r>
        <w:rPr>
          <w:rFonts w:ascii="Times New Roman" w:eastAsia="Times New Roman" w:hAnsi="Times New Roman" w:cs="Times New Roman"/>
          <w:bCs/>
          <w:sz w:val="24"/>
          <w:szCs w:val="24"/>
        </w:rPr>
        <w:t xml:space="preserve"> to borrow in the international market by selling rupee denominated bonds. This </w:t>
      </w:r>
      <w:r w:rsidRPr="009C41EE">
        <w:rPr>
          <w:rFonts w:ascii="Times New Roman" w:eastAsia="Times New Roman" w:hAnsi="Times New Roman" w:cs="Times New Roman"/>
          <w:bCs/>
          <w:sz w:val="24"/>
          <w:szCs w:val="24"/>
        </w:rPr>
        <w:t xml:space="preserve">frees up resources for the state </w:t>
      </w:r>
      <w:r>
        <w:rPr>
          <w:rFonts w:ascii="Times New Roman" w:eastAsia="Times New Roman" w:hAnsi="Times New Roman" w:cs="Times New Roman"/>
          <w:bCs/>
          <w:sz w:val="24"/>
          <w:szCs w:val="24"/>
        </w:rPr>
        <w:t xml:space="preserve">government </w:t>
      </w:r>
      <w:r w:rsidRPr="009C41EE">
        <w:rPr>
          <w:rFonts w:ascii="Times New Roman" w:eastAsia="Times New Roman" w:hAnsi="Times New Roman" w:cs="Times New Roman"/>
          <w:bCs/>
          <w:sz w:val="24"/>
          <w:szCs w:val="24"/>
        </w:rPr>
        <w:t>to finance</w:t>
      </w:r>
      <w:r w:rsidRPr="006924F4">
        <w:rPr>
          <w:rFonts w:ascii="Times New Roman" w:eastAsia="Times New Roman" w:hAnsi="Times New Roman" w:cs="Times New Roman"/>
          <w:bCs/>
          <w:color w:val="FF0000"/>
          <w:sz w:val="24"/>
          <w:szCs w:val="24"/>
        </w:rPr>
        <w:t xml:space="preserve"> </w:t>
      </w:r>
      <w:r>
        <w:rPr>
          <w:rFonts w:ascii="Times New Roman" w:eastAsia="Times New Roman" w:hAnsi="Times New Roman" w:cs="Times New Roman"/>
          <w:bCs/>
          <w:sz w:val="24"/>
          <w:szCs w:val="24"/>
        </w:rPr>
        <w:t xml:space="preserve">its fight against the pandemic without compromising on its infrastructural investments. </w:t>
      </w:r>
      <w:r w:rsidRPr="00114BEB">
        <w:rPr>
          <w:rFonts w:ascii="Times New Roman" w:eastAsia="Times New Roman" w:hAnsi="Times New Roman" w:cs="Times New Roman"/>
          <w:bCs/>
          <w:sz w:val="24"/>
          <w:szCs w:val="24"/>
        </w:rPr>
        <w:t xml:space="preserve">We analyze at the pros and cons of </w:t>
      </w:r>
      <w:r>
        <w:rPr>
          <w:rFonts w:ascii="Times New Roman" w:eastAsia="Times New Roman" w:hAnsi="Times New Roman" w:cs="Times New Roman"/>
          <w:bCs/>
          <w:sz w:val="24"/>
          <w:szCs w:val="24"/>
        </w:rPr>
        <w:t>this</w:t>
      </w:r>
      <w:r w:rsidRPr="00114BEB">
        <w:rPr>
          <w:rFonts w:ascii="Times New Roman" w:eastAsia="Times New Roman" w:hAnsi="Times New Roman" w:cs="Times New Roman"/>
          <w:bCs/>
          <w:sz w:val="24"/>
          <w:szCs w:val="24"/>
        </w:rPr>
        <w:t xml:space="preserve"> financial strategy by the state of Kerala to understand the </w:t>
      </w:r>
      <w:r w:rsidRPr="0026442F">
        <w:rPr>
          <w:rFonts w:ascii="Times New Roman" w:eastAsia="Times New Roman" w:hAnsi="Times New Roman" w:cs="Times New Roman"/>
          <w:bCs/>
          <w:i/>
          <w:iCs/>
          <w:sz w:val="24"/>
          <w:szCs w:val="24"/>
        </w:rPr>
        <w:t>‘new’ Kerala model of development</w:t>
      </w:r>
      <w:r w:rsidRPr="00114BEB">
        <w:rPr>
          <w:rFonts w:ascii="Times New Roman" w:eastAsia="Times New Roman" w:hAnsi="Times New Roman" w:cs="Times New Roman"/>
          <w:bCs/>
          <w:sz w:val="24"/>
          <w:szCs w:val="24"/>
        </w:rPr>
        <w:t>.</w:t>
      </w:r>
    </w:p>
    <w:p w14:paraId="37A9829A" w14:textId="77777777" w:rsidR="008D35C3" w:rsidRPr="00602A2B" w:rsidRDefault="008D35C3" w:rsidP="008D35C3">
      <w:pPr>
        <w:rPr>
          <w:rFonts w:ascii="Times New Roman" w:eastAsia="Times New Roman" w:hAnsi="Times New Roman" w:cs="Times New Roman"/>
          <w:bCs/>
          <w:i/>
          <w:iCs/>
          <w:sz w:val="24"/>
          <w:szCs w:val="24"/>
        </w:rPr>
      </w:pPr>
      <w:r w:rsidRPr="00602A2B">
        <w:rPr>
          <w:rFonts w:ascii="Times New Roman" w:eastAsia="Times New Roman" w:hAnsi="Times New Roman" w:cs="Times New Roman"/>
          <w:bCs/>
          <w:i/>
          <w:iCs/>
          <w:sz w:val="24"/>
          <w:szCs w:val="24"/>
        </w:rPr>
        <w:t xml:space="preserve">What </w:t>
      </w:r>
      <w:proofErr w:type="gramStart"/>
      <w:r w:rsidRPr="00602A2B">
        <w:rPr>
          <w:rFonts w:ascii="Times New Roman" w:eastAsia="Times New Roman" w:hAnsi="Times New Roman" w:cs="Times New Roman"/>
          <w:bCs/>
          <w:i/>
          <w:iCs/>
          <w:sz w:val="24"/>
          <w:szCs w:val="24"/>
        </w:rPr>
        <w:t>are</w:t>
      </w:r>
      <w:proofErr w:type="gramEnd"/>
      <w:r w:rsidRPr="00602A2B">
        <w:rPr>
          <w:rFonts w:ascii="Times New Roman" w:eastAsia="Times New Roman" w:hAnsi="Times New Roman" w:cs="Times New Roman"/>
          <w:bCs/>
          <w:i/>
          <w:iCs/>
          <w:sz w:val="24"/>
          <w:szCs w:val="24"/>
        </w:rPr>
        <w:t xml:space="preserve"> these </w:t>
      </w:r>
      <w:r>
        <w:rPr>
          <w:rFonts w:ascii="Times New Roman" w:eastAsia="Times New Roman" w:hAnsi="Times New Roman" w:cs="Times New Roman"/>
          <w:bCs/>
          <w:i/>
          <w:iCs/>
          <w:sz w:val="24"/>
          <w:szCs w:val="24"/>
        </w:rPr>
        <w:t>rupee denominated b</w:t>
      </w:r>
      <w:r w:rsidRPr="00602A2B">
        <w:rPr>
          <w:rFonts w:ascii="Times New Roman" w:eastAsia="Times New Roman" w:hAnsi="Times New Roman" w:cs="Times New Roman"/>
          <w:bCs/>
          <w:i/>
          <w:iCs/>
          <w:sz w:val="24"/>
          <w:szCs w:val="24"/>
        </w:rPr>
        <w:t>onds?</w:t>
      </w:r>
    </w:p>
    <w:p w14:paraId="7D042CCD" w14:textId="77777777" w:rsidR="008D35C3" w:rsidRDefault="008D35C3" w:rsidP="008D35C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the 18</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of October 2013, the then chief economic advisor to the union ministry of finance Raghuram </w:t>
      </w:r>
      <w:proofErr w:type="spellStart"/>
      <w:r>
        <w:rPr>
          <w:rFonts w:ascii="Times New Roman" w:eastAsia="Times New Roman" w:hAnsi="Times New Roman" w:cs="Times New Roman"/>
          <w:sz w:val="24"/>
          <w:szCs w:val="24"/>
        </w:rPr>
        <w:t>Rajan</w:t>
      </w:r>
      <w:proofErr w:type="spellEnd"/>
      <w:r>
        <w:rPr>
          <w:rFonts w:ascii="Times New Roman" w:eastAsia="Times New Roman" w:hAnsi="Times New Roman" w:cs="Times New Roman"/>
          <w:sz w:val="24"/>
          <w:szCs w:val="24"/>
        </w:rPr>
        <w:t xml:space="preserve"> announced that certain </w:t>
      </w:r>
      <w:hyperlink r:id="rId11" w:anchor=":~:text=Masala%20Bonds%20are%20rupee%2Ddenominated,entities%20can%20issue%20these%20bonds." w:history="1">
        <w:r w:rsidRPr="009B04E1">
          <w:rPr>
            <w:rStyle w:val="Hyperlink"/>
            <w:rFonts w:ascii="Times New Roman" w:eastAsia="Times New Roman" w:hAnsi="Times New Roman" w:cs="Times New Roman"/>
            <w:sz w:val="24"/>
            <w:szCs w:val="24"/>
          </w:rPr>
          <w:t>domestic entities</w:t>
        </w:r>
      </w:hyperlink>
      <w:r>
        <w:rPr>
          <w:rFonts w:ascii="Times New Roman" w:eastAsia="Times New Roman" w:hAnsi="Times New Roman" w:cs="Times New Roman"/>
          <w:sz w:val="24"/>
          <w:szCs w:val="24"/>
        </w:rPr>
        <w:t xml:space="preserve"> (corporates, body corporate and Indian bank) in India can issue bonds </w:t>
      </w:r>
      <w:hyperlink r:id="rId12" w:history="1">
        <w:r w:rsidRPr="00C10C6D">
          <w:rPr>
            <w:rStyle w:val="Hyperlink"/>
            <w:rFonts w:ascii="Times New Roman" w:eastAsia="Times New Roman" w:hAnsi="Times New Roman" w:cs="Times New Roman"/>
            <w:sz w:val="24"/>
            <w:szCs w:val="24"/>
          </w:rPr>
          <w:t>denominated in the Indian rupee</w:t>
        </w:r>
      </w:hyperlink>
      <w:r>
        <w:rPr>
          <w:rFonts w:ascii="Times New Roman" w:eastAsia="Times New Roman" w:hAnsi="Times New Roman" w:cs="Times New Roman"/>
          <w:sz w:val="24"/>
          <w:szCs w:val="24"/>
        </w:rPr>
        <w:t xml:space="preserve"> to be sold in international markets. </w:t>
      </w:r>
      <w:r w:rsidRPr="0009076F">
        <w:rPr>
          <w:rFonts w:ascii="Times New Roman" w:eastAsia="Times New Roman" w:hAnsi="Times New Roman" w:cs="Times New Roman"/>
          <w:sz w:val="24"/>
          <w:szCs w:val="24"/>
        </w:rPr>
        <w:t>This was not previously allowed.</w:t>
      </w:r>
      <w:r>
        <w:rPr>
          <w:rFonts w:ascii="Times New Roman" w:eastAsia="Times New Roman" w:hAnsi="Times New Roman" w:cs="Times New Roman"/>
          <w:sz w:val="24"/>
          <w:szCs w:val="24"/>
        </w:rPr>
        <w:t xml:space="preserve"> To issue bonds in the domestic currency to international investors implied that surprise movements in exchange rate would not hurt the borrower. This meant that these bonds would not increase risk posed by exchange rate movements. A</w:t>
      </w:r>
      <w:r w:rsidRPr="00A163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major</w:t>
      </w:r>
      <w:r w:rsidRPr="00A16330">
        <w:rPr>
          <w:rFonts w:ascii="Times New Roman" w:eastAsia="Times New Roman" w:hAnsi="Times New Roman" w:cs="Times New Roman"/>
          <w:sz w:val="24"/>
          <w:szCs w:val="24"/>
        </w:rPr>
        <w:t xml:space="preserve"> caveat was </w:t>
      </w:r>
      <w:r w:rsidRPr="00A16330">
        <w:rPr>
          <w:rFonts w:ascii="Times New Roman" w:eastAsia="Times New Roman" w:hAnsi="Times New Roman" w:cs="Times New Roman"/>
          <w:sz w:val="24"/>
          <w:szCs w:val="24"/>
        </w:rPr>
        <w:lastRenderedPageBreak/>
        <w:t>whether there would be adequate demand for bonds issued by local body corporates in the first place.</w:t>
      </w:r>
      <w:r>
        <w:rPr>
          <w:rFonts w:ascii="Times New Roman" w:eastAsia="Times New Roman" w:hAnsi="Times New Roman" w:cs="Times New Roman"/>
          <w:sz w:val="24"/>
          <w:szCs w:val="24"/>
        </w:rPr>
        <w:t xml:space="preserve"> </w:t>
      </w:r>
    </w:p>
    <w:p w14:paraId="2437B307" w14:textId="77777777" w:rsidR="008D35C3" w:rsidRDefault="008D35C3" w:rsidP="008D35C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there is sufficient demand for these bonds, it would imply an increased demand for the Indian rupee much like a global demand for the Chinese </w:t>
      </w:r>
      <w:r w:rsidRPr="008B7CC6">
        <w:rPr>
          <w:rFonts w:ascii="Times New Roman" w:eastAsia="Times New Roman" w:hAnsi="Times New Roman" w:cs="Times New Roman"/>
          <w:sz w:val="24"/>
          <w:szCs w:val="24"/>
        </w:rPr>
        <w:t>renminbi</w:t>
      </w:r>
      <w:r>
        <w:rPr>
          <w:rFonts w:ascii="Times New Roman" w:eastAsia="Times New Roman" w:hAnsi="Times New Roman" w:cs="Times New Roman"/>
          <w:sz w:val="24"/>
          <w:szCs w:val="24"/>
        </w:rPr>
        <w:t xml:space="preserve">. If we can imagine a scenario in which the supply of bonds increases, it could potentially cause a surge in the demand for Indian rupee and </w:t>
      </w:r>
      <w:hyperlink r:id="rId13" w:history="1">
        <w:r w:rsidRPr="002F4FE3">
          <w:rPr>
            <w:rStyle w:val="Hyperlink"/>
            <w:rFonts w:ascii="Times New Roman" w:eastAsia="Times New Roman" w:hAnsi="Times New Roman" w:cs="Times New Roman"/>
            <w:sz w:val="24"/>
            <w:szCs w:val="24"/>
          </w:rPr>
          <w:t>prevent depreciation</w:t>
        </w:r>
      </w:hyperlink>
      <w:r>
        <w:rPr>
          <w:rFonts w:ascii="Times New Roman" w:eastAsia="Times New Roman" w:hAnsi="Times New Roman" w:cs="Times New Roman"/>
          <w:sz w:val="24"/>
          <w:szCs w:val="24"/>
        </w:rPr>
        <w:t xml:space="preserve"> of the currency. It could </w:t>
      </w:r>
      <w:proofErr w:type="gramStart"/>
      <w:r>
        <w:rPr>
          <w:rFonts w:ascii="Times New Roman" w:eastAsia="Times New Roman" w:hAnsi="Times New Roman" w:cs="Times New Roman"/>
          <w:sz w:val="24"/>
          <w:szCs w:val="24"/>
        </w:rPr>
        <w:t>open up</w:t>
      </w:r>
      <w:proofErr w:type="gramEnd"/>
      <w:r>
        <w:rPr>
          <w:rFonts w:ascii="Times New Roman" w:eastAsia="Times New Roman" w:hAnsi="Times New Roman" w:cs="Times New Roman"/>
          <w:sz w:val="24"/>
          <w:szCs w:val="24"/>
        </w:rPr>
        <w:t xml:space="preserve"> yet another channel for India’s interaction with the globalized world economy. </w:t>
      </w:r>
    </w:p>
    <w:p w14:paraId="07DBE571" w14:textId="77777777" w:rsidR="008D35C3" w:rsidRDefault="008D35C3" w:rsidP="008D35C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Soon after </w:t>
      </w:r>
      <w:proofErr w:type="spellStart"/>
      <w:r>
        <w:rPr>
          <w:rFonts w:ascii="Times New Roman" w:eastAsia="Times New Roman" w:hAnsi="Times New Roman" w:cs="Times New Roman"/>
          <w:sz w:val="24"/>
          <w:szCs w:val="24"/>
        </w:rPr>
        <w:t>Rajan’s</w:t>
      </w:r>
      <w:proofErr w:type="spellEnd"/>
      <w:r>
        <w:rPr>
          <w:rFonts w:ascii="Times New Roman" w:eastAsia="Times New Roman" w:hAnsi="Times New Roman" w:cs="Times New Roman"/>
          <w:sz w:val="24"/>
          <w:szCs w:val="24"/>
        </w:rPr>
        <w:t xml:space="preserve"> announcement, the International Financial Corporation (IFC), an entity of the World Bank Group </w:t>
      </w:r>
      <w:hyperlink r:id="rId14" w:history="1">
        <w:r w:rsidRPr="00447817">
          <w:rPr>
            <w:rStyle w:val="Hyperlink"/>
            <w:rFonts w:ascii="Times New Roman" w:eastAsia="Times New Roman" w:hAnsi="Times New Roman" w:cs="Times New Roman"/>
            <w:sz w:val="24"/>
            <w:szCs w:val="24"/>
          </w:rPr>
          <w:t>issued 10bn INR in November 2014</w:t>
        </w:r>
      </w:hyperlink>
      <w:r>
        <w:rPr>
          <w:rFonts w:ascii="Times New Roman" w:eastAsia="Times New Roman" w:hAnsi="Times New Roman" w:cs="Times New Roman"/>
          <w:sz w:val="24"/>
          <w:szCs w:val="24"/>
        </w:rPr>
        <w:t xml:space="preserve"> and dubbed it as “</w:t>
      </w:r>
      <w:hyperlink r:id="rId15" w:history="1">
        <w:r w:rsidRPr="0076312B">
          <w:rPr>
            <w:rStyle w:val="Hyperlink"/>
            <w:rFonts w:ascii="Times New Roman" w:eastAsia="Times New Roman" w:hAnsi="Times New Roman" w:cs="Times New Roman"/>
            <w:sz w:val="24"/>
            <w:szCs w:val="24"/>
          </w:rPr>
          <w:t>Masala</w:t>
        </w:r>
      </w:hyperlink>
      <w:r>
        <w:rPr>
          <w:rFonts w:ascii="Times New Roman" w:eastAsia="Times New Roman" w:hAnsi="Times New Roman" w:cs="Times New Roman"/>
          <w:sz w:val="24"/>
          <w:szCs w:val="24"/>
        </w:rPr>
        <w:t xml:space="preserve"> (Spice) Bonds” which evoked popular representations of the Indian cuisine. The first issue raised bonds of </w:t>
      </w:r>
      <w:hyperlink r:id="rId16" w:history="1">
        <w:r w:rsidRPr="00F23F4F">
          <w:rPr>
            <w:rStyle w:val="Hyperlink"/>
            <w:rFonts w:ascii="Times New Roman" w:eastAsia="Times New Roman" w:hAnsi="Times New Roman" w:cs="Times New Roman"/>
            <w:sz w:val="24"/>
            <w:szCs w:val="24"/>
          </w:rPr>
          <w:t>3 different maturities</w:t>
        </w:r>
      </w:hyperlink>
      <w:r>
        <w:rPr>
          <w:rFonts w:ascii="Times New Roman" w:eastAsia="Times New Roman" w:hAnsi="Times New Roman" w:cs="Times New Roman"/>
          <w:sz w:val="24"/>
          <w:szCs w:val="24"/>
        </w:rPr>
        <w:t xml:space="preserve"> with the 10 year one promising a return of </w:t>
      </w:r>
      <w:r w:rsidRPr="009F77FE">
        <w:rPr>
          <w:rFonts w:ascii="Times New Roman" w:eastAsia="Times New Roman" w:hAnsi="Times New Roman" w:cs="Times New Roman"/>
          <w:color w:val="000000" w:themeColor="text1"/>
          <w:sz w:val="24"/>
          <w:szCs w:val="24"/>
        </w:rPr>
        <w:t>6.3%</w:t>
      </w:r>
      <w:r w:rsidRPr="00BF62E0">
        <w:rPr>
          <w:rFonts w:ascii="Times New Roman" w:eastAsia="Times New Roman" w:hAnsi="Times New Roman" w:cs="Times New Roman"/>
          <w:color w:val="000000" w:themeColor="text1"/>
          <w:sz w:val="24"/>
          <w:szCs w:val="24"/>
        </w:rPr>
        <w:t>.</w:t>
      </w:r>
      <w:r w:rsidRPr="00BF62E0">
        <w:rPr>
          <w:rStyle w:val="FootnoteReference"/>
          <w:rFonts w:ascii="Times New Roman" w:eastAsia="Times New Roman" w:hAnsi="Times New Roman" w:cs="Times New Roman"/>
          <w:color w:val="000000" w:themeColor="text1"/>
          <w:sz w:val="24"/>
          <w:szCs w:val="24"/>
        </w:rPr>
        <w:footnoteReference w:id="2"/>
      </w:r>
      <w:r w:rsidRPr="009F77FE">
        <w:rPr>
          <w:rFonts w:ascii="Times New Roman" w:eastAsia="Times New Roman" w:hAnsi="Times New Roman" w:cs="Times New Roman"/>
          <w:color w:val="000000" w:themeColor="text1"/>
          <w:sz w:val="24"/>
          <w:szCs w:val="24"/>
        </w:rPr>
        <w:t xml:space="preserve"> </w:t>
      </w:r>
    </w:p>
    <w:p w14:paraId="19FDE7FC" w14:textId="77777777" w:rsidR="008D35C3" w:rsidRDefault="008D35C3" w:rsidP="008D35C3">
      <w:pPr>
        <w:rPr>
          <w:rFonts w:ascii="Times New Roman" w:eastAsia="Times New Roman" w:hAnsi="Times New Roman" w:cs="Times New Roman"/>
          <w:i/>
          <w:iCs/>
          <w:sz w:val="24"/>
          <w:szCs w:val="24"/>
        </w:rPr>
      </w:pPr>
    </w:p>
    <w:p w14:paraId="3CB97069" w14:textId="77777777" w:rsidR="008D35C3" w:rsidRPr="00C550D5" w:rsidRDefault="008D35C3" w:rsidP="008D35C3">
      <w:pPr>
        <w:rPr>
          <w:rFonts w:ascii="Times New Roman" w:eastAsia="Times New Roman" w:hAnsi="Times New Roman" w:cs="Times New Roman"/>
          <w:i/>
          <w:iCs/>
          <w:sz w:val="24"/>
          <w:szCs w:val="24"/>
        </w:rPr>
      </w:pPr>
      <w:r w:rsidRPr="00C550D5">
        <w:rPr>
          <w:rFonts w:ascii="Times New Roman" w:eastAsia="Times New Roman" w:hAnsi="Times New Roman" w:cs="Times New Roman"/>
          <w:i/>
          <w:iCs/>
          <w:sz w:val="24"/>
          <w:szCs w:val="24"/>
        </w:rPr>
        <w:t>Kerala’s use of Masala Bonds</w:t>
      </w:r>
    </w:p>
    <w:p w14:paraId="311A3906" w14:textId="77777777" w:rsidR="008D35C3" w:rsidRDefault="008D35C3" w:rsidP="008D35C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May 1</w:t>
      </w:r>
      <w:r w:rsidRPr="002C173E">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2019 the Kerala Infrastructure Investment Fund Board (KIIFB) floated the </w:t>
      </w:r>
      <w:hyperlink r:id="rId17" w:history="1">
        <w:r w:rsidRPr="00962F8A">
          <w:rPr>
            <w:rStyle w:val="Hyperlink"/>
            <w:rFonts w:ascii="Times New Roman" w:eastAsia="Times New Roman" w:hAnsi="Times New Roman" w:cs="Times New Roman"/>
            <w:sz w:val="24"/>
            <w:szCs w:val="24"/>
          </w:rPr>
          <w:t>first ever sub-sovereign masala bond</w:t>
        </w:r>
      </w:hyperlink>
      <w:r>
        <w:rPr>
          <w:rFonts w:ascii="Times New Roman" w:eastAsia="Times New Roman" w:hAnsi="Times New Roman" w:cs="Times New Roman"/>
          <w:sz w:val="24"/>
          <w:szCs w:val="24"/>
        </w:rPr>
        <w:t xml:space="preserve"> at the London stock exchange to finance its infrastructure projects and </w:t>
      </w:r>
      <w:r w:rsidRPr="00F23F4F">
        <w:rPr>
          <w:rFonts w:ascii="Times New Roman" w:eastAsia="Times New Roman" w:hAnsi="Times New Roman" w:cs="Times New Roman"/>
          <w:sz w:val="24"/>
          <w:szCs w:val="24"/>
        </w:rPr>
        <w:t>free up the state government’s resources for other crucial developmental programs</w:t>
      </w:r>
      <w:r>
        <w:rPr>
          <w:rFonts w:ascii="Times New Roman" w:eastAsia="Times New Roman" w:hAnsi="Times New Roman" w:cs="Times New Roman"/>
          <w:sz w:val="24"/>
          <w:szCs w:val="24"/>
        </w:rPr>
        <w:t xml:space="preserve">. These bonds joined an increasingly crowded market with 49 such previous issues at the London stock exchange. </w:t>
      </w:r>
      <w:r w:rsidRPr="00F23F4F">
        <w:rPr>
          <w:rFonts w:ascii="Times New Roman" w:eastAsia="Times New Roman" w:hAnsi="Times New Roman" w:cs="Times New Roman"/>
          <w:sz w:val="24"/>
          <w:szCs w:val="24"/>
        </w:rPr>
        <w:t>However, with a coupon rate of 9.72 percent, the KIIFB bonds attracted attention.</w:t>
      </w:r>
      <w:r>
        <w:rPr>
          <w:rFonts w:ascii="Times New Roman" w:eastAsia="Times New Roman" w:hAnsi="Times New Roman" w:cs="Times New Roman"/>
          <w:sz w:val="24"/>
          <w:szCs w:val="24"/>
        </w:rPr>
        <w:t xml:space="preserve"> The KIIFB initially issued </w:t>
      </w:r>
      <w:r w:rsidRPr="004C1AA9">
        <w:rPr>
          <w:rFonts w:ascii="Times New Roman" w:eastAsia="Times New Roman" w:hAnsi="Times New Roman" w:cs="Times New Roman"/>
          <w:sz w:val="24"/>
          <w:szCs w:val="24"/>
        </w:rPr>
        <w:t xml:space="preserve">INR 21,500 Mn in rupee denominated bonds and </w:t>
      </w:r>
      <w:r>
        <w:rPr>
          <w:rFonts w:ascii="Times New Roman" w:eastAsia="Times New Roman" w:hAnsi="Times New Roman" w:cs="Times New Roman"/>
          <w:sz w:val="24"/>
          <w:szCs w:val="24"/>
        </w:rPr>
        <w:t xml:space="preserve">managed to </w:t>
      </w:r>
      <w:r w:rsidRPr="004C1AA9">
        <w:rPr>
          <w:rFonts w:ascii="Times New Roman" w:eastAsia="Times New Roman" w:hAnsi="Times New Roman" w:cs="Times New Roman"/>
          <w:sz w:val="24"/>
          <w:szCs w:val="24"/>
        </w:rPr>
        <w:t>raise INR 23,232.64 Mn.</w:t>
      </w:r>
      <w:r w:rsidRPr="006924F4">
        <w:rPr>
          <w:rStyle w:val="FootnoteReference"/>
          <w:rFonts w:ascii="Times New Roman" w:eastAsia="Times New Roman" w:hAnsi="Times New Roman" w:cs="Times New Roman"/>
          <w:sz w:val="24"/>
          <w:szCs w:val="24"/>
        </w:rPr>
        <w:footnoteReference w:id="3"/>
      </w:r>
      <w:r>
        <w:rPr>
          <w:rFonts w:ascii="Times New Roman" w:eastAsia="Times New Roman" w:hAnsi="Times New Roman" w:cs="Times New Roman"/>
          <w:sz w:val="24"/>
          <w:szCs w:val="24"/>
        </w:rPr>
        <w:t xml:space="preserve"> With the issue of these bonds, the capital provided by these bonds ensured the capacity to rebuild crucial public infrastructure, which was damaged after the devastating Kerala floods (August 2019). In hindsight, the timing of accessing international markets was spot on. But what other reasons made it plausibly prudent to borrow money from the international markets?</w:t>
      </w:r>
    </w:p>
    <w:p w14:paraId="560A5C97" w14:textId="77777777" w:rsidR="008D35C3" w:rsidRPr="00E6363A" w:rsidRDefault="008D35C3" w:rsidP="008D35C3">
      <w:pPr>
        <w:rPr>
          <w:rFonts w:ascii="Times New Roman" w:eastAsia="Times New Roman" w:hAnsi="Times New Roman" w:cs="Times New Roman"/>
          <w:bCs/>
          <w:i/>
          <w:iCs/>
          <w:sz w:val="24"/>
          <w:szCs w:val="24"/>
        </w:rPr>
      </w:pPr>
      <w:r w:rsidRPr="00E6363A">
        <w:rPr>
          <w:rFonts w:ascii="Times New Roman" w:eastAsia="Times New Roman" w:hAnsi="Times New Roman" w:cs="Times New Roman"/>
          <w:bCs/>
          <w:i/>
          <w:iCs/>
          <w:sz w:val="24"/>
          <w:szCs w:val="24"/>
        </w:rPr>
        <w:t>Reasons for Floating Masala Bonds</w:t>
      </w:r>
    </w:p>
    <w:p w14:paraId="668EFCA5" w14:textId="77777777" w:rsidR="008D35C3" w:rsidRPr="000154D1" w:rsidRDefault="008D35C3" w:rsidP="008D35C3">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 with the onset of Goods and Services Tax (GST) in 2017, there were massive revenue shortfalls and a reduced space for effective fiscal autonomy – the states had to depend on the GST Council for revenue to fund their investment projects.</w:t>
      </w:r>
      <w:r w:rsidRPr="000154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add to troubles, by May 2019 Kerala had witnessed multiple natural disasters – recurring floods and a wave of the </w:t>
      </w:r>
      <w:proofErr w:type="spellStart"/>
      <w:r>
        <w:rPr>
          <w:rFonts w:ascii="Times New Roman" w:eastAsia="Times New Roman" w:hAnsi="Times New Roman" w:cs="Times New Roman"/>
          <w:sz w:val="24"/>
          <w:szCs w:val="24"/>
        </w:rPr>
        <w:t>Nipah</w:t>
      </w:r>
      <w:proofErr w:type="spellEnd"/>
      <w:r>
        <w:rPr>
          <w:rFonts w:ascii="Times New Roman" w:eastAsia="Times New Roman" w:hAnsi="Times New Roman" w:cs="Times New Roman"/>
          <w:sz w:val="24"/>
          <w:szCs w:val="24"/>
        </w:rPr>
        <w:t xml:space="preserve"> epidemic. Additionally, citing a </w:t>
      </w:r>
      <w:hyperlink r:id="rId18" w:history="1">
        <w:r w:rsidRPr="000154D1">
          <w:rPr>
            <w:rStyle w:val="Hyperlink"/>
            <w:rFonts w:ascii="Times New Roman" w:eastAsia="Times New Roman" w:hAnsi="Times New Roman" w:cs="Times New Roman"/>
            <w:sz w:val="24"/>
            <w:szCs w:val="24"/>
          </w:rPr>
          <w:t>force majeure</w:t>
        </w:r>
      </w:hyperlink>
      <w:r>
        <w:rPr>
          <w:rFonts w:ascii="Times New Roman" w:eastAsia="Times New Roman" w:hAnsi="Times New Roman" w:cs="Times New Roman"/>
          <w:i/>
          <w:sz w:val="24"/>
          <w:szCs w:val="24"/>
        </w:rPr>
        <w:t xml:space="preserve"> </w:t>
      </w:r>
      <w:r>
        <w:rPr>
          <w:rFonts w:ascii="Times New Roman" w:eastAsia="Times New Roman" w:hAnsi="Times New Roman" w:cs="Times New Roman"/>
          <w:iCs/>
          <w:sz w:val="24"/>
          <w:szCs w:val="24"/>
        </w:rPr>
        <w:t>the devolution of GST revenues to states from the center is behind schedule.</w:t>
      </w:r>
      <w:r w:rsidRPr="000154D1">
        <w:rPr>
          <w:rFonts w:ascii="Times New Roman" w:eastAsia="Times New Roman" w:hAnsi="Times New Roman" w:cs="Times New Roman"/>
          <w:sz w:val="24"/>
          <w:szCs w:val="24"/>
        </w:rPr>
        <w:t xml:space="preserve"> </w:t>
      </w:r>
      <w:r w:rsidRPr="005C2143">
        <w:rPr>
          <w:rFonts w:ascii="Times New Roman" w:eastAsia="Times New Roman" w:hAnsi="Times New Roman" w:cs="Times New Roman"/>
          <w:sz w:val="24"/>
          <w:szCs w:val="24"/>
        </w:rPr>
        <w:t xml:space="preserve">Interestingly, the central finance ministry had </w:t>
      </w:r>
      <w:hyperlink r:id="rId19" w:history="1">
        <w:r w:rsidRPr="005C2143">
          <w:rPr>
            <w:rStyle w:val="Hyperlink"/>
            <w:rFonts w:ascii="Times New Roman" w:eastAsia="Times New Roman" w:hAnsi="Times New Roman" w:cs="Times New Roman"/>
            <w:sz w:val="24"/>
            <w:szCs w:val="24"/>
          </w:rPr>
          <w:t>suggested</w:t>
        </w:r>
      </w:hyperlink>
      <w:r w:rsidRPr="005C2143">
        <w:rPr>
          <w:rFonts w:ascii="Times New Roman" w:eastAsia="Times New Roman" w:hAnsi="Times New Roman" w:cs="Times New Roman"/>
          <w:sz w:val="24"/>
          <w:szCs w:val="24"/>
        </w:rPr>
        <w:t xml:space="preserve"> that states indulge in borrowing to make up for the loss of revenue. </w:t>
      </w:r>
      <w:r w:rsidRPr="007F6E37">
        <w:rPr>
          <w:rFonts w:ascii="Times New Roman" w:eastAsia="Times New Roman" w:hAnsi="Times New Roman" w:cs="Times New Roman"/>
          <w:sz w:val="24"/>
          <w:szCs w:val="24"/>
        </w:rPr>
        <w:t xml:space="preserve">For the state of Kerala, KIIFB provided a viable alternative to generate additional revenue with a nod from the </w:t>
      </w:r>
      <w:hyperlink r:id="rId20" w:history="1">
        <w:r w:rsidRPr="007F6E37">
          <w:rPr>
            <w:rStyle w:val="Hyperlink"/>
            <w:rFonts w:ascii="Times New Roman" w:eastAsia="Times New Roman" w:hAnsi="Times New Roman" w:cs="Times New Roman"/>
            <w:sz w:val="24"/>
            <w:szCs w:val="24"/>
          </w:rPr>
          <w:t>Reserve Bank of India</w:t>
        </w:r>
      </w:hyperlink>
      <w:r w:rsidRPr="007F6E3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167F4672" w14:textId="77777777" w:rsidR="008D35C3" w:rsidRDefault="008D35C3" w:rsidP="008D35C3">
      <w:p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Second, domestic borrowing for states was costlier than accessing the international market. For instance, </w:t>
      </w:r>
      <w:r>
        <w:rPr>
          <w:rFonts w:ascii="Times New Roman" w:eastAsia="Times New Roman" w:hAnsi="Times New Roman" w:cs="Times New Roman"/>
          <w:sz w:val="24"/>
          <w:szCs w:val="24"/>
        </w:rPr>
        <w:t>the Indian bond market had securities issued at coupon rates of up to 10.15%.</w:t>
      </w:r>
      <w:r>
        <w:rPr>
          <w:rStyle w:val="FootnoteReference"/>
          <w:rFonts w:ascii="Times New Roman" w:eastAsia="Times New Roman" w:hAnsi="Times New Roman" w:cs="Times New Roman"/>
          <w:sz w:val="24"/>
          <w:szCs w:val="24"/>
        </w:rPr>
        <w:footnoteReference w:id="4"/>
      </w:r>
      <w:r>
        <w:rPr>
          <w:rFonts w:ascii="Times New Roman" w:eastAsia="Times New Roman" w:hAnsi="Times New Roman" w:cs="Times New Roman"/>
          <w:sz w:val="24"/>
          <w:szCs w:val="24"/>
        </w:rPr>
        <w:t xml:space="preserve"> By exploiting the international bonds market even at a rate of 9.72%, KIIFB bonds were accessing cheaper financing options. Despite this the KIIFB bonds were the 6</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highest coupon rate among international currency denominated bonds and the highest ‘Masala’ Bond.</w:t>
      </w:r>
      <w:r>
        <w:rPr>
          <w:rStyle w:val="FootnoteReference"/>
          <w:rFonts w:ascii="Times New Roman" w:eastAsia="Times New Roman" w:hAnsi="Times New Roman" w:cs="Times New Roman"/>
          <w:sz w:val="24"/>
          <w:szCs w:val="24"/>
        </w:rPr>
        <w:footnoteReference w:id="5"/>
      </w:r>
      <w:r>
        <w:rPr>
          <w:rFonts w:ascii="Times New Roman" w:eastAsia="Times New Roman" w:hAnsi="Times New Roman" w:cs="Times New Roman"/>
          <w:sz w:val="24"/>
          <w:szCs w:val="24"/>
        </w:rPr>
        <w:t xml:space="preserve"> So not only was international borrowing more lucrative, but it also ensured a faster flow of revenue. </w:t>
      </w:r>
    </w:p>
    <w:p w14:paraId="2BBE4A99" w14:textId="77777777" w:rsidR="008D35C3" w:rsidRDefault="008D35C3" w:rsidP="008D35C3">
      <w:pPr>
        <w:pBdr>
          <w:top w:val="nil"/>
          <w:left w:val="nil"/>
          <w:bottom w:val="nil"/>
          <w:right w:val="nil"/>
          <w:between w:val="nil"/>
        </w:pBdr>
        <w:spacing w:after="0"/>
        <w:jc w:val="both"/>
        <w:rPr>
          <w:rFonts w:ascii="Times New Roman" w:eastAsia="Times New Roman" w:hAnsi="Times New Roman" w:cs="Times New Roman"/>
          <w:sz w:val="24"/>
          <w:szCs w:val="24"/>
        </w:rPr>
      </w:pPr>
    </w:p>
    <w:p w14:paraId="3E40987D" w14:textId="77777777" w:rsidR="008D35C3" w:rsidRDefault="008D35C3" w:rsidP="008D35C3">
      <w:p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 there were institutional and </w:t>
      </w:r>
      <w:hyperlink r:id="rId21" w:history="1">
        <w:r w:rsidRPr="0048040F">
          <w:rPr>
            <w:rStyle w:val="Hyperlink"/>
            <w:rFonts w:ascii="Times New Roman" w:eastAsia="Times New Roman" w:hAnsi="Times New Roman" w:cs="Times New Roman"/>
            <w:sz w:val="24"/>
            <w:szCs w:val="24"/>
          </w:rPr>
          <w:t>legal concerns</w:t>
        </w:r>
      </w:hyperlink>
      <w:r>
        <w:rPr>
          <w:rFonts w:ascii="Times New Roman" w:eastAsia="Times New Roman" w:hAnsi="Times New Roman" w:cs="Times New Roman"/>
          <w:sz w:val="24"/>
          <w:szCs w:val="24"/>
        </w:rPr>
        <w:t xml:space="preserve"> about the issuance of these bonds. The concern was a violation of </w:t>
      </w:r>
      <w:hyperlink r:id="rId22" w:history="1">
        <w:r w:rsidRPr="00D02B99">
          <w:rPr>
            <w:rStyle w:val="Hyperlink"/>
            <w:rFonts w:ascii="Times New Roman" w:eastAsia="Times New Roman" w:hAnsi="Times New Roman" w:cs="Times New Roman"/>
            <w:sz w:val="24"/>
            <w:szCs w:val="24"/>
          </w:rPr>
          <w:t>Article 293</w:t>
        </w:r>
      </w:hyperlink>
      <w:r>
        <w:rPr>
          <w:rFonts w:ascii="Times New Roman" w:eastAsia="Times New Roman" w:hAnsi="Times New Roman" w:cs="Times New Roman"/>
          <w:sz w:val="24"/>
          <w:szCs w:val="24"/>
        </w:rPr>
        <w:t xml:space="preserve"> of the Indian constitution in which, if such loans have direct or indirect effect on the Federal government, then they are deemed illegal. However, the extent to which such international borrowings would indirectly affect the Federal government is a question of macroeconomic uncertainty. For instance: if </w:t>
      </w:r>
      <w:r w:rsidRPr="001251FE">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KIIFB</w:t>
      </w:r>
      <w:r w:rsidRPr="001251FE">
        <w:rPr>
          <w:rFonts w:ascii="Times New Roman" w:eastAsia="Times New Roman" w:hAnsi="Times New Roman" w:cs="Times New Roman"/>
          <w:sz w:val="24"/>
          <w:szCs w:val="24"/>
        </w:rPr>
        <w:t xml:space="preserve"> bonds </w:t>
      </w:r>
      <w:r>
        <w:rPr>
          <w:rFonts w:ascii="Times New Roman" w:eastAsia="Times New Roman" w:hAnsi="Times New Roman" w:cs="Times New Roman"/>
          <w:sz w:val="24"/>
          <w:szCs w:val="24"/>
        </w:rPr>
        <w:t>are</w:t>
      </w:r>
      <w:r w:rsidRPr="001251FE">
        <w:rPr>
          <w:rFonts w:ascii="Times New Roman" w:eastAsia="Times New Roman" w:hAnsi="Times New Roman" w:cs="Times New Roman"/>
          <w:sz w:val="24"/>
          <w:szCs w:val="24"/>
        </w:rPr>
        <w:t xml:space="preserve"> more lucrative than the ones issued by the Federal government,</w:t>
      </w:r>
      <w:r>
        <w:rPr>
          <w:rFonts w:ascii="Times New Roman" w:eastAsia="Times New Roman" w:hAnsi="Times New Roman" w:cs="Times New Roman"/>
          <w:sz w:val="24"/>
          <w:szCs w:val="24"/>
        </w:rPr>
        <w:t xml:space="preserve"> then it could cause investors to prefer them over the ones issued by central government. Whether this could happen,</w:t>
      </w:r>
      <w:r w:rsidRPr="001251FE">
        <w:rPr>
          <w:rFonts w:ascii="Times New Roman" w:eastAsia="Times New Roman" w:hAnsi="Times New Roman" w:cs="Times New Roman"/>
          <w:sz w:val="24"/>
          <w:szCs w:val="24"/>
        </w:rPr>
        <w:t xml:space="preserve"> only time will tell.</w:t>
      </w:r>
      <w:r>
        <w:rPr>
          <w:rFonts w:ascii="Times New Roman" w:eastAsia="Times New Roman" w:hAnsi="Times New Roman" w:cs="Times New Roman"/>
          <w:sz w:val="24"/>
          <w:szCs w:val="24"/>
        </w:rPr>
        <w:t xml:space="preserve"> </w:t>
      </w:r>
      <w:r w:rsidRPr="007F32F9">
        <w:rPr>
          <w:rFonts w:ascii="Times New Roman" w:eastAsia="Times New Roman" w:hAnsi="Times New Roman" w:cs="Times New Roman"/>
          <w:sz w:val="24"/>
          <w:szCs w:val="24"/>
        </w:rPr>
        <w:t>However, according to RBI, any corporate and Indian bank registered under the Indian Companies Act 2013 is eligible to issue Rupee denominated bonds overseas.</w:t>
      </w:r>
    </w:p>
    <w:p w14:paraId="4F26C322" w14:textId="77777777" w:rsidR="008D35C3" w:rsidRDefault="008D35C3" w:rsidP="008D35C3">
      <w:pPr>
        <w:pBdr>
          <w:top w:val="nil"/>
          <w:left w:val="nil"/>
          <w:bottom w:val="nil"/>
          <w:right w:val="nil"/>
          <w:between w:val="nil"/>
        </w:pBdr>
        <w:spacing w:after="0"/>
        <w:jc w:val="both"/>
        <w:rPr>
          <w:rFonts w:ascii="Times New Roman" w:eastAsia="Times New Roman" w:hAnsi="Times New Roman" w:cs="Times New Roman"/>
          <w:sz w:val="24"/>
          <w:szCs w:val="24"/>
        </w:rPr>
      </w:pPr>
    </w:p>
    <w:p w14:paraId="1D18D362" w14:textId="77777777" w:rsidR="008D35C3" w:rsidRDefault="008D35C3" w:rsidP="008D35C3">
      <w:pPr>
        <w:pBdr>
          <w:top w:val="nil"/>
          <w:left w:val="nil"/>
          <w:bottom w:val="nil"/>
          <w:right w:val="nil"/>
          <w:between w:val="nil"/>
        </w:pBdr>
        <w:spacing w:after="0"/>
        <w:jc w:val="both"/>
        <w:rPr>
          <w:rFonts w:ascii="Times New Roman" w:eastAsia="Times New Roman" w:hAnsi="Times New Roman" w:cs="Times New Roman"/>
          <w:i/>
          <w:iCs/>
          <w:sz w:val="24"/>
          <w:szCs w:val="24"/>
        </w:rPr>
      </w:pPr>
    </w:p>
    <w:p w14:paraId="5C721CE2" w14:textId="77777777" w:rsidR="008D35C3" w:rsidRPr="007F32F9" w:rsidRDefault="008D35C3" w:rsidP="008D35C3">
      <w:pPr>
        <w:pBdr>
          <w:top w:val="nil"/>
          <w:left w:val="nil"/>
          <w:bottom w:val="nil"/>
          <w:right w:val="nil"/>
          <w:between w:val="nil"/>
        </w:pBdr>
        <w:spacing w:after="0"/>
        <w:jc w:val="both"/>
        <w:rPr>
          <w:rFonts w:ascii="Times New Roman" w:eastAsia="Times New Roman" w:hAnsi="Times New Roman" w:cs="Times New Roman"/>
          <w:i/>
          <w:iCs/>
          <w:sz w:val="24"/>
          <w:szCs w:val="24"/>
        </w:rPr>
      </w:pPr>
      <w:r w:rsidRPr="007F32F9">
        <w:rPr>
          <w:rFonts w:ascii="Times New Roman" w:eastAsia="Times New Roman" w:hAnsi="Times New Roman" w:cs="Times New Roman"/>
          <w:i/>
          <w:iCs/>
          <w:sz w:val="24"/>
          <w:szCs w:val="24"/>
        </w:rPr>
        <w:t>Sustainability of Debt and Other Concerns</w:t>
      </w:r>
    </w:p>
    <w:p w14:paraId="20CAF27B" w14:textId="77777777" w:rsidR="008D35C3" w:rsidRDefault="008D35C3" w:rsidP="008D35C3">
      <w:pPr>
        <w:pBdr>
          <w:top w:val="nil"/>
          <w:left w:val="nil"/>
          <w:bottom w:val="nil"/>
          <w:right w:val="nil"/>
          <w:between w:val="nil"/>
        </w:pBdr>
        <w:spacing w:after="0"/>
        <w:rPr>
          <w:rFonts w:ascii="Times New Roman" w:eastAsia="Times New Roman" w:hAnsi="Times New Roman" w:cs="Times New Roman"/>
          <w:color w:val="000000"/>
          <w:sz w:val="24"/>
          <w:szCs w:val="24"/>
        </w:rPr>
      </w:pPr>
    </w:p>
    <w:p w14:paraId="24C50D23" w14:textId="77777777" w:rsidR="008D35C3" w:rsidRDefault="008D35C3" w:rsidP="008D35C3">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While the option of international borrowings opens an independent source of revenue, it could potentially lead to rupee appreciation. If there are many rupee denominated bonds in the market, then international investors would require more rupee to purchase these bonds causing the rupee to appreciate. However, at least in the initial phases of issue, masala bonds do not threaten to dominate investor portfolios and hence might not pose a significant threat to rupee appreciation. It appears that these international borrowings could fill the temporary revenue shortfalls and absorb the delays in devolution. However, will these borrowings be sustainable? </w:t>
      </w:r>
    </w:p>
    <w:p w14:paraId="3695B0E3" w14:textId="77777777" w:rsidR="008D35C3" w:rsidRDefault="008D35C3" w:rsidP="008D35C3">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27AFBEA5" w14:textId="77777777" w:rsidR="008D35C3" w:rsidRDefault="008D35C3" w:rsidP="008D35C3">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are two key factors which could give us some indication of sustainability of debt. First, past economic performance and projected performance in the coming years during which the debt will be active. </w:t>
      </w:r>
      <w:r w:rsidRPr="00EF6BFD">
        <w:rPr>
          <w:rFonts w:ascii="Times New Roman" w:eastAsia="Times New Roman" w:hAnsi="Times New Roman" w:cs="Times New Roman"/>
          <w:color w:val="000000"/>
          <w:sz w:val="24"/>
          <w:szCs w:val="24"/>
        </w:rPr>
        <w:t>In</w:t>
      </w:r>
      <w:r>
        <w:rPr>
          <w:rFonts w:ascii="Times New Roman" w:eastAsia="Times New Roman" w:hAnsi="Times New Roman" w:cs="Times New Roman"/>
          <w:color w:val="000000"/>
          <w:sz w:val="24"/>
          <w:szCs w:val="24"/>
        </w:rPr>
        <w:t xml:space="preserve"> </w:t>
      </w:r>
      <w:r w:rsidRPr="00EF6BFD">
        <w:rPr>
          <w:rFonts w:ascii="Times New Roman" w:eastAsia="Times New Roman" w:hAnsi="Times New Roman" w:cs="Times New Roman"/>
          <w:color w:val="000000"/>
          <w:sz w:val="24"/>
          <w:szCs w:val="24"/>
        </w:rPr>
        <w:t xml:space="preserve">2019-20, Kerala’s </w:t>
      </w:r>
      <w:r>
        <w:rPr>
          <w:rFonts w:ascii="Times New Roman" w:eastAsia="Times New Roman" w:hAnsi="Times New Roman" w:cs="Times New Roman"/>
          <w:color w:val="000000"/>
          <w:sz w:val="24"/>
          <w:szCs w:val="24"/>
        </w:rPr>
        <w:t>gross state domestic product</w:t>
      </w:r>
      <w:r w:rsidRPr="00EF6BFD">
        <w:rPr>
          <w:rFonts w:ascii="Times New Roman" w:eastAsia="Times New Roman" w:hAnsi="Times New Roman" w:cs="Times New Roman"/>
          <w:color w:val="000000"/>
          <w:sz w:val="24"/>
          <w:szCs w:val="24"/>
        </w:rPr>
        <w:t xml:space="preserve"> is estimated to increase by around 12%.</w:t>
      </w:r>
      <w:r>
        <w:rPr>
          <w:rStyle w:val="FootnoteReference"/>
          <w:rFonts w:ascii="Times New Roman" w:eastAsia="Times New Roman" w:hAnsi="Times New Roman" w:cs="Times New Roman"/>
          <w:color w:val="000000"/>
          <w:sz w:val="24"/>
          <w:szCs w:val="24"/>
        </w:rPr>
        <w:footnoteReference w:id="6"/>
      </w:r>
      <w:r w:rsidRPr="00EF6BF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Based on sectoral performance during </w:t>
      </w:r>
      <w:r w:rsidRPr="00EF6BFD">
        <w:rPr>
          <w:rFonts w:ascii="Times New Roman" w:eastAsia="Times New Roman" w:hAnsi="Times New Roman" w:cs="Times New Roman"/>
          <w:color w:val="000000"/>
          <w:sz w:val="24"/>
          <w:szCs w:val="24"/>
        </w:rPr>
        <w:t>2017-18, agriculture</w:t>
      </w:r>
      <w:r>
        <w:rPr>
          <w:rFonts w:ascii="Times New Roman" w:eastAsia="Times New Roman" w:hAnsi="Times New Roman" w:cs="Times New Roman"/>
          <w:color w:val="000000"/>
          <w:sz w:val="24"/>
          <w:szCs w:val="24"/>
        </w:rPr>
        <w:t xml:space="preserve">, </w:t>
      </w:r>
      <w:r w:rsidRPr="00EF6BFD">
        <w:rPr>
          <w:rFonts w:ascii="Times New Roman" w:eastAsia="Times New Roman" w:hAnsi="Times New Roman" w:cs="Times New Roman"/>
          <w:color w:val="000000"/>
          <w:sz w:val="24"/>
          <w:szCs w:val="24"/>
        </w:rPr>
        <w:t>manufacturing and services contributed to 13%, 24% and 63% of the GSDP</w:t>
      </w:r>
      <w:r>
        <w:rPr>
          <w:rFonts w:ascii="Times New Roman" w:eastAsia="Times New Roman" w:hAnsi="Times New Roman" w:cs="Times New Roman"/>
          <w:color w:val="000000"/>
          <w:sz w:val="24"/>
          <w:szCs w:val="24"/>
        </w:rPr>
        <w:t xml:space="preserve"> and t</w:t>
      </w:r>
      <w:r w:rsidRPr="00EF6BFD">
        <w:rPr>
          <w:rFonts w:ascii="Times New Roman" w:eastAsia="Times New Roman" w:hAnsi="Times New Roman" w:cs="Times New Roman"/>
          <w:color w:val="000000"/>
          <w:sz w:val="24"/>
          <w:szCs w:val="24"/>
        </w:rPr>
        <w:t>hese sectors grew by 10.9%, 9.1% and 10.8%, respectively.</w:t>
      </w:r>
      <w:r>
        <w:rPr>
          <w:rStyle w:val="FootnoteReference"/>
          <w:rFonts w:ascii="Times New Roman" w:eastAsia="Times New Roman" w:hAnsi="Times New Roman" w:cs="Times New Roman"/>
          <w:color w:val="000000"/>
          <w:sz w:val="24"/>
          <w:szCs w:val="24"/>
        </w:rPr>
        <w:footnoteReference w:id="7"/>
      </w:r>
      <w:r w:rsidRPr="00EF6BF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If these sectors improve their performance in line with the aggregate projections, then the size of the cake gets bigger. </w:t>
      </w:r>
    </w:p>
    <w:p w14:paraId="1C31930A" w14:textId="77777777" w:rsidR="008D35C3" w:rsidRDefault="008D35C3" w:rsidP="008D35C3">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34E2AAF8" w14:textId="77777777" w:rsidR="008D35C3" w:rsidRDefault="008D35C3" w:rsidP="008D35C3">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Does this alone ensure that Kerala could sustain its debt? No. The second factor is the cost of servicing total debt (old, accumulated debt as well as the new domestic and international borrowings). This points to how the states utilize their income. </w:t>
      </w:r>
      <w:proofErr w:type="gramStart"/>
      <w:r>
        <w:rPr>
          <w:rFonts w:ascii="Times New Roman" w:eastAsia="Times New Roman" w:hAnsi="Times New Roman" w:cs="Times New Roman"/>
          <w:color w:val="000000"/>
          <w:sz w:val="24"/>
          <w:szCs w:val="24"/>
        </w:rPr>
        <w:t>Assuming that</w:t>
      </w:r>
      <w:proofErr w:type="gramEnd"/>
      <w:r>
        <w:rPr>
          <w:rFonts w:ascii="Times New Roman" w:eastAsia="Times New Roman" w:hAnsi="Times New Roman" w:cs="Times New Roman"/>
          <w:color w:val="000000"/>
          <w:sz w:val="24"/>
          <w:szCs w:val="24"/>
        </w:rPr>
        <w:t xml:space="preserve"> the state continues with its development expenditures, it would need these funds to sustain its public investment and free up resources. Part of its income also goes to servicing its prior debt commitments. </w:t>
      </w:r>
      <w:r w:rsidRPr="00EF6BFD">
        <w:rPr>
          <w:rFonts w:ascii="Times New Roman" w:eastAsia="Times New Roman" w:hAnsi="Times New Roman" w:cs="Times New Roman"/>
          <w:color w:val="000000"/>
          <w:sz w:val="24"/>
          <w:szCs w:val="24"/>
        </w:rPr>
        <w:t xml:space="preserve">In 2018-19, the </w:t>
      </w:r>
      <w:r>
        <w:rPr>
          <w:rFonts w:ascii="Times New Roman" w:eastAsia="Times New Roman" w:hAnsi="Times New Roman" w:cs="Times New Roman"/>
          <w:color w:val="000000"/>
          <w:sz w:val="24"/>
          <w:szCs w:val="24"/>
        </w:rPr>
        <w:t>ratio of its i</w:t>
      </w:r>
      <w:r w:rsidRPr="00EF6BFD">
        <w:rPr>
          <w:rFonts w:ascii="Times New Roman" w:eastAsia="Times New Roman" w:hAnsi="Times New Roman" w:cs="Times New Roman"/>
          <w:color w:val="000000"/>
          <w:sz w:val="24"/>
          <w:szCs w:val="24"/>
        </w:rPr>
        <w:t xml:space="preserve">nternal </w:t>
      </w:r>
      <w:r>
        <w:rPr>
          <w:rFonts w:ascii="Times New Roman" w:eastAsia="Times New Roman" w:hAnsi="Times New Roman" w:cs="Times New Roman"/>
          <w:color w:val="000000"/>
          <w:sz w:val="24"/>
          <w:szCs w:val="24"/>
        </w:rPr>
        <w:t>d</w:t>
      </w:r>
      <w:r w:rsidRPr="00EF6BFD">
        <w:rPr>
          <w:rFonts w:ascii="Times New Roman" w:eastAsia="Times New Roman" w:hAnsi="Times New Roman" w:cs="Times New Roman"/>
          <w:color w:val="000000"/>
          <w:sz w:val="24"/>
          <w:szCs w:val="24"/>
        </w:rPr>
        <w:t>ebt</w:t>
      </w:r>
      <w:r>
        <w:rPr>
          <w:rFonts w:ascii="Times New Roman" w:eastAsia="Times New Roman" w:hAnsi="Times New Roman" w:cs="Times New Roman"/>
          <w:color w:val="000000"/>
          <w:sz w:val="24"/>
          <w:szCs w:val="24"/>
        </w:rPr>
        <w:t xml:space="preserve"> to t</w:t>
      </w:r>
      <w:r w:rsidRPr="00EF6BFD">
        <w:rPr>
          <w:rFonts w:ascii="Times New Roman" w:eastAsia="Times New Roman" w:hAnsi="Times New Roman" w:cs="Times New Roman"/>
          <w:color w:val="000000"/>
          <w:sz w:val="24"/>
          <w:szCs w:val="24"/>
        </w:rPr>
        <w:t xml:space="preserve">otal </w:t>
      </w:r>
      <w:r>
        <w:rPr>
          <w:rFonts w:ascii="Times New Roman" w:eastAsia="Times New Roman" w:hAnsi="Times New Roman" w:cs="Times New Roman"/>
          <w:color w:val="000000"/>
          <w:sz w:val="24"/>
          <w:szCs w:val="24"/>
        </w:rPr>
        <w:t>r</w:t>
      </w:r>
      <w:r w:rsidRPr="00EF6BFD">
        <w:rPr>
          <w:rFonts w:ascii="Times New Roman" w:eastAsia="Times New Roman" w:hAnsi="Times New Roman" w:cs="Times New Roman"/>
          <w:color w:val="000000"/>
          <w:sz w:val="24"/>
          <w:szCs w:val="24"/>
        </w:rPr>
        <w:t xml:space="preserve">evenue </w:t>
      </w:r>
      <w:r>
        <w:rPr>
          <w:rFonts w:ascii="Times New Roman" w:eastAsia="Times New Roman" w:hAnsi="Times New Roman" w:cs="Times New Roman"/>
          <w:color w:val="000000"/>
          <w:sz w:val="24"/>
          <w:szCs w:val="24"/>
        </w:rPr>
        <w:t xml:space="preserve">for </w:t>
      </w:r>
      <w:r w:rsidRPr="00EF6BFD">
        <w:rPr>
          <w:rFonts w:ascii="Times New Roman" w:eastAsia="Times New Roman" w:hAnsi="Times New Roman" w:cs="Times New Roman"/>
          <w:color w:val="000000"/>
          <w:sz w:val="24"/>
          <w:szCs w:val="24"/>
        </w:rPr>
        <w:t>Kerala was the 5th highest amongst the 29 states</w:t>
      </w:r>
      <w:r>
        <w:rPr>
          <w:rFonts w:ascii="Times New Roman" w:eastAsia="Times New Roman" w:hAnsi="Times New Roman" w:cs="Times New Roman"/>
          <w:color w:val="000000"/>
          <w:sz w:val="24"/>
          <w:szCs w:val="24"/>
        </w:rPr>
        <w:t xml:space="preserve"> for which data was available, with an average debt of 34</w:t>
      </w:r>
      <w:r w:rsidRPr="00047111">
        <w:rPr>
          <w:rFonts w:ascii="Times New Roman" w:eastAsia="Times New Roman" w:hAnsi="Times New Roman" w:cs="Times New Roman"/>
          <w:color w:val="000000"/>
          <w:sz w:val="24"/>
          <w:szCs w:val="24"/>
        </w:rPr>
        <w:t>%.</w:t>
      </w:r>
      <w:r w:rsidRPr="00047111">
        <w:rPr>
          <w:rStyle w:val="FootnoteReference"/>
          <w:rFonts w:ascii="Times New Roman" w:eastAsia="Times New Roman" w:hAnsi="Times New Roman" w:cs="Times New Roman"/>
          <w:color w:val="000000"/>
          <w:sz w:val="24"/>
          <w:szCs w:val="24"/>
        </w:rPr>
        <w:footnoteReference w:id="8"/>
      </w:r>
      <w:r w:rsidRPr="00047111">
        <w:rPr>
          <w:rFonts w:ascii="Times New Roman" w:eastAsia="Times New Roman" w:hAnsi="Times New Roman" w:cs="Times New Roman"/>
          <w:color w:val="000000"/>
          <w:sz w:val="24"/>
          <w:szCs w:val="24"/>
        </w:rPr>
        <w:t xml:space="preserve"> However, with borrowings from the international market, the composition of its total debt gets altered and so does its ability to repay based on a lower interest from the international market.</w:t>
      </w:r>
    </w:p>
    <w:p w14:paraId="76C5B8BE" w14:textId="77777777" w:rsidR="008D35C3" w:rsidRDefault="008D35C3" w:rsidP="008D35C3">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1A4D4A43" w14:textId="77777777" w:rsidR="008D35C3" w:rsidRDefault="008D35C3" w:rsidP="008D35C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 the Kerala ministry of finance explained that their sustainability plans include a strategy for repayment of these bonds.</w:t>
      </w:r>
      <w:r w:rsidRPr="00F117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They claim to allocate the petrol </w:t>
      </w:r>
      <w:proofErr w:type="spellStart"/>
      <w:r>
        <w:rPr>
          <w:rFonts w:ascii="Times New Roman" w:eastAsia="Times New Roman" w:hAnsi="Times New Roman" w:cs="Times New Roman"/>
          <w:sz w:val="24"/>
          <w:szCs w:val="24"/>
        </w:rPr>
        <w:t>cess</w:t>
      </w:r>
      <w:proofErr w:type="spellEnd"/>
      <w:r>
        <w:rPr>
          <w:rFonts w:ascii="Times New Roman" w:eastAsia="Times New Roman" w:hAnsi="Times New Roman" w:cs="Times New Roman"/>
          <w:sz w:val="24"/>
          <w:szCs w:val="24"/>
        </w:rPr>
        <w:t xml:space="preserve"> and up to 50 percent of the motor vehicle tax towards repayment of the KIIFB bonds.</w:t>
      </w:r>
      <w:r w:rsidRPr="00F117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the financial year 2017-18, revenue from petrol </w:t>
      </w:r>
      <w:proofErr w:type="spellStart"/>
      <w:r>
        <w:rPr>
          <w:rFonts w:ascii="Times New Roman" w:eastAsia="Times New Roman" w:hAnsi="Times New Roman" w:cs="Times New Roman"/>
          <w:sz w:val="24"/>
          <w:szCs w:val="24"/>
        </w:rPr>
        <w:t>cess</w:t>
      </w:r>
      <w:proofErr w:type="spellEnd"/>
      <w:r>
        <w:rPr>
          <w:rFonts w:ascii="Times New Roman" w:eastAsia="Times New Roman" w:hAnsi="Times New Roman" w:cs="Times New Roman"/>
          <w:sz w:val="24"/>
          <w:szCs w:val="24"/>
        </w:rPr>
        <w:t xml:space="preserve"> stood at 0.1 </w:t>
      </w:r>
      <w:proofErr w:type="spellStart"/>
      <w:r>
        <w:rPr>
          <w:rFonts w:ascii="Times New Roman" w:eastAsia="Times New Roman" w:hAnsi="Times New Roman" w:cs="Times New Roman"/>
          <w:sz w:val="24"/>
          <w:szCs w:val="24"/>
        </w:rPr>
        <w:t>mn</w:t>
      </w:r>
      <w:proofErr w:type="spellEnd"/>
      <w:r>
        <w:rPr>
          <w:rFonts w:ascii="Times New Roman" w:eastAsia="Times New Roman" w:hAnsi="Times New Roman" w:cs="Times New Roman"/>
          <w:sz w:val="24"/>
          <w:szCs w:val="24"/>
        </w:rPr>
        <w:t xml:space="preserve"> rupee with no change in the last 18 years.</w:t>
      </w:r>
      <w:r>
        <w:rPr>
          <w:rStyle w:val="FootnoteReference"/>
          <w:rFonts w:ascii="Times New Roman" w:eastAsia="Times New Roman" w:hAnsi="Times New Roman" w:cs="Times New Roman"/>
          <w:sz w:val="24"/>
          <w:szCs w:val="24"/>
        </w:rPr>
        <w:footnoteReference w:id="9"/>
      </w:r>
      <w:r>
        <w:rPr>
          <w:rFonts w:ascii="Times New Roman" w:eastAsia="Times New Roman" w:hAnsi="Times New Roman" w:cs="Times New Roman"/>
          <w:sz w:val="24"/>
          <w:szCs w:val="24"/>
        </w:rPr>
        <w:t xml:space="preserve"> This is likely to stay around the same number. This implies that repayment burden will largely be led by motor vehicle tax which stood at 471.1 </w:t>
      </w:r>
      <w:proofErr w:type="spellStart"/>
      <w:r>
        <w:rPr>
          <w:rFonts w:ascii="Times New Roman" w:eastAsia="Times New Roman" w:hAnsi="Times New Roman" w:cs="Times New Roman"/>
          <w:sz w:val="24"/>
          <w:szCs w:val="24"/>
        </w:rPr>
        <w:t>mn</w:t>
      </w:r>
      <w:proofErr w:type="spellEnd"/>
      <w:r>
        <w:rPr>
          <w:rFonts w:ascii="Times New Roman" w:eastAsia="Times New Roman" w:hAnsi="Times New Roman" w:cs="Times New Roman"/>
          <w:sz w:val="24"/>
          <w:szCs w:val="24"/>
        </w:rPr>
        <w:t xml:space="preserve"> rupees, which witnessed an annual increase of 13.2%. So, it is likely that these determine the extent to which Kerala could rely on international borrowings. These strategies are likely to maintain investor confidence and ensure that these channels of borrowing could become sources of temporary revenue. </w:t>
      </w:r>
    </w:p>
    <w:p w14:paraId="22269BEC" w14:textId="77777777" w:rsidR="008D35C3" w:rsidRDefault="008D35C3" w:rsidP="008D35C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‘new’ Kerala model of financing its expenditure becomes a success story, it would usher in a new era of federalism. It would certainly help the states maintain their autonomy and focus on decentralized development. At the outset, this experiment is too small to have a sizeable impact on the federal government. It could potentially pave way for other states to follow suit and fuel their urge to break out of the shackles of centralization of finances.</w:t>
      </w:r>
    </w:p>
    <w:p w14:paraId="4B0B653C" w14:textId="77777777" w:rsidR="00E767B3" w:rsidRDefault="00E767B3"/>
    <w:sectPr w:rsidR="00E767B3">
      <w:pgSz w:w="12240" w:h="15840"/>
      <w:pgMar w:top="144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1B406B" w14:textId="77777777" w:rsidR="00247089" w:rsidRDefault="00247089" w:rsidP="008D35C3">
      <w:pPr>
        <w:spacing w:after="0" w:line="240" w:lineRule="auto"/>
      </w:pPr>
      <w:r>
        <w:separator/>
      </w:r>
    </w:p>
  </w:endnote>
  <w:endnote w:type="continuationSeparator" w:id="0">
    <w:p w14:paraId="5ED81FD4" w14:textId="77777777" w:rsidR="00247089" w:rsidRDefault="00247089" w:rsidP="008D3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AB2323" w14:textId="77777777" w:rsidR="00247089" w:rsidRDefault="00247089" w:rsidP="008D35C3">
      <w:pPr>
        <w:spacing w:after="0" w:line="240" w:lineRule="auto"/>
      </w:pPr>
      <w:r>
        <w:separator/>
      </w:r>
    </w:p>
  </w:footnote>
  <w:footnote w:type="continuationSeparator" w:id="0">
    <w:p w14:paraId="71557077" w14:textId="77777777" w:rsidR="00247089" w:rsidRDefault="00247089" w:rsidP="008D35C3">
      <w:pPr>
        <w:spacing w:after="0" w:line="240" w:lineRule="auto"/>
      </w:pPr>
      <w:r>
        <w:continuationSeparator/>
      </w:r>
    </w:p>
  </w:footnote>
  <w:footnote w:id="1">
    <w:p w14:paraId="3E386D53" w14:textId="77777777" w:rsidR="008D35C3" w:rsidRDefault="008D35C3" w:rsidP="008D35C3">
      <w:pPr>
        <w:pStyle w:val="FootnoteText"/>
      </w:pPr>
      <w:r>
        <w:rPr>
          <w:rStyle w:val="FootnoteReference"/>
        </w:rPr>
        <w:footnoteRef/>
      </w:r>
      <w:r>
        <w:t xml:space="preserve"> Nikhil Damodaran is an assistant professor, </w:t>
      </w:r>
      <w:proofErr w:type="spellStart"/>
      <w:r>
        <w:t>Aarjav</w:t>
      </w:r>
      <w:proofErr w:type="spellEnd"/>
      <w:r>
        <w:t xml:space="preserve"> Nair and </w:t>
      </w:r>
      <w:proofErr w:type="spellStart"/>
      <w:r>
        <w:t>Shraavan</w:t>
      </w:r>
      <w:proofErr w:type="spellEnd"/>
      <w:r>
        <w:t xml:space="preserve"> Varma are students at the School of Government and Public Policy, OP Jindal Global </w:t>
      </w:r>
      <w:proofErr w:type="spellStart"/>
      <w:r>
        <w:t>Univeristy</w:t>
      </w:r>
      <w:proofErr w:type="spellEnd"/>
      <w:r>
        <w:t>.</w:t>
      </w:r>
    </w:p>
  </w:footnote>
  <w:footnote w:id="2">
    <w:p w14:paraId="15C6D2A9" w14:textId="77777777" w:rsidR="008D35C3" w:rsidRPr="00FD56CE" w:rsidRDefault="008D35C3" w:rsidP="008D35C3">
      <w:pPr>
        <w:pStyle w:val="FootnoteText"/>
        <w:rPr>
          <w:lang w:val="en-SG"/>
        </w:rPr>
      </w:pPr>
      <w:r w:rsidRPr="004C1AA9">
        <w:rPr>
          <w:rStyle w:val="FootnoteReference"/>
        </w:rPr>
        <w:footnoteRef/>
      </w:r>
      <w:r w:rsidRPr="004C1AA9">
        <w:t xml:space="preserve"> </w:t>
      </w:r>
      <w:hyperlink r:id="rId1" w:history="1">
        <w:r w:rsidRPr="00F23F4F">
          <w:rPr>
            <w:rStyle w:val="Hyperlink"/>
          </w:rPr>
          <w:t>Specialist bonds list</w:t>
        </w:r>
      </w:hyperlink>
      <w:r w:rsidRPr="00FD56CE">
        <w:t xml:space="preserve">. (n.d.). Retrieved January 23, 2021, from </w:t>
      </w:r>
      <w:hyperlink r:id="rId2" w:history="1">
        <w:r w:rsidRPr="0088195E">
          <w:rPr>
            <w:rStyle w:val="Hyperlink"/>
          </w:rPr>
          <w:t>https://www.londonstockexchange.com/search?searchtype=all&amp;amp;q=specialist+bonds</w:t>
        </w:r>
      </w:hyperlink>
      <w:r>
        <w:t xml:space="preserve"> </w:t>
      </w:r>
    </w:p>
  </w:footnote>
  <w:footnote w:id="3">
    <w:p w14:paraId="078C5824" w14:textId="77777777" w:rsidR="008D35C3" w:rsidRDefault="008D35C3" w:rsidP="008D35C3">
      <w:pPr>
        <w:pStyle w:val="FootnoteText"/>
      </w:pPr>
      <w:r>
        <w:rPr>
          <w:rStyle w:val="FootnoteReference"/>
        </w:rPr>
        <w:footnoteRef/>
      </w:r>
      <w:r>
        <w:t xml:space="preserve"> KIIFB is a double BB rated bond and hence had to offer a 9.72% return on its bond </w:t>
      </w:r>
      <w:proofErr w:type="gramStart"/>
      <w:r>
        <w:t>in order to</w:t>
      </w:r>
      <w:proofErr w:type="gramEnd"/>
      <w:r>
        <w:t xml:space="preserve"> cover the risk associated with investment in KIIFB bonds. </w:t>
      </w:r>
      <w:r w:rsidRPr="00FD56CE">
        <w:t xml:space="preserve">Specialist bonds list. (n.d.). Retrieved January 23, 2021, from </w:t>
      </w:r>
      <w:hyperlink r:id="rId3" w:history="1">
        <w:r w:rsidRPr="0088195E">
          <w:rPr>
            <w:rStyle w:val="Hyperlink"/>
          </w:rPr>
          <w:t>https://www.londonstockexchange.com/search?searchtype=all&amp;amp;q=specialist+bonds</w:t>
        </w:r>
      </w:hyperlink>
      <w:r>
        <w:t xml:space="preserve"> </w:t>
      </w:r>
    </w:p>
  </w:footnote>
  <w:footnote w:id="4">
    <w:p w14:paraId="2E1E2024" w14:textId="77777777" w:rsidR="008D35C3" w:rsidRPr="0016703D" w:rsidRDefault="008D35C3" w:rsidP="008D35C3">
      <w:pPr>
        <w:pStyle w:val="FootnoteText"/>
        <w:rPr>
          <w:highlight w:val="yellow"/>
        </w:rPr>
      </w:pPr>
      <w:r w:rsidRPr="00FF7A17">
        <w:rPr>
          <w:rStyle w:val="FootnoteReference"/>
        </w:rPr>
        <w:footnoteRef/>
      </w:r>
      <w:r>
        <w:t xml:space="preserve"> </w:t>
      </w:r>
      <w:r w:rsidRPr="0011103C">
        <w:t xml:space="preserve">Andhra Pradesh Power Finance Corporation Ltd 10.32% bond yield, coupon rate, A+ credit rated bond. (n.d.). Retrieved January 23, 2021, from </w:t>
      </w:r>
      <w:hyperlink r:id="rId4" w:history="1">
        <w:r w:rsidRPr="0011103C">
          <w:rPr>
            <w:rStyle w:val="Hyperlink"/>
          </w:rPr>
          <w:t>https://www.indmoney.com/bonds/INE847E08DR1/andhra-pradesh-power-finance-corporation-ltd-1032-bond-yield</w:t>
        </w:r>
      </w:hyperlink>
      <w:r w:rsidRPr="0011103C">
        <w:t xml:space="preserve">  </w:t>
      </w:r>
    </w:p>
  </w:footnote>
  <w:footnote w:id="5">
    <w:p w14:paraId="54C3CE5B" w14:textId="77777777" w:rsidR="008D35C3" w:rsidRDefault="008D35C3" w:rsidP="008D35C3">
      <w:pPr>
        <w:pStyle w:val="FootnoteText"/>
      </w:pPr>
      <w:r w:rsidRPr="00FD56CE">
        <w:rPr>
          <w:rStyle w:val="FootnoteReference"/>
        </w:rPr>
        <w:footnoteRef/>
      </w:r>
      <w:r w:rsidRPr="00FD56CE">
        <w:t xml:space="preserve"> Specialist bonds list. (n.d.). Retrieved January 23, 2021, from </w:t>
      </w:r>
      <w:hyperlink r:id="rId5" w:history="1">
        <w:r w:rsidRPr="0088195E">
          <w:rPr>
            <w:rStyle w:val="Hyperlink"/>
          </w:rPr>
          <w:t>https://www.londonstockexchange.com/search?searchtype=all&amp;amp;q=specialist+bonds</w:t>
        </w:r>
      </w:hyperlink>
    </w:p>
  </w:footnote>
  <w:footnote w:id="6">
    <w:p w14:paraId="76D06B9F" w14:textId="77777777" w:rsidR="008D35C3" w:rsidRPr="00FF7A17" w:rsidRDefault="008D35C3" w:rsidP="008D35C3">
      <w:pPr>
        <w:pStyle w:val="FootnoteText"/>
        <w:rPr>
          <w:lang w:val="en-SG"/>
        </w:rPr>
      </w:pPr>
      <w:r>
        <w:rPr>
          <w:rStyle w:val="FootnoteReference"/>
        </w:rPr>
        <w:footnoteRef/>
      </w:r>
      <w:r>
        <w:t xml:space="preserve"> </w:t>
      </w:r>
      <w:r w:rsidRPr="00FF7A17">
        <w:t xml:space="preserve">E-States Database. (n.d.). Retrieved January 23, 2021, from </w:t>
      </w:r>
      <w:hyperlink r:id="rId6" w:history="1">
        <w:r w:rsidRPr="0088195E">
          <w:rPr>
            <w:rStyle w:val="Hyperlink"/>
          </w:rPr>
          <w:t>https://www.rbi.org.in/Scripts/AnnualPublications.aspx?head=State+Finances+%3A+A+Study+of+Budgets</w:t>
        </w:r>
      </w:hyperlink>
      <w:r>
        <w:t xml:space="preserve"> </w:t>
      </w:r>
    </w:p>
  </w:footnote>
  <w:footnote w:id="7">
    <w:p w14:paraId="34BDA88D" w14:textId="77777777" w:rsidR="008D35C3" w:rsidRPr="00FF7A17" w:rsidRDefault="008D35C3" w:rsidP="008D35C3">
      <w:pPr>
        <w:pStyle w:val="FootnoteText"/>
        <w:rPr>
          <w:lang w:val="en-SG"/>
        </w:rPr>
      </w:pPr>
      <w:r>
        <w:rPr>
          <w:rStyle w:val="FootnoteReference"/>
        </w:rPr>
        <w:footnoteRef/>
      </w:r>
      <w:r>
        <w:rPr>
          <w:lang w:val="en-SG"/>
        </w:rPr>
        <w:t xml:space="preserve"> </w:t>
      </w:r>
      <w:r w:rsidRPr="00FF7A17">
        <w:rPr>
          <w:lang w:val="en-SG"/>
        </w:rPr>
        <w:t xml:space="preserve">Economic Review Page. (n.d.). Retrieved January 23, 2021, from </w:t>
      </w:r>
      <w:hyperlink r:id="rId7" w:history="1">
        <w:r w:rsidRPr="0088195E">
          <w:rPr>
            <w:rStyle w:val="Hyperlink"/>
            <w:lang w:val="en-SG"/>
          </w:rPr>
          <w:t>https://kerala.gov.in/economic-review</w:t>
        </w:r>
      </w:hyperlink>
      <w:r>
        <w:rPr>
          <w:lang w:val="en-SG"/>
        </w:rPr>
        <w:t xml:space="preserve"> </w:t>
      </w:r>
    </w:p>
  </w:footnote>
  <w:footnote w:id="8">
    <w:p w14:paraId="6AF7F160" w14:textId="77777777" w:rsidR="008D35C3" w:rsidRPr="00FF7A17" w:rsidRDefault="008D35C3" w:rsidP="008D35C3">
      <w:pPr>
        <w:pStyle w:val="FootnoteText"/>
        <w:rPr>
          <w:lang w:val="en-SG"/>
        </w:rPr>
      </w:pPr>
      <w:r>
        <w:rPr>
          <w:rStyle w:val="FootnoteReference"/>
        </w:rPr>
        <w:footnoteRef/>
      </w:r>
      <w:r>
        <w:t xml:space="preserve"> </w:t>
      </w:r>
      <w:r w:rsidRPr="00FF7A17">
        <w:t>The value has been calculated with the data available from the E-States Database from the RBI's Datasheets, computing an average of the values from 1990-91 to 2018-19</w:t>
      </w:r>
      <w:r>
        <w:t xml:space="preserve">. </w:t>
      </w:r>
      <w:r w:rsidRPr="00FF7A17">
        <w:t xml:space="preserve">E-States Database. (n.d.). Retrieved January 23, 2021, from </w:t>
      </w:r>
      <w:hyperlink r:id="rId8" w:history="1">
        <w:r w:rsidRPr="0088195E">
          <w:rPr>
            <w:rStyle w:val="Hyperlink"/>
          </w:rPr>
          <w:t>https://www.rbi.org.in/Scripts/AnnualPublications.aspx?head=State+Finances+%3A+A+Study+of+Budgets</w:t>
        </w:r>
      </w:hyperlink>
      <w:r>
        <w:t xml:space="preserve"> </w:t>
      </w:r>
    </w:p>
  </w:footnote>
  <w:footnote w:id="9">
    <w:p w14:paraId="44F3ED01" w14:textId="77777777" w:rsidR="008D35C3" w:rsidRPr="00FF7A17" w:rsidRDefault="008D35C3" w:rsidP="008D35C3">
      <w:pPr>
        <w:pStyle w:val="FootnoteText"/>
        <w:rPr>
          <w:lang w:val="en-SG"/>
        </w:rPr>
      </w:pPr>
      <w:r>
        <w:rPr>
          <w:rStyle w:val="FootnoteReference"/>
        </w:rPr>
        <w:footnoteRef/>
      </w:r>
      <w:r>
        <w:rPr>
          <w:lang w:val="en-SG"/>
        </w:rPr>
        <w:t xml:space="preserve"> </w:t>
      </w:r>
      <w:r w:rsidRPr="00FF7A17">
        <w:rPr>
          <w:lang w:val="en-SG"/>
        </w:rPr>
        <w:t xml:space="preserve">Isaac says KIIFB is no </w:t>
      </w:r>
      <w:proofErr w:type="spellStart"/>
      <w:r w:rsidRPr="00FF7A17">
        <w:rPr>
          <w:lang w:val="en-SG"/>
        </w:rPr>
        <w:t>ponzi</w:t>
      </w:r>
      <w:proofErr w:type="spellEnd"/>
      <w:r w:rsidRPr="00FF7A17">
        <w:rPr>
          <w:lang w:val="en-SG"/>
        </w:rPr>
        <w:t xml:space="preserve"> game, government funds enough to pay debts. (n.d.). Retrieved January 23, 2021, from https://www.onmanorama.com/news/business/2019/11/04/thomas-isaac-kerala-kiifb-ponzi-game-government-funds.html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5C3"/>
    <w:rsid w:val="000A7E78"/>
    <w:rsid w:val="000F6793"/>
    <w:rsid w:val="001827DE"/>
    <w:rsid w:val="00247089"/>
    <w:rsid w:val="004F0A2C"/>
    <w:rsid w:val="006029F8"/>
    <w:rsid w:val="006B201F"/>
    <w:rsid w:val="007B08F4"/>
    <w:rsid w:val="007F41C7"/>
    <w:rsid w:val="008D35C3"/>
    <w:rsid w:val="00AD52D8"/>
    <w:rsid w:val="00B31C8C"/>
    <w:rsid w:val="00C30973"/>
    <w:rsid w:val="00E060F5"/>
    <w:rsid w:val="00E767B3"/>
    <w:rsid w:val="00ED3A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25ED16B"/>
  <w15:chartTrackingRefBased/>
  <w15:docId w15:val="{B454E3C1-CBD9-264D-9B1A-BF8F2409A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Unicode MS"/>
        <w:spacing w:val="-20"/>
        <w:kern w:val="10"/>
        <w:sz w:val="48"/>
        <w:szCs w:val="48"/>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5C3"/>
    <w:pPr>
      <w:spacing w:after="200" w:line="276" w:lineRule="auto"/>
    </w:pPr>
    <w:rPr>
      <w:rFonts w:ascii="Calibri" w:eastAsia="Calibri" w:hAnsi="Calibri" w:cs="Calibri"/>
      <w:spacing w:val="0"/>
      <w:kern w:val="0"/>
      <w:sz w:val="22"/>
      <w:szCs w:val="22"/>
      <w:lang w:val="en-US" w:eastAsia="en-GB"/>
    </w:rPr>
  </w:style>
  <w:style w:type="paragraph" w:styleId="Heading1">
    <w:name w:val="heading 1"/>
    <w:basedOn w:val="Normal"/>
    <w:next w:val="Normal"/>
    <w:link w:val="Heading1Char"/>
    <w:autoRedefine/>
    <w:uiPriority w:val="9"/>
    <w:qFormat/>
    <w:rsid w:val="006B201F"/>
    <w:pPr>
      <w:keepNext/>
      <w:keepLines/>
      <w:spacing w:before="240" w:after="0" w:line="240" w:lineRule="auto"/>
      <w:jc w:val="both"/>
      <w:outlineLvl w:val="0"/>
    </w:pPr>
    <w:rPr>
      <w:rFonts w:ascii="Times New Roman" w:eastAsiaTheme="majorEastAsia" w:hAnsi="Times New Roman" w:cstheme="majorBidi"/>
      <w:b/>
      <w:iCs/>
      <w:color w:val="000000" w:themeColor="text1"/>
      <w:kern w:val="10"/>
      <w:sz w:val="36"/>
      <w:szCs w:val="28"/>
      <w:lang w:eastAsia="en-US"/>
    </w:rPr>
  </w:style>
  <w:style w:type="paragraph" w:styleId="Heading2">
    <w:name w:val="heading 2"/>
    <w:basedOn w:val="Normal"/>
    <w:next w:val="Normal"/>
    <w:link w:val="Heading2Char"/>
    <w:autoRedefine/>
    <w:uiPriority w:val="9"/>
    <w:unhideWhenUsed/>
    <w:qFormat/>
    <w:rsid w:val="006B201F"/>
    <w:pPr>
      <w:keepNext/>
      <w:keepLines/>
      <w:spacing w:before="40" w:after="0" w:line="240" w:lineRule="auto"/>
      <w:jc w:val="both"/>
      <w:outlineLvl w:val="1"/>
    </w:pPr>
    <w:rPr>
      <w:rFonts w:ascii="Times New Roman" w:eastAsiaTheme="majorEastAsia" w:hAnsi="Times New Roman" w:cstheme="majorBidi"/>
      <w:b/>
      <w:color w:val="000000" w:themeColor="text1"/>
      <w:kern w:val="10"/>
      <w:sz w:val="32"/>
      <w:szCs w:val="28"/>
      <w:lang w:eastAsia="en-US"/>
    </w:rPr>
  </w:style>
  <w:style w:type="paragraph" w:styleId="Heading3">
    <w:name w:val="heading 3"/>
    <w:basedOn w:val="Normal"/>
    <w:next w:val="Normal"/>
    <w:link w:val="Heading3Char"/>
    <w:autoRedefine/>
    <w:uiPriority w:val="9"/>
    <w:unhideWhenUsed/>
    <w:qFormat/>
    <w:rsid w:val="006B201F"/>
    <w:pPr>
      <w:keepNext/>
      <w:keepLines/>
      <w:spacing w:before="40" w:after="0" w:line="240" w:lineRule="auto"/>
      <w:jc w:val="both"/>
      <w:outlineLvl w:val="2"/>
    </w:pPr>
    <w:rPr>
      <w:rFonts w:ascii="Times New Roman" w:eastAsiaTheme="majorEastAsia" w:hAnsi="Times New Roman" w:cs="Times New Roman"/>
      <w:b/>
      <w:bCs/>
      <w:color w:val="000000" w:themeColor="text1"/>
      <w:kern w:val="10"/>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201F"/>
    <w:rPr>
      <w:rFonts w:ascii="Times New Roman" w:eastAsiaTheme="majorEastAsia" w:hAnsi="Times New Roman" w:cstheme="majorBidi"/>
      <w:b/>
      <w:color w:val="000000" w:themeColor="text1"/>
      <w:sz w:val="32"/>
      <w:szCs w:val="28"/>
      <w:lang w:val="en-US"/>
    </w:rPr>
  </w:style>
  <w:style w:type="character" w:customStyle="1" w:styleId="Heading1Char">
    <w:name w:val="Heading 1 Char"/>
    <w:basedOn w:val="DefaultParagraphFont"/>
    <w:link w:val="Heading1"/>
    <w:uiPriority w:val="9"/>
    <w:rsid w:val="006B201F"/>
    <w:rPr>
      <w:rFonts w:ascii="Times New Roman" w:eastAsiaTheme="majorEastAsia" w:hAnsi="Times New Roman" w:cstheme="majorBidi"/>
      <w:b/>
      <w:iCs/>
      <w:color w:val="000000" w:themeColor="text1"/>
      <w:sz w:val="36"/>
      <w:szCs w:val="28"/>
      <w:lang w:val="en-US"/>
    </w:rPr>
  </w:style>
  <w:style w:type="character" w:customStyle="1" w:styleId="Heading3Char">
    <w:name w:val="Heading 3 Char"/>
    <w:basedOn w:val="DefaultParagraphFont"/>
    <w:link w:val="Heading3"/>
    <w:uiPriority w:val="9"/>
    <w:rsid w:val="006B201F"/>
    <w:rPr>
      <w:rFonts w:ascii="Times New Roman" w:eastAsiaTheme="majorEastAsia" w:hAnsi="Times New Roman" w:cs="Times New Roman"/>
      <w:b/>
      <w:bCs/>
      <w:color w:val="000000" w:themeColor="text1"/>
      <w:sz w:val="28"/>
      <w:szCs w:val="28"/>
      <w:lang w:val="en-US"/>
    </w:rPr>
  </w:style>
  <w:style w:type="character" w:styleId="Hyperlink">
    <w:name w:val="Hyperlink"/>
    <w:basedOn w:val="DefaultParagraphFont"/>
    <w:uiPriority w:val="99"/>
    <w:unhideWhenUsed/>
    <w:qFormat/>
    <w:rsid w:val="00AD52D8"/>
    <w:rPr>
      <w:i/>
      <w:color w:val="0432FF"/>
      <w:u w:val="none"/>
    </w:rPr>
  </w:style>
  <w:style w:type="paragraph" w:styleId="Title">
    <w:name w:val="Title"/>
    <w:basedOn w:val="Normal"/>
    <w:next w:val="Normal"/>
    <w:link w:val="TitleChar"/>
    <w:autoRedefine/>
    <w:uiPriority w:val="10"/>
    <w:qFormat/>
    <w:rsid w:val="00ED3AFC"/>
    <w:pPr>
      <w:spacing w:before="1920" w:after="1920" w:line="240" w:lineRule="auto"/>
      <w:ind w:right="-52"/>
      <w:contextualSpacing/>
      <w:jc w:val="both"/>
    </w:pPr>
    <w:rPr>
      <w:rFonts w:ascii="Times New Roman" w:eastAsia="Arial Unicode MS" w:hAnsi="Times New Roman" w:cs="Arial Unicode MS"/>
      <w:kern w:val="28"/>
      <w:sz w:val="56"/>
      <w:szCs w:val="56"/>
      <w:lang w:eastAsia="en-US"/>
    </w:rPr>
  </w:style>
  <w:style w:type="character" w:customStyle="1" w:styleId="TitleChar">
    <w:name w:val="Title Char"/>
    <w:basedOn w:val="DefaultParagraphFont"/>
    <w:link w:val="Title"/>
    <w:uiPriority w:val="10"/>
    <w:rsid w:val="00ED3AFC"/>
    <w:rPr>
      <w:rFonts w:ascii="Arial Unicode MS" w:eastAsia="Arial Unicode MS" w:hAnsi="Arial Unicode MS" w:cs="Arial Unicode MS"/>
      <w:spacing w:val="-20"/>
      <w:kern w:val="28"/>
      <w:sz w:val="56"/>
      <w:szCs w:val="56"/>
      <w:lang w:val="en-US"/>
    </w:rPr>
  </w:style>
  <w:style w:type="paragraph" w:styleId="FootnoteText">
    <w:name w:val="footnote text"/>
    <w:basedOn w:val="Normal"/>
    <w:link w:val="FootnoteTextChar"/>
    <w:uiPriority w:val="99"/>
    <w:semiHidden/>
    <w:unhideWhenUsed/>
    <w:rsid w:val="008D35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35C3"/>
    <w:rPr>
      <w:rFonts w:ascii="Calibri" w:eastAsia="Calibri" w:hAnsi="Calibri" w:cs="Calibri"/>
      <w:spacing w:val="0"/>
      <w:kern w:val="0"/>
      <w:sz w:val="20"/>
      <w:szCs w:val="20"/>
      <w:lang w:val="en-US" w:eastAsia="en-GB"/>
    </w:rPr>
  </w:style>
  <w:style w:type="character" w:styleId="FootnoteReference">
    <w:name w:val="footnote reference"/>
    <w:basedOn w:val="DefaultParagraphFont"/>
    <w:uiPriority w:val="99"/>
    <w:semiHidden/>
    <w:unhideWhenUsed/>
    <w:rsid w:val="008D35C3"/>
    <w:rPr>
      <w:vertAlign w:val="superscript"/>
    </w:rPr>
  </w:style>
  <w:style w:type="character" w:styleId="UnresolvedMention">
    <w:name w:val="Unresolved Mention"/>
    <w:basedOn w:val="DefaultParagraphFont"/>
    <w:uiPriority w:val="99"/>
    <w:semiHidden/>
    <w:unhideWhenUsed/>
    <w:rsid w:val="00E060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ianexpress.com/article/business/economy/four-cms-write-to-pm-fm-on-gst-centre-ought-to-borrow-6579607/" TargetMode="External"/><Relationship Id="rId13" Type="http://schemas.openxmlformats.org/officeDocument/2006/relationships/hyperlink" Target="https://www.businesstoday.in/current/economy-politics/masala-bonds-norms-modi-govt-prevent-rupee-fall/story/282482.html" TargetMode="External"/><Relationship Id="rId18" Type="http://schemas.openxmlformats.org/officeDocument/2006/relationships/hyperlink" Target="https://www.indiatoday.in/news-analysis/story/gst-compensation-row-act-of-god-nirmala-sitharaman-1716047-2020-08-28" TargetMode="External"/><Relationship Id="rId3" Type="http://schemas.openxmlformats.org/officeDocument/2006/relationships/webSettings" Target="webSettings.xml"/><Relationship Id="rId21" Type="http://schemas.openxmlformats.org/officeDocument/2006/relationships/hyperlink" Target="https://www.thehindu.com/news/national/kerala/ldf-governments-masala-bonds-unconstitutional-says-chennithala/article27142493.ece" TargetMode="External"/><Relationship Id="rId7" Type="http://schemas.openxmlformats.org/officeDocument/2006/relationships/hyperlink" Target="https://thewire.in/agriculture/agriculture-marketing-reforms-federalism" TargetMode="External"/><Relationship Id="rId12" Type="http://schemas.openxmlformats.org/officeDocument/2006/relationships/hyperlink" Target="https://indianexpress.com/article/explained/explained-what-are-masala-bonds-where-can-these-be-issued-5734218/" TargetMode="External"/><Relationship Id="rId17" Type="http://schemas.openxmlformats.org/officeDocument/2006/relationships/hyperlink" Target="https://indiaincgroup.com/kerala-joins-the-global-masala-bond-drive-india-global-business/" TargetMode="External"/><Relationship Id="rId2" Type="http://schemas.openxmlformats.org/officeDocument/2006/relationships/settings" Target="settings.xml"/><Relationship Id="rId16" Type="http://schemas.openxmlformats.org/officeDocument/2006/relationships/hyperlink" Target="https://www.ifc.org/wps/wcm/connect/news_ext_content/ifc_external_corporate_site/news+and+events/news/ifc+issues+historic+15-year+masala+bond+in+london" TargetMode="External"/><Relationship Id="rId20" Type="http://schemas.openxmlformats.org/officeDocument/2006/relationships/hyperlink" Target="https://www.newindianexpress.com/states/kerala/2020/dec/21/only-no-objection-givento-kerala-infrastructure-investment-fund-boards-masala-bond-issuance-rbi-2238940.html" TargetMode="External"/><Relationship Id="rId1" Type="http://schemas.openxmlformats.org/officeDocument/2006/relationships/styles" Target="styles.xml"/><Relationship Id="rId6" Type="http://schemas.openxmlformats.org/officeDocument/2006/relationships/hyperlink" Target="https://www.newindianexpress.com/business/2021/feb/07/masala-bonds-financing-state-expenditure-in-post-gst-era-2260598.html" TargetMode="External"/><Relationship Id="rId11" Type="http://schemas.openxmlformats.org/officeDocument/2006/relationships/hyperlink" Target="https://cleartax.in/s/masala-bonds"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indianexpress.com/article/explained/masala-bonds-in-indias-new-cash-and-curry-push/" TargetMode="External"/><Relationship Id="rId23" Type="http://schemas.openxmlformats.org/officeDocument/2006/relationships/fontTable" Target="fontTable.xml"/><Relationship Id="rId10" Type="http://schemas.openxmlformats.org/officeDocument/2006/relationships/hyperlink" Target="https://www.hindustantimes.com/india-news/centre-committed-to-pay-full-gst-compensation-to-states-but-states-must-borrow/story-entp4iQ9RP3pqUZhtIfAPI.html" TargetMode="External"/><Relationship Id="rId19" Type="http://schemas.openxmlformats.org/officeDocument/2006/relationships/hyperlink" Target="https://indianexpress.com/article/business/economy/four-cms-write-to-pm-fm-on-gst-centre-ought-to-borrow-6579607/" TargetMode="External"/><Relationship Id="rId4" Type="http://schemas.openxmlformats.org/officeDocument/2006/relationships/footnotes" Target="footnotes.xml"/><Relationship Id="rId9" Type="http://schemas.openxmlformats.org/officeDocument/2006/relationships/hyperlink" Target="https://scroll.in/article/971657/with-the-centre-refusing-to-pay-compensation-to-states-is-gst-nearing-an-end" TargetMode="External"/><Relationship Id="rId14" Type="http://schemas.openxmlformats.org/officeDocument/2006/relationships/hyperlink" Target="https://www.ifc.org/wps/wcm/connect/news_ext_content/ifc_external_corporate_site/news+and+events/news/ifc+issued+first+masala+bonds+in+london+to+attract+international+investment+for+infrastructure+in+india" TargetMode="External"/><Relationship Id="rId22" Type="http://schemas.openxmlformats.org/officeDocument/2006/relationships/hyperlink" Target="https://www.pgurus.com/on-the-constitutional-validity-of-masala-bonds-by-kerala-governments-board-in-the-global-market/"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rbi.org.in/Scripts/AnnualPublications.aspx?head=State+Finances+%3A+A+Study+of+Budgets" TargetMode="External"/><Relationship Id="rId3" Type="http://schemas.openxmlformats.org/officeDocument/2006/relationships/hyperlink" Target="https://www.londonstockexchange.com/search?searchtype=all&amp;amp;q=specialist+bonds" TargetMode="External"/><Relationship Id="rId7" Type="http://schemas.openxmlformats.org/officeDocument/2006/relationships/hyperlink" Target="https://kerala.gov.in/economic-review" TargetMode="External"/><Relationship Id="rId2" Type="http://schemas.openxmlformats.org/officeDocument/2006/relationships/hyperlink" Target="https://www.londonstockexchange.com/search?searchtype=all&amp;amp;q=specialist+bonds" TargetMode="External"/><Relationship Id="rId1" Type="http://schemas.openxmlformats.org/officeDocument/2006/relationships/hyperlink" Target="https://www.londonstockexchange.com/reports?tab=specialist-bonds&amp;lang=en" TargetMode="External"/><Relationship Id="rId6" Type="http://schemas.openxmlformats.org/officeDocument/2006/relationships/hyperlink" Target="https://www.rbi.org.in/Scripts/AnnualPublications.aspx?head=State+Finances+%3A+A+Study+of+Budgets" TargetMode="External"/><Relationship Id="rId5" Type="http://schemas.openxmlformats.org/officeDocument/2006/relationships/hyperlink" Target="https://www.londonstockexchange.com/search?searchtype=all&amp;amp;q=specialist+bonds" TargetMode="External"/><Relationship Id="rId4" Type="http://schemas.openxmlformats.org/officeDocument/2006/relationships/hyperlink" Target="https://www.indmoney.com/bonds/INE847E08DR1/andhra-pradesh-power-finance-corporation-ltd-1032-bond-yie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1760</Words>
  <Characters>10036</Characters>
  <Application>Microsoft Office Word</Application>
  <DocSecurity>0</DocSecurity>
  <Lines>83</Lines>
  <Paragraphs>23</Paragraphs>
  <ScaleCrop>false</ScaleCrop>
  <Company/>
  <LinksUpToDate>false</LinksUpToDate>
  <CharactersWithSpaces>11773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Damodaran</dc:creator>
  <cp:keywords/>
  <dc:description/>
  <cp:lastModifiedBy>Nikhil Damodaran</cp:lastModifiedBy>
  <cp:revision>3</cp:revision>
  <dcterms:created xsi:type="dcterms:W3CDTF">2021-01-25T02:09:00Z</dcterms:created>
  <dcterms:modified xsi:type="dcterms:W3CDTF">2021-02-08T06:05:00Z</dcterms:modified>
</cp:coreProperties>
</file>