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INCIDENT INVESTIGATION REPORT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Incident INC-4471 — Contoso Manufacturing</w:t>
      </w:r>
    </w:p>
    <w:p>
      <w:pPr>
        <w:spacing w:after="140"/>
      </w:pPr>
      <w:r>
        <w:t xml:space="preserve">Analyst(s): ____________________     Date: ____________________     Course: ____________________</w:t>
      </w:r>
    </w:p>
    <w:p>
      <w:pPr>
        <w:pStyle w:val="Heading1"/>
        <w:spacing w:after="140" w:before="300"/>
      </w:pPr>
      <w:r>
        <w:rPr>
          <w:b/>
          <w:bCs/>
          <w:color w:val="1F3864"/>
        </w:rPr>
        <w:t xml:space="preserve">1. Executive Summary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Write for a non-technical leadership audience. 150–250 words. Cover: what happened, what was affected, current status, and what leadership needs to know or approve.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[Executive summary goes here]</w:t>
      </w:r>
    </w:p>
    <w:p>
      <w:pPr>
        <w:pStyle w:val="Heading1"/>
        <w:spacing w:after="140" w:before="300"/>
      </w:pPr>
      <w:r>
        <w:rPr>
          <w:b/>
          <w:bCs/>
          <w:color w:val="1F3864"/>
        </w:rPr>
        <w:t xml:space="preserve">2. Attack Chain Timeline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Insert your consolidated timeline. Every row must cite the source table/evidence.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560"/>
        <w:gridCol w:w="18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 / Account</w:t>
            </w:r>
          </w:p>
        </w:tc>
        <w:tc>
          <w:tcPr>
            <w:tcW w:type="dxa" w:w="2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Source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1F3864"/>
        </w:rPr>
        <w:t xml:space="preserve">3. Technical Findings by Phase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Phase 1 — Initial Access</w:t>
      </w:r>
    </w:p>
    <w:p>
      <w:pPr>
        <w:spacing w:after="140"/>
      </w:pPr>
      <w:r>
        <w:rPr>
          <w:sz w:val="20"/>
          <w:szCs w:val="20"/>
        </w:rPr>
        <w:t xml:space="preserve">KQL quer(y/ies) used: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[Paste query]</w:t>
      </w:r>
    </w:p>
    <w:p>
      <w:pPr>
        <w:spacing w:after="140"/>
      </w:pPr>
      <w:r>
        <w:rPr>
          <w:sz w:val="20"/>
          <w:szCs w:val="20"/>
        </w:rPr>
        <w:t xml:space="preserve">Key evidence found: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[Timestamps, hosts, accounts, IPs, files, hashes]</w:t>
      </w:r>
    </w:p>
    <w:p>
      <w:pPr>
        <w:spacing w:after="140"/>
      </w:pPr>
      <w:r>
        <w:rPr>
          <w:sz w:val="20"/>
          <w:szCs w:val="20"/>
        </w:rPr>
        <w:t xml:space="preserve">Finding statement: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[2–4 sentence conclusion]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Phase 2 — Execution &amp; Command and Control</w:t>
      </w:r>
    </w:p>
    <w:p>
      <w:pPr>
        <w:spacing w:after="140"/>
      </w:pPr>
      <w:r>
        <w:rPr>
          <w:sz w:val="20"/>
          <w:szCs w:val="20"/>
        </w:rPr>
        <w:t xml:space="preserve">KQL quer(y/ies) used: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[Paste query]</w:t>
      </w:r>
    </w:p>
    <w:p>
      <w:pPr>
        <w:spacing w:after="140"/>
      </w:pPr>
      <w:r>
        <w:rPr>
          <w:sz w:val="20"/>
          <w:szCs w:val="20"/>
        </w:rPr>
        <w:t xml:space="preserve">Key evidence found: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[Timestamps, hosts, accounts, IPs, files, hashes]</w:t>
      </w:r>
    </w:p>
    <w:p>
      <w:pPr>
        <w:spacing w:after="140"/>
      </w:pPr>
      <w:r>
        <w:rPr>
          <w:sz w:val="20"/>
          <w:szCs w:val="20"/>
        </w:rPr>
        <w:t xml:space="preserve">Finding statement: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[2–4 sentence conclusion]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Phase 3 — Persistence &amp; Credential Access</w:t>
      </w:r>
    </w:p>
    <w:p>
      <w:pPr>
        <w:spacing w:after="140"/>
      </w:pPr>
      <w:r>
        <w:rPr>
          <w:sz w:val="20"/>
          <w:szCs w:val="20"/>
        </w:rPr>
        <w:t xml:space="preserve">KQL quer(y/ies) used: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[Paste query]</w:t>
      </w:r>
    </w:p>
    <w:p>
      <w:pPr>
        <w:spacing w:after="140"/>
      </w:pPr>
      <w:r>
        <w:rPr>
          <w:sz w:val="20"/>
          <w:szCs w:val="20"/>
        </w:rPr>
        <w:t xml:space="preserve">Key evidence found: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[Timestamps, hosts, accounts, IPs, files, hashes]</w:t>
      </w:r>
    </w:p>
    <w:p>
      <w:pPr>
        <w:spacing w:after="140"/>
      </w:pPr>
      <w:r>
        <w:rPr>
          <w:sz w:val="20"/>
          <w:szCs w:val="20"/>
        </w:rPr>
        <w:t xml:space="preserve">Finding statement: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[2–4 sentence conclusion]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Phase 4 — Lateral Movement</w:t>
      </w:r>
    </w:p>
    <w:p>
      <w:pPr>
        <w:spacing w:after="140"/>
      </w:pPr>
      <w:r>
        <w:rPr>
          <w:sz w:val="20"/>
          <w:szCs w:val="20"/>
        </w:rPr>
        <w:t xml:space="preserve">KQL quer(y/ies) used: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[Paste query]</w:t>
      </w:r>
    </w:p>
    <w:p>
      <w:pPr>
        <w:spacing w:after="140"/>
      </w:pPr>
      <w:r>
        <w:rPr>
          <w:sz w:val="20"/>
          <w:szCs w:val="20"/>
        </w:rPr>
        <w:t xml:space="preserve">Key evidence found: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[Timestamps, hosts, accounts, IPs, files, hashes]</w:t>
      </w:r>
    </w:p>
    <w:p>
      <w:pPr>
        <w:spacing w:after="140"/>
      </w:pPr>
      <w:r>
        <w:rPr>
          <w:sz w:val="20"/>
          <w:szCs w:val="20"/>
        </w:rPr>
        <w:t xml:space="preserve">Finding statement: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[2–4 sentence conclusion]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Phase 5 — Identity Compromise &amp; Impossible Travel</w:t>
      </w:r>
    </w:p>
    <w:p>
      <w:pPr>
        <w:spacing w:after="140"/>
      </w:pPr>
      <w:r>
        <w:rPr>
          <w:sz w:val="20"/>
          <w:szCs w:val="20"/>
        </w:rPr>
        <w:t xml:space="preserve">KQL quer(y/ies) used: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[Paste query]</w:t>
      </w:r>
    </w:p>
    <w:p>
      <w:pPr>
        <w:spacing w:after="140"/>
      </w:pPr>
      <w:r>
        <w:rPr>
          <w:sz w:val="20"/>
          <w:szCs w:val="20"/>
        </w:rPr>
        <w:t xml:space="preserve">Key evidence found: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[Timestamps, hosts, accounts, IPs, files, hashes]</w:t>
      </w:r>
    </w:p>
    <w:p>
      <w:pPr>
        <w:spacing w:after="140"/>
      </w:pPr>
      <w:r>
        <w:rPr>
          <w:sz w:val="20"/>
          <w:szCs w:val="20"/>
        </w:rPr>
        <w:t xml:space="preserve">Finding statement: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[2–4 sentence conclusion]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Phase 6 — Exfiltration</w:t>
      </w:r>
    </w:p>
    <w:p>
      <w:pPr>
        <w:spacing w:after="140"/>
      </w:pPr>
      <w:r>
        <w:rPr>
          <w:sz w:val="20"/>
          <w:szCs w:val="20"/>
        </w:rPr>
        <w:t xml:space="preserve">KQL quer(y/ies) used: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[Paste query]</w:t>
      </w:r>
    </w:p>
    <w:p>
      <w:pPr>
        <w:spacing w:after="140"/>
      </w:pPr>
      <w:r>
        <w:rPr>
          <w:sz w:val="20"/>
          <w:szCs w:val="20"/>
        </w:rPr>
        <w:t xml:space="preserve">Key evidence found: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[Timestamps, hosts, accounts, IPs, files, hashes]</w:t>
      </w:r>
    </w:p>
    <w:p>
      <w:pPr>
        <w:spacing w:after="140"/>
      </w:pPr>
      <w:r>
        <w:rPr>
          <w:sz w:val="20"/>
          <w:szCs w:val="20"/>
        </w:rPr>
        <w:t xml:space="preserve">Finding statement: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[2–4 sentence conclusion]</w:t>
      </w:r>
    </w:p>
    <w:p>
      <w:pPr>
        <w:pStyle w:val="Heading1"/>
        <w:spacing w:after="140" w:before="300"/>
      </w:pPr>
      <w:r>
        <w:rPr>
          <w:b/>
          <w:bCs/>
          <w:color w:val="1F3864"/>
        </w:rPr>
        <w:t xml:space="preserve">4.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 (ID + Name)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1F3864"/>
        </w:rPr>
        <w:t xml:space="preserve">5. Indicators of Compromise (IOCs)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URL/Domain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Name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Hash (SHA256)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1F3864"/>
        </w:rPr>
        <w:t xml:space="preserve">6. Containment Actions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List specific Defender XDR actions taken or recommended (isolate device, disable account, block indicator, force password reset, revoke sessions, etc.) and justify each.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[Containment actions and justification]</w:t>
      </w:r>
    </w:p>
    <w:p>
      <w:pPr>
        <w:pStyle w:val="Heading1"/>
        <w:spacing w:after="140" w:before="300"/>
      </w:pPr>
      <w:r>
        <w:rPr>
          <w:b/>
          <w:bCs/>
          <w:color w:val="1F3864"/>
        </w:rPr>
        <w:t xml:space="preserve">7. Root-Cause Remediation Recommendations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[Policy, configuration, and control changes that address root cause]</w:t>
      </w:r>
    </w:p>
    <w:p>
      <w:pPr>
        <w:pStyle w:val="Heading1"/>
        <w:spacing w:after="140" w:before="300"/>
      </w:pPr>
      <w:r>
        <w:rPr>
          <w:b/>
          <w:bCs/>
          <w:color w:val="1F3864"/>
        </w:rPr>
        <w:t xml:space="preserve">8. Lessons Learned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[What would have prevented or shortened this incident? What detection or process gaps did you find?]</w:t>
      </w:r>
    </w:p>
    <w:p>
      <w:pPr>
        <w:pStyle w:val="Heading1"/>
        <w:spacing w:after="140" w:before="300"/>
      </w:pPr>
      <w:r>
        <w:rPr>
          <w:b/>
          <w:bCs/>
          <w:color w:val="1F3864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MITRE ATT&amp;CK — https://attack.mitre.org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Microsoft Defender XDR / Advanced Hunting documentation — https://learn.microsoft.com/defender-xdr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240"/>
      </w:pPr>
      <w:r>
        <w:rPr>
          <w:i/>
          <w:iCs/>
          <w:color w:val="8C8C8C"/>
        </w:rPr>
        <w:t xml:space="preserve">[Add any additional references used]</w:t>
      </w:r>
    </w:p>
    <w:sectPr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2026-07-24T10:43:57.613Z</dcterms:created>
  <dcterms:modified xsi:type="dcterms:W3CDTF">2026-07-24T10:43:57.613Z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