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3D5A" w14:textId="77777777" w:rsidR="00C25DB0" w:rsidRDefault="00000000">
      <w:pPr>
        <w:spacing w:before="1600"/>
        <w:jc w:val="center"/>
      </w:pPr>
      <w:r>
        <w:rPr>
          <w:b/>
          <w:bCs/>
          <w:color w:val="2E74B5"/>
          <w:sz w:val="30"/>
          <w:szCs w:val="30"/>
        </w:rPr>
        <w:t>MICROSOFT DEFENDER XDR</w:t>
      </w:r>
    </w:p>
    <w:p w14:paraId="3A6B63D0" w14:textId="77777777" w:rsidR="00C25DB0" w:rsidRDefault="00000000">
      <w:pPr>
        <w:spacing w:before="100" w:after="100"/>
        <w:jc w:val="center"/>
      </w:pPr>
      <w:r>
        <w:rPr>
          <w:b/>
          <w:bCs/>
          <w:color w:val="1F3864"/>
          <w:sz w:val="48"/>
          <w:szCs w:val="48"/>
        </w:rPr>
        <w:t>Advanced Threat Hunting &amp; Incident Response</w:t>
      </w:r>
    </w:p>
    <w:p w14:paraId="03D5C8E6" w14:textId="77777777" w:rsidR="00C25DB0" w:rsidRDefault="00000000">
      <w:pPr>
        <w:spacing w:after="60"/>
        <w:jc w:val="center"/>
      </w:pPr>
      <w:r>
        <w:rPr>
          <w:i/>
          <w:iCs/>
          <w:sz w:val="24"/>
          <w:szCs w:val="24"/>
        </w:rPr>
        <w:t>Scenario: The Contoso Manufacturing Incident (INC-4471)</w:t>
      </w:r>
    </w:p>
    <w:p w14:paraId="3B88D641" w14:textId="77777777" w:rsidR="00C25DB0" w:rsidRDefault="00000000">
      <w:pPr>
        <w:spacing w:before="800" w:after="40"/>
        <w:jc w:val="center"/>
      </w:pPr>
      <w:r>
        <w:rPr>
          <w:sz w:val="22"/>
          <w:szCs w:val="22"/>
        </w:rPr>
        <w:t>Course: ______________________________</w:t>
      </w:r>
    </w:p>
    <w:p w14:paraId="0B904605" w14:textId="77777777" w:rsidR="00C25DB0" w:rsidRDefault="00000000">
      <w:pPr>
        <w:spacing w:after="40"/>
        <w:jc w:val="center"/>
      </w:pPr>
      <w:r>
        <w:rPr>
          <w:sz w:val="22"/>
          <w:szCs w:val="22"/>
        </w:rPr>
        <w:t>Instructor: ______________________________</w:t>
      </w:r>
    </w:p>
    <w:p w14:paraId="38DAEF74" w14:textId="77777777" w:rsidR="00C25DB0" w:rsidRDefault="00000000">
      <w:pPr>
        <w:spacing w:after="40"/>
        <w:jc w:val="center"/>
      </w:pPr>
      <w:r>
        <w:rPr>
          <w:sz w:val="22"/>
          <w:szCs w:val="22"/>
        </w:rPr>
        <w:t>Student(s) / Team: ______________________________</w:t>
      </w:r>
    </w:p>
    <w:p w14:paraId="4221137A" w14:textId="77777777" w:rsidR="00C25DB0" w:rsidRDefault="00000000">
      <w:pPr>
        <w:spacing w:after="40"/>
        <w:jc w:val="center"/>
      </w:pPr>
      <w:r>
        <w:rPr>
          <w:sz w:val="22"/>
          <w:szCs w:val="22"/>
        </w:rPr>
        <w:t>Due Date: ______________________________</w:t>
      </w:r>
    </w:p>
    <w:p w14:paraId="169E7064" w14:textId="77777777" w:rsidR="00C25DB0" w:rsidRDefault="00C25DB0">
      <w:pPr>
        <w:sectPr w:rsidR="00C25DB0">
          <w:pgSz w:w="12240" w:h="15840"/>
          <w:pgMar w:top="1440" w:right="1350" w:bottom="1440" w:left="1350" w:header="708" w:footer="708" w:gutter="0"/>
          <w:cols w:space="720"/>
          <w:docGrid w:linePitch="360"/>
        </w:sectPr>
      </w:pPr>
    </w:p>
    <w:p w14:paraId="574A6AAB" w14:textId="77777777" w:rsidR="00C25DB0" w:rsidRDefault="00000000">
      <w:pPr>
        <w:pStyle w:val="Heading1"/>
        <w:spacing w:before="320" w:after="160"/>
      </w:pPr>
      <w:r>
        <w:rPr>
          <w:b/>
          <w:bCs/>
          <w:color w:val="1F3864"/>
        </w:rPr>
        <w:lastRenderedPageBreak/>
        <w:t>Table of Contents</w:t>
      </w:r>
    </w:p>
    <w:sdt>
      <w:sdtPr>
        <w:alias w:val="Table of Contents"/>
        <w:id w:val="1055667102"/>
      </w:sdtPr>
      <w:sdtContent>
        <w:p w14:paraId="5CEB00C1" w14:textId="77777777" w:rsidR="00C25DB0" w:rsidRDefault="00000000">
          <w:r>
            <w:fldChar w:fldCharType="begin"/>
          </w:r>
          <w:r>
            <w:instrText>TOC \h \o "1-2"</w:instrText>
          </w:r>
          <w:r>
            <w:fldChar w:fldCharType="separate"/>
          </w:r>
        </w:p>
        <w:p w14:paraId="3E88D5C3" w14:textId="77777777" w:rsidR="00C25DB0" w:rsidRDefault="00000000">
          <w:r>
            <w:fldChar w:fldCharType="end"/>
          </w:r>
        </w:p>
      </w:sdtContent>
    </w:sdt>
    <w:p w14:paraId="227D7807" w14:textId="77777777" w:rsidR="00C25DB0" w:rsidRDefault="00000000">
      <w:r>
        <w:br w:type="page"/>
      </w:r>
    </w:p>
    <w:p w14:paraId="42726462" w14:textId="77777777" w:rsidR="00C25DB0" w:rsidRDefault="00C25DB0">
      <w:pPr>
        <w:sectPr w:rsidR="00C25DB0">
          <w:pgSz w:w="12240" w:h="15840"/>
          <w:pgMar w:top="1440" w:right="1350" w:bottom="1440" w:left="1350" w:header="708" w:footer="708" w:gutter="0"/>
          <w:cols w:space="720"/>
          <w:docGrid w:linePitch="360"/>
        </w:sectPr>
      </w:pPr>
    </w:p>
    <w:p w14:paraId="3981D426" w14:textId="77777777" w:rsidR="00C25DB0" w:rsidRDefault="00000000">
      <w:pPr>
        <w:pStyle w:val="Heading1"/>
        <w:spacing w:before="320" w:after="160"/>
      </w:pPr>
      <w:r>
        <w:rPr>
          <w:b/>
          <w:bCs/>
          <w:color w:val="1F3864"/>
        </w:rPr>
        <w:lastRenderedPageBreak/>
        <w:t>1. Overview &amp; Learning Objectives</w:t>
      </w:r>
    </w:p>
    <w:p w14:paraId="44B499C2" w14:textId="77777777" w:rsidR="00C25DB0" w:rsidRDefault="00000000">
      <w:pPr>
        <w:spacing w:after="160"/>
      </w:pPr>
      <w:r>
        <w:t>This capstone places you in the role of a Tier 2/3 SOC analyst on a threat hunting and incident response team using Microsoft Defender XDR (Microsoft 365 Defender). You will be given a realistic, custom-built sample dataset that represents telemetry from a multi-stage intrusion against a fictitious manufacturing company, Contoso Manufacturing. Your job is to hunt across the unified Defender XDR data model, reconstruct the attack chain, correlate alerts into a single incident narrative, map the activity to MITRE ATT&amp;CK, and produce a professional incident report with containment and remediation recommendations.</w:t>
      </w:r>
    </w:p>
    <w:p w14:paraId="5F7B8D27" w14:textId="77777777" w:rsidR="00C25DB0" w:rsidRDefault="00000000">
      <w:pPr>
        <w:spacing w:after="160"/>
      </w:pPr>
      <w:r>
        <w:t>By the end of this project, you will be able to:</w:t>
      </w:r>
    </w:p>
    <w:p w14:paraId="21E2FDAB" w14:textId="77777777" w:rsidR="00C25DB0" w:rsidRDefault="00000000">
      <w:pPr>
        <w:pStyle w:val="ListParagraph"/>
        <w:numPr>
          <w:ilvl w:val="0"/>
          <w:numId w:val="2"/>
        </w:numPr>
        <w:spacing w:after="80"/>
      </w:pPr>
      <w:r>
        <w:t>Query and correlate data across endpoint, email, identity, and cloud-app telemetry using Kusto Query Language (KQL) in the Advanced Hunting data model.</w:t>
      </w:r>
    </w:p>
    <w:p w14:paraId="1C2A3D33" w14:textId="77777777" w:rsidR="00C25DB0" w:rsidRDefault="00000000">
      <w:pPr>
        <w:pStyle w:val="ListParagraph"/>
        <w:numPr>
          <w:ilvl w:val="0"/>
          <w:numId w:val="2"/>
        </w:numPr>
        <w:spacing w:after="80"/>
      </w:pPr>
      <w:r>
        <w:t>Reconstruct a multi-stage attack chain (initial access → execution → persistence → credential access → lateral movement → exfiltration) from raw log evidence.</w:t>
      </w:r>
    </w:p>
    <w:p w14:paraId="1B7A8A39" w14:textId="77777777" w:rsidR="00C25DB0" w:rsidRDefault="00000000">
      <w:pPr>
        <w:pStyle w:val="ListParagraph"/>
        <w:numPr>
          <w:ilvl w:val="0"/>
          <w:numId w:val="2"/>
        </w:numPr>
        <w:spacing w:after="80"/>
      </w:pPr>
      <w:r>
        <w:t xml:space="preserve">Map observed adversary </w:t>
      </w:r>
      <w:proofErr w:type="spellStart"/>
      <w:r>
        <w:t>behavior</w:t>
      </w:r>
      <w:proofErr w:type="spellEnd"/>
      <w:r>
        <w:t xml:space="preserve"> to MITRE ATT&amp;CK tactics and techniques.</w:t>
      </w:r>
    </w:p>
    <w:p w14:paraId="47156521" w14:textId="77777777" w:rsidR="00C25DB0" w:rsidRDefault="00000000">
      <w:pPr>
        <w:pStyle w:val="ListParagraph"/>
        <w:numPr>
          <w:ilvl w:val="0"/>
          <w:numId w:val="2"/>
        </w:numPr>
        <w:spacing w:after="80"/>
      </w:pPr>
      <w:r>
        <w:t>Distinguish true findings from noise/red herrings in a realistic, noisy dataset.</w:t>
      </w:r>
    </w:p>
    <w:p w14:paraId="1AD57437" w14:textId="77777777" w:rsidR="00C25DB0" w:rsidRDefault="00000000">
      <w:pPr>
        <w:pStyle w:val="ListParagraph"/>
        <w:numPr>
          <w:ilvl w:val="0"/>
          <w:numId w:val="2"/>
        </w:numPr>
        <w:spacing w:after="80"/>
      </w:pPr>
      <w:r>
        <w:t>Correlate multiple product-level alerts (Defender for Endpoint, Defender for Office 365, Defender for Identity, Defender for Cloud Apps, Entra ID Identity Protection) into one incident-level narrative, the way Defender XDR's automatic attack disruption and unified incident model do.</w:t>
      </w:r>
    </w:p>
    <w:p w14:paraId="09D81190" w14:textId="77777777" w:rsidR="00C25DB0" w:rsidRDefault="00000000">
      <w:pPr>
        <w:pStyle w:val="ListParagraph"/>
        <w:numPr>
          <w:ilvl w:val="0"/>
          <w:numId w:val="2"/>
        </w:numPr>
        <w:spacing w:after="80"/>
      </w:pPr>
      <w:r>
        <w:t>Communicate technical findings to both a technical (SOC) and non-technical (executive) audience.</w:t>
      </w:r>
    </w:p>
    <w:p w14:paraId="412681E7" w14:textId="77777777" w:rsidR="00C25DB0" w:rsidRDefault="00000000">
      <w:pPr>
        <w:pStyle w:val="Heading1"/>
        <w:spacing w:before="320" w:after="160"/>
      </w:pPr>
      <w:r>
        <w:rPr>
          <w:b/>
          <w:bCs/>
          <w:color w:val="1F3864"/>
        </w:rPr>
        <w:t>2. Prerequisites &amp; Environment Setup</w:t>
      </w:r>
    </w:p>
    <w:p w14:paraId="7D52446B" w14:textId="77777777" w:rsidR="00C25DB0" w:rsidRDefault="00000000">
      <w:pPr>
        <w:spacing w:after="160"/>
      </w:pPr>
      <w:r>
        <w:t>This capstone ships with custom sample data rather than a live tenant, so it can run identically for every student regardless of licensing. Microsoft Defender XDR's Advanced Hunting blade queries live, real-time telemetry only — it does not support importing arbitrary historical CSV/JSON rows into its production tables. To give you the authentic KQL / Advanced Hunting query experience against this scenario's data, choose ONE of the two supported paths below.</w:t>
      </w:r>
    </w:p>
    <w:p w14:paraId="5817C457" w14:textId="77777777" w:rsidR="00C25DB0" w:rsidRDefault="00000000">
      <w:pPr>
        <w:pStyle w:val="Heading2"/>
        <w:spacing w:before="320" w:after="160"/>
      </w:pPr>
      <w:r>
        <w:rPr>
          <w:b/>
          <w:bCs/>
          <w:color w:val="1F3864"/>
        </w:rPr>
        <w:t>2.1 Path A (Recommended): Azure Data Explorer (ADX) Free Cluster</w:t>
      </w:r>
    </w:p>
    <w:p w14:paraId="22D42708" w14:textId="77777777" w:rsidR="00C25DB0" w:rsidRDefault="00000000">
      <w:pPr>
        <w:spacing w:after="160"/>
      </w:pPr>
      <w:r>
        <w:t>Best for: students without an Azure/M365 subscription. Free and self-service.</w:t>
      </w:r>
    </w:p>
    <w:p w14:paraId="3FEA2730" w14:textId="77777777" w:rsidR="00C25DB0" w:rsidRDefault="00000000">
      <w:pPr>
        <w:pStyle w:val="ListParagraph"/>
        <w:numPr>
          <w:ilvl w:val="0"/>
          <w:numId w:val="3"/>
        </w:numPr>
        <w:spacing w:after="100"/>
      </w:pPr>
      <w:r>
        <w:t>Create a free Azure Data Explorer cluster at dataexplorer.azure.com (no Azure subscription required for the free tier) and create a new database, e.g. capstone_inc4471.</w:t>
      </w:r>
    </w:p>
    <w:p w14:paraId="14EE28A4" w14:textId="77777777" w:rsidR="00C25DB0" w:rsidRDefault="00000000">
      <w:pPr>
        <w:pStyle w:val="ListParagraph"/>
        <w:numPr>
          <w:ilvl w:val="0"/>
          <w:numId w:val="3"/>
        </w:numPr>
        <w:spacing w:after="100"/>
      </w:pPr>
      <w:r>
        <w:t xml:space="preserve">For each CSV in the /data folder, create a table with a matching name (e.g. </w:t>
      </w:r>
      <w:proofErr w:type="spellStart"/>
      <w:r>
        <w:t>DeviceProcessEvents</w:t>
      </w:r>
      <w:proofErr w:type="spellEnd"/>
      <w:r>
        <w:t>) using "Get Data" → Local file, and let ADX infer the schema on first ingestion.</w:t>
      </w:r>
    </w:p>
    <w:p w14:paraId="0F99EB01" w14:textId="77777777" w:rsidR="00C25DB0" w:rsidRDefault="00000000">
      <w:pPr>
        <w:pStyle w:val="ListParagraph"/>
        <w:numPr>
          <w:ilvl w:val="0"/>
          <w:numId w:val="3"/>
        </w:numPr>
        <w:spacing w:after="100"/>
      </w:pPr>
      <w:r>
        <w:t xml:space="preserve">Confirm row counts with: </w:t>
      </w:r>
      <w:proofErr w:type="spellStart"/>
      <w:r>
        <w:t>TableName</w:t>
      </w:r>
      <w:proofErr w:type="spellEnd"/>
      <w:r>
        <w:t xml:space="preserve"> | count for every ingested table.</w:t>
      </w:r>
    </w:p>
    <w:p w14:paraId="1ED94D86" w14:textId="77777777" w:rsidR="00C25DB0" w:rsidRDefault="00000000">
      <w:pPr>
        <w:pStyle w:val="ListParagraph"/>
        <w:numPr>
          <w:ilvl w:val="0"/>
          <w:numId w:val="3"/>
        </w:numPr>
        <w:spacing w:after="100"/>
      </w:pPr>
      <w:r>
        <w:t xml:space="preserve">Run the starter queries in </w:t>
      </w:r>
      <w:proofErr w:type="spellStart"/>
      <w:r>
        <w:t>Hunting_Queries.kql</w:t>
      </w:r>
      <w:proofErr w:type="spellEnd"/>
      <w:r>
        <w:t xml:space="preserve"> directly in the ADX query editor — the table and column names match the CSVs exactly, so no rewriting is required.</w:t>
      </w:r>
    </w:p>
    <w:p w14:paraId="117FBE16" w14:textId="77777777" w:rsidR="00C25DB0" w:rsidRDefault="00000000">
      <w:pPr>
        <w:pStyle w:val="Heading2"/>
        <w:spacing w:before="320" w:after="160"/>
      </w:pPr>
      <w:r>
        <w:rPr>
          <w:b/>
          <w:bCs/>
          <w:color w:val="1F3864"/>
        </w:rPr>
        <w:t>2.2 Path B: Microsoft Sentinel / Log Analytics Custom Logs (connected to Defender XDR)</w:t>
      </w:r>
    </w:p>
    <w:p w14:paraId="6CAC1281" w14:textId="77777777" w:rsidR="00C25DB0" w:rsidRDefault="00000000">
      <w:pPr>
        <w:spacing w:after="160"/>
      </w:pPr>
      <w:r>
        <w:t>Best for: students/institutions with an existing Azure subscription or Microsoft Sentinel workspace already connected to Defender XDR, who want the sample data to sit alongside real Advanced Hunting tables for unified querying.</w:t>
      </w:r>
    </w:p>
    <w:p w14:paraId="204EC7C4" w14:textId="77777777" w:rsidR="00C25DB0" w:rsidRDefault="00000000">
      <w:pPr>
        <w:pStyle w:val="ListParagraph"/>
        <w:numPr>
          <w:ilvl w:val="0"/>
          <w:numId w:val="3"/>
        </w:numPr>
        <w:spacing w:after="100"/>
      </w:pPr>
      <w:r>
        <w:t xml:space="preserve">In your Log Analytics workspace, use Custom Logs (Data Collection Rule) or the legacy Custom Log ingestion API to upload each CSV. Each table will be created with a _CL suffix (e.g. </w:t>
      </w:r>
      <w:proofErr w:type="spellStart"/>
      <w:r>
        <w:t>DeviceProcessEvents_CL</w:t>
      </w:r>
      <w:proofErr w:type="spellEnd"/>
      <w:r>
        <w:t>) and columns will carry type suffixes (_s, _d, _t).</w:t>
      </w:r>
    </w:p>
    <w:p w14:paraId="09526912" w14:textId="77777777" w:rsidR="00C25DB0" w:rsidRDefault="00000000">
      <w:pPr>
        <w:pStyle w:val="ListParagraph"/>
        <w:numPr>
          <w:ilvl w:val="0"/>
          <w:numId w:val="3"/>
        </w:numPr>
        <w:spacing w:after="100"/>
      </w:pPr>
      <w:r>
        <w:lastRenderedPageBreak/>
        <w:t>Because Sentinel's unified Advanced Hunting can query across a connected Defender XDR tenant and your custom tables in the same query, you can practice writing queries that union real (empty, in this sandbox) Defender tables with the _CL sample tables.</w:t>
      </w:r>
    </w:p>
    <w:p w14:paraId="39959A3A" w14:textId="77777777" w:rsidR="00C25DB0" w:rsidRDefault="00000000">
      <w:pPr>
        <w:pStyle w:val="ListParagraph"/>
        <w:numPr>
          <w:ilvl w:val="0"/>
          <w:numId w:val="3"/>
        </w:numPr>
        <w:spacing w:after="100"/>
      </w:pPr>
      <w:r>
        <w:t xml:space="preserve">Use the "Reference — column rename pattern" block at the bottom of </w:t>
      </w:r>
      <w:proofErr w:type="spellStart"/>
      <w:r>
        <w:t>Hunting_Queries.kql</w:t>
      </w:r>
      <w:proofErr w:type="spellEnd"/>
      <w:r>
        <w:t xml:space="preserve"> to project-rename the _CL columns back to their Advanced Hunting names, so the rest of the query pack runs unmodified.</w:t>
      </w:r>
    </w:p>
    <w:p w14:paraId="3B4A6FDF" w14:textId="77777777" w:rsidR="00C25DB0" w:rsidRDefault="00000000">
      <w:pPr>
        <w:spacing w:after="160"/>
      </w:pPr>
      <w:r>
        <w:rPr>
          <w:i/>
          <w:iCs/>
          <w:color w:val="595959"/>
        </w:rPr>
        <w:t>Note for instructors: A version of this project can alternatively be paired with Microsoft's built-in "Try Microsoft Defender XDR" evaluation lab (real simulated attack scenarios in a live tenant) for institutions with Microsoft 365 E5 trial access. That variant is intentionally out of scope for this packet, which is built around the portable, licensing-free custom dataset described above.</w:t>
      </w:r>
    </w:p>
    <w:p w14:paraId="31B29ED2" w14:textId="77777777" w:rsidR="00C25DB0" w:rsidRDefault="00000000">
      <w:pPr>
        <w:pStyle w:val="Heading2"/>
        <w:spacing w:before="320" w:after="160"/>
      </w:pPr>
      <w:r>
        <w:rPr>
          <w:b/>
          <w:bCs/>
          <w:color w:val="1F3864"/>
        </w:rPr>
        <w:t>2.3 Files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gridCol w:w="960"/>
      </w:tblGrid>
      <w:tr w:rsidR="00C25DB0" w14:paraId="4EE93AFE"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2C83ABD7" w14:textId="77777777" w:rsidR="00C25DB0" w:rsidRDefault="00000000">
            <w:r>
              <w:rPr>
                <w:b/>
                <w:bCs/>
                <w:color w:val="FFFFFF"/>
              </w:rPr>
              <w:t>File</w:t>
            </w:r>
          </w:p>
        </w:tc>
        <w:tc>
          <w:tcPr>
            <w:tcW w:w="4200" w:type="dxa"/>
            <w:shd w:val="clear" w:color="auto" w:fill="1F3864"/>
            <w:tcMar>
              <w:top w:w="80" w:type="dxa"/>
              <w:left w:w="100" w:type="dxa"/>
              <w:bottom w:w="80" w:type="dxa"/>
              <w:right w:w="100" w:type="dxa"/>
            </w:tcMar>
            <w:vAlign w:val="center"/>
          </w:tcPr>
          <w:p w14:paraId="526430DE" w14:textId="77777777" w:rsidR="00C25DB0" w:rsidRDefault="00000000">
            <w:r>
              <w:rPr>
                <w:b/>
                <w:bCs/>
                <w:color w:val="FFFFFF"/>
              </w:rPr>
              <w:t>Simulates Advanced Hunting Table</w:t>
            </w:r>
          </w:p>
        </w:tc>
        <w:tc>
          <w:tcPr>
            <w:tcW w:w="960" w:type="dxa"/>
            <w:shd w:val="clear" w:color="auto" w:fill="1F3864"/>
            <w:tcMar>
              <w:top w:w="80" w:type="dxa"/>
              <w:left w:w="100" w:type="dxa"/>
              <w:bottom w:w="80" w:type="dxa"/>
              <w:right w:w="100" w:type="dxa"/>
            </w:tcMar>
            <w:vAlign w:val="center"/>
          </w:tcPr>
          <w:p w14:paraId="68B3A5B7" w14:textId="77777777" w:rsidR="00C25DB0" w:rsidRDefault="00000000">
            <w:r>
              <w:rPr>
                <w:b/>
                <w:bCs/>
                <w:color w:val="FFFFFF"/>
              </w:rPr>
              <w:t>Rows</w:t>
            </w:r>
          </w:p>
        </w:tc>
      </w:tr>
      <w:tr w:rsidR="00C25DB0" w14:paraId="6A05AFCC" w14:textId="77777777">
        <w:tblPrEx>
          <w:tblCellMar>
            <w:top w:w="0" w:type="dxa"/>
            <w:bottom w:w="0" w:type="dxa"/>
          </w:tblCellMar>
        </w:tblPrEx>
        <w:tc>
          <w:tcPr>
            <w:tcW w:w="4200" w:type="dxa"/>
            <w:tcMar>
              <w:top w:w="80" w:type="dxa"/>
              <w:left w:w="100" w:type="dxa"/>
              <w:bottom w:w="80" w:type="dxa"/>
              <w:right w:w="100" w:type="dxa"/>
            </w:tcMar>
            <w:vAlign w:val="center"/>
          </w:tcPr>
          <w:p w14:paraId="6488F01F" w14:textId="77777777" w:rsidR="00C25DB0" w:rsidRDefault="00000000">
            <w:r>
              <w:rPr>
                <w:color w:val="000000"/>
              </w:rPr>
              <w:t>EmailEvents.csv</w:t>
            </w:r>
          </w:p>
        </w:tc>
        <w:tc>
          <w:tcPr>
            <w:tcW w:w="4200" w:type="dxa"/>
            <w:tcMar>
              <w:top w:w="80" w:type="dxa"/>
              <w:left w:w="100" w:type="dxa"/>
              <w:bottom w:w="80" w:type="dxa"/>
              <w:right w:w="100" w:type="dxa"/>
            </w:tcMar>
            <w:vAlign w:val="center"/>
          </w:tcPr>
          <w:p w14:paraId="7470CAE5" w14:textId="77777777" w:rsidR="00C25DB0" w:rsidRDefault="00000000">
            <w:proofErr w:type="spellStart"/>
            <w:r>
              <w:rPr>
                <w:color w:val="000000"/>
              </w:rPr>
              <w:t>EmailEvents</w:t>
            </w:r>
            <w:proofErr w:type="spellEnd"/>
          </w:p>
        </w:tc>
        <w:tc>
          <w:tcPr>
            <w:tcW w:w="960" w:type="dxa"/>
            <w:tcMar>
              <w:top w:w="80" w:type="dxa"/>
              <w:left w:w="100" w:type="dxa"/>
              <w:bottom w:w="80" w:type="dxa"/>
              <w:right w:w="100" w:type="dxa"/>
            </w:tcMar>
            <w:vAlign w:val="center"/>
          </w:tcPr>
          <w:p w14:paraId="2624BA24" w14:textId="77777777" w:rsidR="00C25DB0" w:rsidRDefault="00000000">
            <w:r>
              <w:rPr>
                <w:color w:val="000000"/>
              </w:rPr>
              <w:t>12</w:t>
            </w:r>
          </w:p>
        </w:tc>
      </w:tr>
      <w:tr w:rsidR="00C25DB0" w14:paraId="2F517267"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77361234" w14:textId="77777777" w:rsidR="00C25DB0" w:rsidRDefault="00000000">
            <w:r>
              <w:rPr>
                <w:color w:val="000000"/>
              </w:rPr>
              <w:t>EmailAttachmentInfo.csv</w:t>
            </w:r>
          </w:p>
        </w:tc>
        <w:tc>
          <w:tcPr>
            <w:tcW w:w="4200" w:type="dxa"/>
            <w:shd w:val="clear" w:color="auto" w:fill="F2F6FA"/>
            <w:tcMar>
              <w:top w:w="80" w:type="dxa"/>
              <w:left w:w="100" w:type="dxa"/>
              <w:bottom w:w="80" w:type="dxa"/>
              <w:right w:w="100" w:type="dxa"/>
            </w:tcMar>
            <w:vAlign w:val="center"/>
          </w:tcPr>
          <w:p w14:paraId="706540B6" w14:textId="77777777" w:rsidR="00C25DB0" w:rsidRDefault="00000000">
            <w:proofErr w:type="spellStart"/>
            <w:r>
              <w:rPr>
                <w:color w:val="000000"/>
              </w:rPr>
              <w:t>EmailAttachmentInfo</w:t>
            </w:r>
            <w:proofErr w:type="spellEnd"/>
          </w:p>
        </w:tc>
        <w:tc>
          <w:tcPr>
            <w:tcW w:w="960" w:type="dxa"/>
            <w:shd w:val="clear" w:color="auto" w:fill="F2F6FA"/>
            <w:tcMar>
              <w:top w:w="80" w:type="dxa"/>
              <w:left w:w="100" w:type="dxa"/>
              <w:bottom w:w="80" w:type="dxa"/>
              <w:right w:w="100" w:type="dxa"/>
            </w:tcMar>
            <w:vAlign w:val="center"/>
          </w:tcPr>
          <w:p w14:paraId="77706EA4" w14:textId="77777777" w:rsidR="00C25DB0" w:rsidRDefault="00000000">
            <w:r>
              <w:rPr>
                <w:color w:val="000000"/>
              </w:rPr>
              <w:t>4</w:t>
            </w:r>
          </w:p>
        </w:tc>
      </w:tr>
      <w:tr w:rsidR="00C25DB0" w14:paraId="5C9B1821" w14:textId="77777777">
        <w:tblPrEx>
          <w:tblCellMar>
            <w:top w:w="0" w:type="dxa"/>
            <w:bottom w:w="0" w:type="dxa"/>
          </w:tblCellMar>
        </w:tblPrEx>
        <w:tc>
          <w:tcPr>
            <w:tcW w:w="4200" w:type="dxa"/>
            <w:tcMar>
              <w:top w:w="80" w:type="dxa"/>
              <w:left w:w="100" w:type="dxa"/>
              <w:bottom w:w="80" w:type="dxa"/>
              <w:right w:w="100" w:type="dxa"/>
            </w:tcMar>
            <w:vAlign w:val="center"/>
          </w:tcPr>
          <w:p w14:paraId="629EB7C0" w14:textId="77777777" w:rsidR="00C25DB0" w:rsidRDefault="00000000">
            <w:r>
              <w:rPr>
                <w:color w:val="000000"/>
              </w:rPr>
              <w:t>DeviceProcessEvents.csv</w:t>
            </w:r>
          </w:p>
        </w:tc>
        <w:tc>
          <w:tcPr>
            <w:tcW w:w="4200" w:type="dxa"/>
            <w:tcMar>
              <w:top w:w="80" w:type="dxa"/>
              <w:left w:w="100" w:type="dxa"/>
              <w:bottom w:w="80" w:type="dxa"/>
              <w:right w:w="100" w:type="dxa"/>
            </w:tcMar>
            <w:vAlign w:val="center"/>
          </w:tcPr>
          <w:p w14:paraId="7DFC34E3" w14:textId="77777777" w:rsidR="00C25DB0" w:rsidRDefault="00000000">
            <w:proofErr w:type="spellStart"/>
            <w:r>
              <w:rPr>
                <w:color w:val="000000"/>
              </w:rPr>
              <w:t>DeviceProcessEvents</w:t>
            </w:r>
            <w:proofErr w:type="spellEnd"/>
          </w:p>
        </w:tc>
        <w:tc>
          <w:tcPr>
            <w:tcW w:w="960" w:type="dxa"/>
            <w:tcMar>
              <w:top w:w="80" w:type="dxa"/>
              <w:left w:w="100" w:type="dxa"/>
              <w:bottom w:w="80" w:type="dxa"/>
              <w:right w:w="100" w:type="dxa"/>
            </w:tcMar>
            <w:vAlign w:val="center"/>
          </w:tcPr>
          <w:p w14:paraId="4F85D722" w14:textId="77777777" w:rsidR="00C25DB0" w:rsidRDefault="00000000">
            <w:r>
              <w:rPr>
                <w:color w:val="000000"/>
              </w:rPr>
              <w:t>16</w:t>
            </w:r>
          </w:p>
        </w:tc>
      </w:tr>
      <w:tr w:rsidR="00C25DB0" w14:paraId="3B939E93"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44F98F97" w14:textId="77777777" w:rsidR="00C25DB0" w:rsidRDefault="00000000">
            <w:r>
              <w:rPr>
                <w:color w:val="000000"/>
              </w:rPr>
              <w:t>DeviceNetworkEvents.csv</w:t>
            </w:r>
          </w:p>
        </w:tc>
        <w:tc>
          <w:tcPr>
            <w:tcW w:w="4200" w:type="dxa"/>
            <w:shd w:val="clear" w:color="auto" w:fill="F2F6FA"/>
            <w:tcMar>
              <w:top w:w="80" w:type="dxa"/>
              <w:left w:w="100" w:type="dxa"/>
              <w:bottom w:w="80" w:type="dxa"/>
              <w:right w:w="100" w:type="dxa"/>
            </w:tcMar>
            <w:vAlign w:val="center"/>
          </w:tcPr>
          <w:p w14:paraId="35067962" w14:textId="77777777" w:rsidR="00C25DB0" w:rsidRDefault="00000000">
            <w:proofErr w:type="spellStart"/>
            <w:r>
              <w:rPr>
                <w:color w:val="000000"/>
              </w:rPr>
              <w:t>DeviceNetworkEvents</w:t>
            </w:r>
            <w:proofErr w:type="spellEnd"/>
          </w:p>
        </w:tc>
        <w:tc>
          <w:tcPr>
            <w:tcW w:w="960" w:type="dxa"/>
            <w:shd w:val="clear" w:color="auto" w:fill="F2F6FA"/>
            <w:tcMar>
              <w:top w:w="80" w:type="dxa"/>
              <w:left w:w="100" w:type="dxa"/>
              <w:bottom w:w="80" w:type="dxa"/>
              <w:right w:w="100" w:type="dxa"/>
            </w:tcMar>
            <w:vAlign w:val="center"/>
          </w:tcPr>
          <w:p w14:paraId="546B8329" w14:textId="77777777" w:rsidR="00C25DB0" w:rsidRDefault="00000000">
            <w:r>
              <w:rPr>
                <w:color w:val="000000"/>
              </w:rPr>
              <w:t>10</w:t>
            </w:r>
          </w:p>
        </w:tc>
      </w:tr>
      <w:tr w:rsidR="00C25DB0" w14:paraId="68B376B9" w14:textId="77777777">
        <w:tblPrEx>
          <w:tblCellMar>
            <w:top w:w="0" w:type="dxa"/>
            <w:bottom w:w="0" w:type="dxa"/>
          </w:tblCellMar>
        </w:tblPrEx>
        <w:tc>
          <w:tcPr>
            <w:tcW w:w="4200" w:type="dxa"/>
            <w:tcMar>
              <w:top w:w="80" w:type="dxa"/>
              <w:left w:w="100" w:type="dxa"/>
              <w:bottom w:w="80" w:type="dxa"/>
              <w:right w:w="100" w:type="dxa"/>
            </w:tcMar>
            <w:vAlign w:val="center"/>
          </w:tcPr>
          <w:p w14:paraId="29374FB6" w14:textId="77777777" w:rsidR="00C25DB0" w:rsidRDefault="00000000">
            <w:r>
              <w:rPr>
                <w:color w:val="000000"/>
              </w:rPr>
              <w:t>DeviceLogonEvents.csv</w:t>
            </w:r>
          </w:p>
        </w:tc>
        <w:tc>
          <w:tcPr>
            <w:tcW w:w="4200" w:type="dxa"/>
            <w:tcMar>
              <w:top w:w="80" w:type="dxa"/>
              <w:left w:w="100" w:type="dxa"/>
              <w:bottom w:w="80" w:type="dxa"/>
              <w:right w:w="100" w:type="dxa"/>
            </w:tcMar>
            <w:vAlign w:val="center"/>
          </w:tcPr>
          <w:p w14:paraId="49F9B895" w14:textId="77777777" w:rsidR="00C25DB0" w:rsidRDefault="00000000">
            <w:proofErr w:type="spellStart"/>
            <w:r>
              <w:rPr>
                <w:color w:val="000000"/>
              </w:rPr>
              <w:t>DeviceLogonEvents</w:t>
            </w:r>
            <w:proofErr w:type="spellEnd"/>
          </w:p>
        </w:tc>
        <w:tc>
          <w:tcPr>
            <w:tcW w:w="960" w:type="dxa"/>
            <w:tcMar>
              <w:top w:w="80" w:type="dxa"/>
              <w:left w:w="100" w:type="dxa"/>
              <w:bottom w:w="80" w:type="dxa"/>
              <w:right w:w="100" w:type="dxa"/>
            </w:tcMar>
            <w:vAlign w:val="center"/>
          </w:tcPr>
          <w:p w14:paraId="0C2B0034" w14:textId="77777777" w:rsidR="00C25DB0" w:rsidRDefault="00000000">
            <w:r>
              <w:rPr>
                <w:color w:val="000000"/>
              </w:rPr>
              <w:t>9</w:t>
            </w:r>
          </w:p>
        </w:tc>
      </w:tr>
      <w:tr w:rsidR="00C25DB0" w14:paraId="79607BCD"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47DE7B03" w14:textId="77777777" w:rsidR="00C25DB0" w:rsidRDefault="00000000">
            <w:r>
              <w:rPr>
                <w:color w:val="000000"/>
              </w:rPr>
              <w:t>IdentityLogonEvents.csv</w:t>
            </w:r>
          </w:p>
        </w:tc>
        <w:tc>
          <w:tcPr>
            <w:tcW w:w="4200" w:type="dxa"/>
            <w:shd w:val="clear" w:color="auto" w:fill="F2F6FA"/>
            <w:tcMar>
              <w:top w:w="80" w:type="dxa"/>
              <w:left w:w="100" w:type="dxa"/>
              <w:bottom w:w="80" w:type="dxa"/>
              <w:right w:w="100" w:type="dxa"/>
            </w:tcMar>
            <w:vAlign w:val="center"/>
          </w:tcPr>
          <w:p w14:paraId="3D21F9D5" w14:textId="77777777" w:rsidR="00C25DB0" w:rsidRDefault="00000000">
            <w:proofErr w:type="spellStart"/>
            <w:r>
              <w:rPr>
                <w:color w:val="000000"/>
              </w:rPr>
              <w:t>IdentityLogonEvents</w:t>
            </w:r>
            <w:proofErr w:type="spellEnd"/>
            <w:r>
              <w:rPr>
                <w:color w:val="000000"/>
              </w:rPr>
              <w:t xml:space="preserve"> (Entra ID sign-ins)</w:t>
            </w:r>
          </w:p>
        </w:tc>
        <w:tc>
          <w:tcPr>
            <w:tcW w:w="960" w:type="dxa"/>
            <w:shd w:val="clear" w:color="auto" w:fill="F2F6FA"/>
            <w:tcMar>
              <w:top w:w="80" w:type="dxa"/>
              <w:left w:w="100" w:type="dxa"/>
              <w:bottom w:w="80" w:type="dxa"/>
              <w:right w:w="100" w:type="dxa"/>
            </w:tcMar>
            <w:vAlign w:val="center"/>
          </w:tcPr>
          <w:p w14:paraId="5B7A2EC1" w14:textId="77777777" w:rsidR="00C25DB0" w:rsidRDefault="00000000">
            <w:r>
              <w:rPr>
                <w:color w:val="000000"/>
              </w:rPr>
              <w:t>8</w:t>
            </w:r>
          </w:p>
        </w:tc>
      </w:tr>
      <w:tr w:rsidR="00C25DB0" w14:paraId="5536FE29" w14:textId="77777777">
        <w:tblPrEx>
          <w:tblCellMar>
            <w:top w:w="0" w:type="dxa"/>
            <w:bottom w:w="0" w:type="dxa"/>
          </w:tblCellMar>
        </w:tblPrEx>
        <w:tc>
          <w:tcPr>
            <w:tcW w:w="4200" w:type="dxa"/>
            <w:tcMar>
              <w:top w:w="80" w:type="dxa"/>
              <w:left w:w="100" w:type="dxa"/>
              <w:bottom w:w="80" w:type="dxa"/>
              <w:right w:w="100" w:type="dxa"/>
            </w:tcMar>
            <w:vAlign w:val="center"/>
          </w:tcPr>
          <w:p w14:paraId="057A5193" w14:textId="77777777" w:rsidR="00C25DB0" w:rsidRDefault="00000000">
            <w:r>
              <w:rPr>
                <w:color w:val="000000"/>
              </w:rPr>
              <w:t>CloudAppEvents.csv</w:t>
            </w:r>
          </w:p>
        </w:tc>
        <w:tc>
          <w:tcPr>
            <w:tcW w:w="4200" w:type="dxa"/>
            <w:tcMar>
              <w:top w:w="80" w:type="dxa"/>
              <w:left w:w="100" w:type="dxa"/>
              <w:bottom w:w="80" w:type="dxa"/>
              <w:right w:w="100" w:type="dxa"/>
            </w:tcMar>
            <w:vAlign w:val="center"/>
          </w:tcPr>
          <w:p w14:paraId="40982FAC" w14:textId="77777777" w:rsidR="00C25DB0" w:rsidRDefault="00000000">
            <w:proofErr w:type="spellStart"/>
            <w:r>
              <w:rPr>
                <w:color w:val="000000"/>
              </w:rPr>
              <w:t>CloudAppEvents</w:t>
            </w:r>
            <w:proofErr w:type="spellEnd"/>
          </w:p>
        </w:tc>
        <w:tc>
          <w:tcPr>
            <w:tcW w:w="960" w:type="dxa"/>
            <w:tcMar>
              <w:top w:w="80" w:type="dxa"/>
              <w:left w:w="100" w:type="dxa"/>
              <w:bottom w:w="80" w:type="dxa"/>
              <w:right w:w="100" w:type="dxa"/>
            </w:tcMar>
            <w:vAlign w:val="center"/>
          </w:tcPr>
          <w:p w14:paraId="2969A6F6" w14:textId="77777777" w:rsidR="00C25DB0" w:rsidRDefault="00000000">
            <w:r>
              <w:rPr>
                <w:color w:val="000000"/>
              </w:rPr>
              <w:t>7</w:t>
            </w:r>
          </w:p>
        </w:tc>
      </w:tr>
      <w:tr w:rsidR="00C25DB0" w14:paraId="1F68CD49"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39C16015" w14:textId="77777777" w:rsidR="00C25DB0" w:rsidRDefault="00000000">
            <w:r>
              <w:rPr>
                <w:color w:val="000000"/>
              </w:rPr>
              <w:t>AlertInfo.csv</w:t>
            </w:r>
          </w:p>
        </w:tc>
        <w:tc>
          <w:tcPr>
            <w:tcW w:w="4200" w:type="dxa"/>
            <w:shd w:val="clear" w:color="auto" w:fill="F2F6FA"/>
            <w:tcMar>
              <w:top w:w="80" w:type="dxa"/>
              <w:left w:w="100" w:type="dxa"/>
              <w:bottom w:w="80" w:type="dxa"/>
              <w:right w:w="100" w:type="dxa"/>
            </w:tcMar>
            <w:vAlign w:val="center"/>
          </w:tcPr>
          <w:p w14:paraId="4A8FE2C4" w14:textId="77777777" w:rsidR="00C25DB0" w:rsidRDefault="00000000">
            <w:proofErr w:type="spellStart"/>
            <w:r>
              <w:rPr>
                <w:color w:val="000000"/>
              </w:rPr>
              <w:t>AlertInfo</w:t>
            </w:r>
            <w:proofErr w:type="spellEnd"/>
          </w:p>
        </w:tc>
        <w:tc>
          <w:tcPr>
            <w:tcW w:w="960" w:type="dxa"/>
            <w:shd w:val="clear" w:color="auto" w:fill="F2F6FA"/>
            <w:tcMar>
              <w:top w:w="80" w:type="dxa"/>
              <w:left w:w="100" w:type="dxa"/>
              <w:bottom w:w="80" w:type="dxa"/>
              <w:right w:w="100" w:type="dxa"/>
            </w:tcMar>
            <w:vAlign w:val="center"/>
          </w:tcPr>
          <w:p w14:paraId="0CFB4A94" w14:textId="77777777" w:rsidR="00C25DB0" w:rsidRDefault="00000000">
            <w:r>
              <w:rPr>
                <w:color w:val="000000"/>
              </w:rPr>
              <w:t>7</w:t>
            </w:r>
          </w:p>
        </w:tc>
      </w:tr>
      <w:tr w:rsidR="00C25DB0" w14:paraId="3A5A61E9" w14:textId="77777777">
        <w:tblPrEx>
          <w:tblCellMar>
            <w:top w:w="0" w:type="dxa"/>
            <w:bottom w:w="0" w:type="dxa"/>
          </w:tblCellMar>
        </w:tblPrEx>
        <w:tc>
          <w:tcPr>
            <w:tcW w:w="4200" w:type="dxa"/>
            <w:tcMar>
              <w:top w:w="80" w:type="dxa"/>
              <w:left w:w="100" w:type="dxa"/>
              <w:bottom w:w="80" w:type="dxa"/>
              <w:right w:w="100" w:type="dxa"/>
            </w:tcMar>
            <w:vAlign w:val="center"/>
          </w:tcPr>
          <w:p w14:paraId="129821DE" w14:textId="77777777" w:rsidR="00C25DB0" w:rsidRDefault="00000000">
            <w:r>
              <w:rPr>
                <w:color w:val="000000"/>
              </w:rPr>
              <w:t>AlertEvidence.csv</w:t>
            </w:r>
          </w:p>
        </w:tc>
        <w:tc>
          <w:tcPr>
            <w:tcW w:w="4200" w:type="dxa"/>
            <w:tcMar>
              <w:top w:w="80" w:type="dxa"/>
              <w:left w:w="100" w:type="dxa"/>
              <w:bottom w:w="80" w:type="dxa"/>
              <w:right w:w="100" w:type="dxa"/>
            </w:tcMar>
            <w:vAlign w:val="center"/>
          </w:tcPr>
          <w:p w14:paraId="71580BE6" w14:textId="77777777" w:rsidR="00C25DB0" w:rsidRDefault="00000000">
            <w:proofErr w:type="spellStart"/>
            <w:r>
              <w:rPr>
                <w:color w:val="000000"/>
              </w:rPr>
              <w:t>AlertEvidence</w:t>
            </w:r>
            <w:proofErr w:type="spellEnd"/>
          </w:p>
        </w:tc>
        <w:tc>
          <w:tcPr>
            <w:tcW w:w="960" w:type="dxa"/>
            <w:tcMar>
              <w:top w:w="80" w:type="dxa"/>
              <w:left w:w="100" w:type="dxa"/>
              <w:bottom w:w="80" w:type="dxa"/>
              <w:right w:w="100" w:type="dxa"/>
            </w:tcMar>
            <w:vAlign w:val="center"/>
          </w:tcPr>
          <w:p w14:paraId="59CD76FB" w14:textId="77777777" w:rsidR="00C25DB0" w:rsidRDefault="00000000">
            <w:r>
              <w:rPr>
                <w:color w:val="000000"/>
              </w:rPr>
              <w:t>12</w:t>
            </w:r>
          </w:p>
        </w:tc>
      </w:tr>
      <w:tr w:rsidR="00C25DB0" w14:paraId="4419D610"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386B029C" w14:textId="77777777" w:rsidR="00C25DB0" w:rsidRDefault="00000000">
            <w:proofErr w:type="spellStart"/>
            <w:r>
              <w:rPr>
                <w:color w:val="000000"/>
              </w:rPr>
              <w:t>Hunting_Queries.kql</w:t>
            </w:r>
            <w:proofErr w:type="spellEnd"/>
          </w:p>
        </w:tc>
        <w:tc>
          <w:tcPr>
            <w:tcW w:w="4200" w:type="dxa"/>
            <w:shd w:val="clear" w:color="auto" w:fill="F2F6FA"/>
            <w:tcMar>
              <w:top w:w="80" w:type="dxa"/>
              <w:left w:w="100" w:type="dxa"/>
              <w:bottom w:w="80" w:type="dxa"/>
              <w:right w:w="100" w:type="dxa"/>
            </w:tcMar>
            <w:vAlign w:val="center"/>
          </w:tcPr>
          <w:p w14:paraId="7C4FE1C7" w14:textId="77777777" w:rsidR="00C25DB0" w:rsidRDefault="00000000">
            <w:r>
              <w:rPr>
                <w:color w:val="000000"/>
              </w:rPr>
              <w:t>Starter KQL query pack (9 phases)</w:t>
            </w:r>
          </w:p>
        </w:tc>
        <w:tc>
          <w:tcPr>
            <w:tcW w:w="960" w:type="dxa"/>
            <w:shd w:val="clear" w:color="auto" w:fill="F2F6FA"/>
            <w:tcMar>
              <w:top w:w="80" w:type="dxa"/>
              <w:left w:w="100" w:type="dxa"/>
              <w:bottom w:w="80" w:type="dxa"/>
              <w:right w:w="100" w:type="dxa"/>
            </w:tcMar>
            <w:vAlign w:val="center"/>
          </w:tcPr>
          <w:p w14:paraId="1F957798" w14:textId="77777777" w:rsidR="00C25DB0" w:rsidRDefault="00000000">
            <w:r>
              <w:rPr>
                <w:color w:val="000000"/>
              </w:rPr>
              <w:t>—</w:t>
            </w:r>
          </w:p>
        </w:tc>
      </w:tr>
    </w:tbl>
    <w:p w14:paraId="2E360778" w14:textId="77777777" w:rsidR="00C25DB0" w:rsidRDefault="00000000">
      <w:pPr>
        <w:pStyle w:val="Heading1"/>
        <w:spacing w:before="320" w:after="160"/>
      </w:pPr>
      <w:r>
        <w:rPr>
          <w:b/>
          <w:bCs/>
          <w:color w:val="1F3864"/>
        </w:rPr>
        <w:t>3. Scenario Briefing: The Contoso Manufacturing Incident</w:t>
      </w:r>
    </w:p>
    <w:p w14:paraId="69C95065" w14:textId="77777777" w:rsidR="00C25DB0" w:rsidRDefault="00000000">
      <w:pPr>
        <w:spacing w:after="160"/>
      </w:pPr>
      <w:r>
        <w:t>Contoso Manufacturing is a mid-sized industrial parts manufacturer. On the morning of July 20, 2026, an employee in the Sales department, Jordan Smith (jsmith@contosomfg.com, workstation DESKTOP-JS01), received and opened an email attachment. Over the following 18 hours, automated alerts fired across four different Microsoft security products. Your SOC has escalated all of them together as incident INC-4471, but no analyst has yet connected the dots into a single narrative or determined the full scope of impact.</w:t>
      </w:r>
    </w:p>
    <w:p w14:paraId="6B1E2FAB" w14:textId="77777777" w:rsidR="00C25DB0" w:rsidRDefault="00000000">
      <w:pPr>
        <w:spacing w:after="160"/>
      </w:pPr>
      <w:r>
        <w:t>You have been assigned as lead investigator. You have access to the raw telemetry (provided as the sample dataset) covering email security, endpoint (device) activity, identity sign-ins, and cloud app activity for the 48-hour window surrounding the incident. Some of the data is ordinary business activity unrelated to the intrusion — part of your job is figuring out what is signal and what is noise.</w:t>
      </w:r>
    </w:p>
    <w:p w14:paraId="0017B26E" w14:textId="77777777" w:rsidR="00C25DB0" w:rsidRDefault="00000000">
      <w:pPr>
        <w:spacing w:after="160"/>
      </w:pPr>
      <w:r>
        <w:rPr>
          <w:i/>
          <w:iCs/>
        </w:rPr>
        <w:t xml:space="preserve">You do not know the full attack story yet. Do not assume the summary above is complete — treat it only as your starting </w:t>
      </w:r>
      <w:proofErr w:type="gramStart"/>
      <w:r>
        <w:rPr>
          <w:i/>
          <w:iCs/>
        </w:rPr>
        <w:t>ticket, and</w:t>
      </w:r>
      <w:proofErr w:type="gramEnd"/>
      <w:r>
        <w:rPr>
          <w:i/>
          <w:iCs/>
        </w:rPr>
        <w:t xml:space="preserve"> let the evidence in the data drive your findings.</w:t>
      </w:r>
    </w:p>
    <w:p w14:paraId="2824CA74" w14:textId="77777777" w:rsidR="00C25DB0" w:rsidRDefault="00000000">
      <w:pPr>
        <w:pStyle w:val="Heading1"/>
        <w:spacing w:before="320" w:after="160"/>
      </w:pPr>
      <w:r>
        <w:rPr>
          <w:b/>
          <w:bCs/>
          <w:color w:val="1F3864"/>
        </w:rPr>
        <w:t>4. Investigation Tasks</w:t>
      </w:r>
    </w:p>
    <w:p w14:paraId="2677893A" w14:textId="77777777" w:rsidR="00C25DB0" w:rsidRDefault="00000000">
      <w:pPr>
        <w:spacing w:after="160"/>
      </w:pPr>
      <w:r>
        <w:t>Work through the phases below in order. Each phase builds on the last. For every phase, record: the KQL queries you ran, the key evidence you found (timestamps, hosts, accounts, IPs, files, hashes), and a 2–4 sentence finding statement.</w:t>
      </w:r>
    </w:p>
    <w:p w14:paraId="52D84951" w14:textId="77777777" w:rsidR="00C25DB0" w:rsidRDefault="00000000">
      <w:pPr>
        <w:pStyle w:val="Heading2"/>
        <w:spacing w:before="320" w:after="160"/>
      </w:pPr>
      <w:r>
        <w:rPr>
          <w:b/>
          <w:bCs/>
          <w:color w:val="1F3864"/>
        </w:rPr>
        <w:lastRenderedPageBreak/>
        <w:t>Phase 1 — Initial Access</w:t>
      </w:r>
    </w:p>
    <w:p w14:paraId="4E817AB2" w14:textId="77777777" w:rsidR="00C25DB0" w:rsidRDefault="00000000">
      <w:pPr>
        <w:spacing w:after="160"/>
      </w:pPr>
      <w:r>
        <w:t>Objective: Identify how the attacker first gained a foothold.</w:t>
      </w:r>
    </w:p>
    <w:p w14:paraId="584CE970" w14:textId="77777777" w:rsidR="00C25DB0" w:rsidRDefault="00000000">
      <w:pPr>
        <w:pStyle w:val="ListParagraph"/>
        <w:numPr>
          <w:ilvl w:val="0"/>
          <w:numId w:val="2"/>
        </w:numPr>
        <w:spacing w:after="80"/>
      </w:pPr>
      <w:r>
        <w:t>Which email(s) delivered the malicious payload? Who sent it, who received it, and why might it have evaded initial filtering?</w:t>
      </w:r>
    </w:p>
    <w:p w14:paraId="19A4414F" w14:textId="77777777" w:rsidR="00C25DB0" w:rsidRDefault="00000000">
      <w:pPr>
        <w:pStyle w:val="ListParagraph"/>
        <w:numPr>
          <w:ilvl w:val="0"/>
          <w:numId w:val="2"/>
        </w:numPr>
        <w:spacing w:after="80"/>
      </w:pPr>
      <w:r>
        <w:t>What file was attached, and what do its name and type suggest about the intended lure?</w:t>
      </w:r>
    </w:p>
    <w:p w14:paraId="4D6A4273" w14:textId="77777777" w:rsidR="00C25DB0" w:rsidRDefault="00000000">
      <w:pPr>
        <w:pStyle w:val="ListParagraph"/>
        <w:numPr>
          <w:ilvl w:val="0"/>
          <w:numId w:val="2"/>
        </w:numPr>
        <w:spacing w:after="80"/>
      </w:pPr>
      <w:r>
        <w:t>Deliverable: A short paragraph identifying patient zero (user + device) and the delivery vector.</w:t>
      </w:r>
    </w:p>
    <w:p w14:paraId="00840BF3" w14:textId="77777777" w:rsidR="00C25DB0" w:rsidRDefault="00000000">
      <w:pPr>
        <w:pStyle w:val="Heading2"/>
        <w:spacing w:before="320" w:after="160"/>
      </w:pPr>
      <w:r>
        <w:rPr>
          <w:b/>
          <w:bCs/>
          <w:color w:val="1F3864"/>
        </w:rPr>
        <w:t>Phase 2 — Execution &amp; Command and Control</w:t>
      </w:r>
    </w:p>
    <w:p w14:paraId="64CB1868" w14:textId="77777777" w:rsidR="00C25DB0" w:rsidRDefault="00000000">
      <w:pPr>
        <w:spacing w:after="160"/>
      </w:pPr>
      <w:r>
        <w:t>Objective: Determine what happened the moment the attachment was opened.</w:t>
      </w:r>
    </w:p>
    <w:p w14:paraId="5E743149" w14:textId="77777777" w:rsidR="00C25DB0" w:rsidRDefault="00000000">
      <w:pPr>
        <w:pStyle w:val="ListParagraph"/>
        <w:numPr>
          <w:ilvl w:val="0"/>
          <w:numId w:val="2"/>
        </w:numPr>
        <w:spacing w:after="80"/>
      </w:pPr>
      <w:r>
        <w:t>What process tree links the Office application to a scripting engine? What does the command line reveal (encoded commands, hidden windows)?</w:t>
      </w:r>
    </w:p>
    <w:p w14:paraId="2A93AB37" w14:textId="77777777" w:rsidR="00C25DB0" w:rsidRDefault="00000000">
      <w:pPr>
        <w:pStyle w:val="ListParagraph"/>
        <w:numPr>
          <w:ilvl w:val="0"/>
          <w:numId w:val="2"/>
        </w:numPr>
        <w:spacing w:after="80"/>
      </w:pPr>
      <w:r>
        <w:t>What external infrastructure (IP address / URL) does the payload contact, and how many times?</w:t>
      </w:r>
    </w:p>
    <w:p w14:paraId="7E1C33D2" w14:textId="77777777" w:rsidR="00C25DB0" w:rsidRDefault="00000000">
      <w:pPr>
        <w:pStyle w:val="ListParagraph"/>
        <w:numPr>
          <w:ilvl w:val="0"/>
          <w:numId w:val="2"/>
        </w:numPr>
        <w:spacing w:after="80"/>
      </w:pPr>
      <w:r>
        <w:t>Deliverable: A process-tree diagram or table (parent → child → grandchild) and a list of C2 indicators of compromise (IOCs).</w:t>
      </w:r>
    </w:p>
    <w:p w14:paraId="1AFCED23" w14:textId="77777777" w:rsidR="00C25DB0" w:rsidRDefault="00000000">
      <w:pPr>
        <w:pStyle w:val="Heading2"/>
        <w:spacing w:before="320" w:after="160"/>
      </w:pPr>
      <w:r>
        <w:rPr>
          <w:b/>
          <w:bCs/>
          <w:color w:val="1F3864"/>
        </w:rPr>
        <w:t>Phase 3 — Persistence &amp; Credential Access</w:t>
      </w:r>
    </w:p>
    <w:p w14:paraId="74221647" w14:textId="77777777" w:rsidR="00C25DB0" w:rsidRDefault="00000000">
      <w:pPr>
        <w:spacing w:after="160"/>
      </w:pPr>
      <w:r>
        <w:t>Objective: Establish what the attacker did to survive a reboot and escalate access to credentials.</w:t>
      </w:r>
    </w:p>
    <w:p w14:paraId="5ABD9555" w14:textId="77777777" w:rsidR="00C25DB0" w:rsidRDefault="00000000">
      <w:pPr>
        <w:pStyle w:val="ListParagraph"/>
        <w:numPr>
          <w:ilvl w:val="0"/>
          <w:numId w:val="2"/>
        </w:numPr>
        <w:spacing w:after="80"/>
      </w:pPr>
      <w:r>
        <w:t>What mechanism(s) did the attacker use to persist on the host?</w:t>
      </w:r>
    </w:p>
    <w:p w14:paraId="3616BB51" w14:textId="77777777" w:rsidR="00C25DB0" w:rsidRDefault="00000000">
      <w:pPr>
        <w:pStyle w:val="ListParagraph"/>
        <w:numPr>
          <w:ilvl w:val="0"/>
          <w:numId w:val="2"/>
        </w:numPr>
        <w:spacing w:after="80"/>
      </w:pPr>
      <w:r>
        <w:t>What technique was used to access credential material, and which built-in Windows binary was abused (a "living-off-the-land" technique)?</w:t>
      </w:r>
    </w:p>
    <w:p w14:paraId="211CD94F" w14:textId="77777777" w:rsidR="00C25DB0" w:rsidRDefault="00000000">
      <w:pPr>
        <w:pStyle w:val="ListParagraph"/>
        <w:numPr>
          <w:ilvl w:val="0"/>
          <w:numId w:val="2"/>
        </w:numPr>
        <w:spacing w:after="80"/>
      </w:pPr>
      <w:r>
        <w:t>Deliverable: A list of persistence artifacts (registry keys, scheduled tasks, file paths) suitable for a remediation/cleanup checklist.</w:t>
      </w:r>
    </w:p>
    <w:p w14:paraId="6AC97F18" w14:textId="77777777" w:rsidR="00C25DB0" w:rsidRDefault="00000000">
      <w:pPr>
        <w:pStyle w:val="Heading2"/>
        <w:spacing w:before="320" w:after="160"/>
      </w:pPr>
      <w:r>
        <w:rPr>
          <w:b/>
          <w:bCs/>
          <w:color w:val="1F3864"/>
        </w:rPr>
        <w:t>Phase 4 — Lateral Movement</w:t>
      </w:r>
    </w:p>
    <w:p w14:paraId="4F1D9BED" w14:textId="77777777" w:rsidR="00C25DB0" w:rsidRDefault="00000000">
      <w:pPr>
        <w:spacing w:after="160"/>
      </w:pPr>
      <w:r>
        <w:t>Objective: Determine how the attacker expanded from the initial workstation.</w:t>
      </w:r>
    </w:p>
    <w:p w14:paraId="3DF3B5A1" w14:textId="77777777" w:rsidR="00C25DB0" w:rsidRDefault="00000000">
      <w:pPr>
        <w:pStyle w:val="ListParagraph"/>
        <w:numPr>
          <w:ilvl w:val="0"/>
          <w:numId w:val="2"/>
        </w:numPr>
        <w:spacing w:after="80"/>
      </w:pPr>
      <w:r>
        <w:t>Which account, originally tied to the compromised workstation, appears authenticating to a second host? What logon type(s) are used?</w:t>
      </w:r>
    </w:p>
    <w:p w14:paraId="498BB5DB" w14:textId="77777777" w:rsidR="00C25DB0" w:rsidRDefault="00000000">
      <w:pPr>
        <w:pStyle w:val="ListParagraph"/>
        <w:numPr>
          <w:ilvl w:val="0"/>
          <w:numId w:val="2"/>
        </w:numPr>
        <w:spacing w:after="80"/>
      </w:pPr>
      <w:r>
        <w:t>Is the account's activity consistent with normal business use, or with credential theft and reuse?</w:t>
      </w:r>
    </w:p>
    <w:p w14:paraId="0FCC80A2" w14:textId="77777777" w:rsidR="00C25DB0" w:rsidRDefault="00000000">
      <w:pPr>
        <w:pStyle w:val="ListParagraph"/>
        <w:numPr>
          <w:ilvl w:val="0"/>
          <w:numId w:val="2"/>
        </w:numPr>
        <w:spacing w:after="80"/>
      </w:pPr>
      <w:r>
        <w:t>Deliverable: A short account-activity timeline for the pivoted identity, across devices.</w:t>
      </w:r>
    </w:p>
    <w:p w14:paraId="336F73CF" w14:textId="77777777" w:rsidR="00C25DB0" w:rsidRDefault="00000000">
      <w:pPr>
        <w:pStyle w:val="Heading2"/>
        <w:spacing w:before="320" w:after="160"/>
      </w:pPr>
      <w:r>
        <w:rPr>
          <w:b/>
          <w:bCs/>
          <w:color w:val="1F3864"/>
        </w:rPr>
        <w:t>Phase 5 — Identity Compromise &amp; Impossible Travel</w:t>
      </w:r>
    </w:p>
    <w:p w14:paraId="55BAA570" w14:textId="77777777" w:rsidR="00C25DB0" w:rsidRDefault="00000000">
      <w:pPr>
        <w:spacing w:after="160"/>
      </w:pPr>
      <w:r>
        <w:t>Objective: Correlate on-premises endpoint activity with cloud identity telemetry.</w:t>
      </w:r>
    </w:p>
    <w:p w14:paraId="7469A056" w14:textId="77777777" w:rsidR="00C25DB0" w:rsidRDefault="00000000">
      <w:pPr>
        <w:pStyle w:val="ListParagraph"/>
        <w:numPr>
          <w:ilvl w:val="0"/>
          <w:numId w:val="2"/>
        </w:numPr>
        <w:spacing w:after="80"/>
      </w:pPr>
      <w:r>
        <w:t>Compare the timestamps and locations of the on-premises logon(s) for the pivoted account against its cloud sign-ins. What is physically implausible about the pattern?</w:t>
      </w:r>
    </w:p>
    <w:p w14:paraId="1338FD9A" w14:textId="77777777" w:rsidR="00C25DB0" w:rsidRDefault="00000000">
      <w:pPr>
        <w:pStyle w:val="ListParagraph"/>
        <w:numPr>
          <w:ilvl w:val="0"/>
          <w:numId w:val="2"/>
        </w:numPr>
        <w:spacing w:after="80"/>
      </w:pPr>
      <w:r>
        <w:t>What does the associated risk level / detection tell you about how Entra ID (Azure AD) Identity Protection classified this sign-in?</w:t>
      </w:r>
    </w:p>
    <w:p w14:paraId="0C65C840" w14:textId="77777777" w:rsidR="00C25DB0" w:rsidRDefault="00000000">
      <w:pPr>
        <w:pStyle w:val="ListParagraph"/>
        <w:numPr>
          <w:ilvl w:val="0"/>
          <w:numId w:val="2"/>
        </w:numPr>
        <w:spacing w:after="80"/>
      </w:pPr>
      <w:r>
        <w:t>Deliverable: A one-paragraph explanation of the impossible-travel finding, with exact timestamps and locations cited.</w:t>
      </w:r>
    </w:p>
    <w:p w14:paraId="37C007C8" w14:textId="77777777" w:rsidR="00C25DB0" w:rsidRDefault="00000000">
      <w:pPr>
        <w:pStyle w:val="Heading2"/>
        <w:spacing w:before="320" w:after="160"/>
      </w:pPr>
      <w:r>
        <w:rPr>
          <w:b/>
          <w:bCs/>
          <w:color w:val="1F3864"/>
        </w:rPr>
        <w:t>Phase 6 — Exfiltration</w:t>
      </w:r>
    </w:p>
    <w:p w14:paraId="5CF756E6" w14:textId="77777777" w:rsidR="00C25DB0" w:rsidRDefault="00000000">
      <w:pPr>
        <w:spacing w:after="160"/>
      </w:pPr>
      <w:r>
        <w:t>Objective: Determine what data, if any, left the environment.</w:t>
      </w:r>
    </w:p>
    <w:p w14:paraId="17CDAE31" w14:textId="77777777" w:rsidR="00C25DB0" w:rsidRDefault="00000000">
      <w:pPr>
        <w:pStyle w:val="ListParagraph"/>
        <w:numPr>
          <w:ilvl w:val="0"/>
          <w:numId w:val="2"/>
        </w:numPr>
        <w:spacing w:after="80"/>
      </w:pPr>
      <w:r>
        <w:lastRenderedPageBreak/>
        <w:t>What files were accessed or downloaded in bulk, and from where?</w:t>
      </w:r>
    </w:p>
    <w:p w14:paraId="48A05236" w14:textId="77777777" w:rsidR="00C25DB0" w:rsidRDefault="00000000">
      <w:pPr>
        <w:pStyle w:val="ListParagraph"/>
        <w:numPr>
          <w:ilvl w:val="0"/>
          <w:numId w:val="2"/>
        </w:numPr>
        <w:spacing w:after="80"/>
      </w:pPr>
      <w:r>
        <w:t>Where did data ultimately appear to be sent, and is that destination a sanctioned business application?</w:t>
      </w:r>
    </w:p>
    <w:p w14:paraId="497EB53D" w14:textId="77777777" w:rsidR="00C25DB0" w:rsidRDefault="00000000">
      <w:pPr>
        <w:pStyle w:val="ListParagraph"/>
        <w:numPr>
          <w:ilvl w:val="0"/>
          <w:numId w:val="2"/>
        </w:numPr>
        <w:spacing w:after="80"/>
      </w:pPr>
      <w:r>
        <w:t>Deliverable: A list of impacted files/data classifications (e.g. financial, payroll) and the exfiltration destination.</w:t>
      </w:r>
    </w:p>
    <w:p w14:paraId="1CFBB3EA" w14:textId="77777777" w:rsidR="00C25DB0" w:rsidRDefault="00000000">
      <w:pPr>
        <w:pStyle w:val="Heading2"/>
        <w:spacing w:before="320" w:after="160"/>
      </w:pPr>
      <w:r>
        <w:rPr>
          <w:b/>
          <w:bCs/>
          <w:color w:val="1F3864"/>
        </w:rPr>
        <w:t>Phase 7 — Incident Correlation &amp; Attack Chain Reconstruction</w:t>
      </w:r>
    </w:p>
    <w:p w14:paraId="7F31C7CF" w14:textId="77777777" w:rsidR="00C25DB0" w:rsidRDefault="00000000">
      <w:pPr>
        <w:spacing w:after="160"/>
      </w:pPr>
      <w:r>
        <w:t>Objective: Tie every individual alert back into a single, chronological incident narrative — the way Defender XDR's unified incident view (and automatic attack disruption) does automatically in a live tenant.</w:t>
      </w:r>
    </w:p>
    <w:p w14:paraId="33CB4C0F" w14:textId="77777777" w:rsidR="00C25DB0" w:rsidRDefault="00000000">
      <w:pPr>
        <w:pStyle w:val="ListParagraph"/>
        <w:numPr>
          <w:ilvl w:val="0"/>
          <w:numId w:val="2"/>
        </w:numPr>
        <w:spacing w:after="80"/>
      </w:pPr>
      <w:r>
        <w:t xml:space="preserve">Using </w:t>
      </w:r>
      <w:proofErr w:type="spellStart"/>
      <w:r>
        <w:t>AlertInfo</w:t>
      </w:r>
      <w:proofErr w:type="spellEnd"/>
      <w:r>
        <w:t xml:space="preserve"> and </w:t>
      </w:r>
      <w:proofErr w:type="spellStart"/>
      <w:r>
        <w:t>AlertEvidence</w:t>
      </w:r>
      <w:proofErr w:type="spellEnd"/>
      <w:r>
        <w:t>, list every alert associated with INC-4471 in chronological order.</w:t>
      </w:r>
    </w:p>
    <w:p w14:paraId="193198AB" w14:textId="77777777" w:rsidR="00C25DB0" w:rsidRDefault="00000000">
      <w:pPr>
        <w:pStyle w:val="ListParagraph"/>
        <w:numPr>
          <w:ilvl w:val="0"/>
          <w:numId w:val="2"/>
        </w:numPr>
        <w:spacing w:after="80"/>
      </w:pPr>
      <w:r>
        <w:t>Produce a single end-to-end timeline (table or diagram) from initial email delivery through exfiltration, citing the evidence source (table + row) for every step.</w:t>
      </w:r>
    </w:p>
    <w:p w14:paraId="1EBA9AF6" w14:textId="77777777" w:rsidR="00C25DB0" w:rsidRDefault="00000000">
      <w:pPr>
        <w:pStyle w:val="ListParagraph"/>
        <w:numPr>
          <w:ilvl w:val="0"/>
          <w:numId w:val="2"/>
        </w:numPr>
        <w:spacing w:after="80"/>
      </w:pPr>
      <w:r>
        <w:t>Deliverable: The full attack-chain timeline exhibit for your report.</w:t>
      </w:r>
    </w:p>
    <w:p w14:paraId="77D783BD" w14:textId="77777777" w:rsidR="00C25DB0" w:rsidRDefault="00000000">
      <w:pPr>
        <w:pStyle w:val="Heading2"/>
        <w:spacing w:before="320" w:after="160"/>
      </w:pPr>
      <w:r>
        <w:rPr>
          <w:b/>
          <w:bCs/>
          <w:color w:val="1F3864"/>
        </w:rPr>
        <w:t>Phase 8 — MITRE ATT&amp;CK Mapping</w:t>
      </w:r>
    </w:p>
    <w:p w14:paraId="21E5E897" w14:textId="77777777" w:rsidR="00C25DB0" w:rsidRDefault="00000000">
      <w:pPr>
        <w:spacing w:after="160"/>
      </w:pPr>
      <w:r>
        <w:t>Objective: Translate technical findings into standardized adversary technique language.</w:t>
      </w:r>
    </w:p>
    <w:p w14:paraId="0C18B74F" w14:textId="77777777" w:rsidR="00C25DB0" w:rsidRDefault="00000000">
      <w:pPr>
        <w:pStyle w:val="ListParagraph"/>
        <w:numPr>
          <w:ilvl w:val="0"/>
          <w:numId w:val="2"/>
        </w:numPr>
        <w:spacing w:after="80"/>
      </w:pPr>
      <w:r>
        <w:t>For each phase above, identify the corresponding MITRE ATT&amp;CK tactic and technique ID (use attack.mitre.org). A starter mapping table is provided in Section 5 — validate it against your own findings and correct/extend it if your evidence supports a more precise technique or sub-technique.</w:t>
      </w:r>
    </w:p>
    <w:p w14:paraId="2B3D0BFF" w14:textId="77777777" w:rsidR="00C25DB0" w:rsidRDefault="00000000">
      <w:pPr>
        <w:pStyle w:val="Heading2"/>
        <w:spacing w:before="320" w:after="160"/>
      </w:pPr>
      <w:r>
        <w:rPr>
          <w:b/>
          <w:bCs/>
          <w:color w:val="1F3864"/>
        </w:rPr>
        <w:t>Phase 9 — Containment, Remediation &amp; Executive Communication</w:t>
      </w:r>
    </w:p>
    <w:p w14:paraId="6001F540" w14:textId="77777777" w:rsidR="00C25DB0" w:rsidRDefault="00000000">
      <w:pPr>
        <w:spacing w:after="160"/>
      </w:pPr>
      <w:r>
        <w:t>Objective: Move from analysis to action.</w:t>
      </w:r>
    </w:p>
    <w:p w14:paraId="462A7A42" w14:textId="77777777" w:rsidR="00C25DB0" w:rsidRDefault="00000000">
      <w:pPr>
        <w:pStyle w:val="ListParagraph"/>
        <w:numPr>
          <w:ilvl w:val="0"/>
          <w:numId w:val="2"/>
        </w:numPr>
        <w:spacing w:after="80"/>
      </w:pPr>
      <w:r>
        <w:t>What immediate containment actions would you take in Defender XDR (e.g., isolate device, disable account, block IOC, force password reset)? Be specific about which entities and why.</w:t>
      </w:r>
    </w:p>
    <w:p w14:paraId="66A0FFEE" w14:textId="77777777" w:rsidR="00C25DB0" w:rsidRDefault="00000000">
      <w:pPr>
        <w:pStyle w:val="ListParagraph"/>
        <w:numPr>
          <w:ilvl w:val="0"/>
          <w:numId w:val="2"/>
        </w:numPr>
        <w:spacing w:after="80"/>
      </w:pPr>
      <w:r>
        <w:t>What remediation steps address root cause, not just symptoms (e.g., attachment filtering policy, conditional access, privileged account hardening, EDR block rules)?</w:t>
      </w:r>
    </w:p>
    <w:p w14:paraId="49873204" w14:textId="77777777" w:rsidR="00C25DB0" w:rsidRDefault="00000000">
      <w:pPr>
        <w:pStyle w:val="ListParagraph"/>
        <w:numPr>
          <w:ilvl w:val="0"/>
          <w:numId w:val="2"/>
        </w:numPr>
        <w:spacing w:after="80"/>
      </w:pPr>
      <w:r>
        <w:t>Write a 150–</w:t>
      </w:r>
      <w:proofErr w:type="gramStart"/>
      <w:r>
        <w:t>250 word</w:t>
      </w:r>
      <w:proofErr w:type="gramEnd"/>
      <w:r>
        <w:t xml:space="preserve"> executive summary suitable for a non-technical leadership audience, describing impact, root cause, and </w:t>
      </w:r>
      <w:proofErr w:type="gramStart"/>
      <w:r>
        <w:t>current status</w:t>
      </w:r>
      <w:proofErr w:type="gramEnd"/>
      <w:r>
        <w:t xml:space="preserve"> in plain language.</w:t>
      </w:r>
    </w:p>
    <w:p w14:paraId="62969426" w14:textId="77777777" w:rsidR="00C25DB0" w:rsidRDefault="00000000">
      <w:r>
        <w:br w:type="page"/>
      </w:r>
    </w:p>
    <w:p w14:paraId="45BE67B2" w14:textId="77777777" w:rsidR="00C25DB0" w:rsidRDefault="00000000">
      <w:pPr>
        <w:pStyle w:val="Heading1"/>
        <w:spacing w:before="320" w:after="160"/>
      </w:pPr>
      <w:r>
        <w:rPr>
          <w:b/>
          <w:bCs/>
          <w:color w:val="1F3864"/>
        </w:rPr>
        <w:lastRenderedPageBreak/>
        <w:t>5. MITRE ATT&amp;CK Starter Mapping</w:t>
      </w:r>
    </w:p>
    <w:p w14:paraId="349CF51A" w14:textId="77777777" w:rsidR="00C25DB0" w:rsidRDefault="00000000">
      <w:pPr>
        <w:spacing w:after="160"/>
      </w:pPr>
      <w:r>
        <w:t>This table is a starting point, not an answer key. Validate each mapping against your own evidence and be prepared to justify or revise it in your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C25DB0" w14:paraId="0068C1BB"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0473AD55" w14:textId="77777777" w:rsidR="00C25DB0" w:rsidRDefault="00000000">
            <w:r>
              <w:rPr>
                <w:b/>
                <w:bCs/>
                <w:color w:val="FFFFFF"/>
              </w:rPr>
              <w:t>Phase</w:t>
            </w:r>
          </w:p>
        </w:tc>
        <w:tc>
          <w:tcPr>
            <w:tcW w:w="3200" w:type="dxa"/>
            <w:shd w:val="clear" w:color="auto" w:fill="1F3864"/>
            <w:tcMar>
              <w:top w:w="80" w:type="dxa"/>
              <w:left w:w="100" w:type="dxa"/>
              <w:bottom w:w="80" w:type="dxa"/>
              <w:right w:w="100" w:type="dxa"/>
            </w:tcMar>
            <w:vAlign w:val="center"/>
          </w:tcPr>
          <w:p w14:paraId="64CD42E9" w14:textId="77777777" w:rsidR="00C25DB0" w:rsidRDefault="00000000">
            <w:r>
              <w:rPr>
                <w:b/>
                <w:bCs/>
                <w:color w:val="FFFFFF"/>
              </w:rPr>
              <w:t>Tactic</w:t>
            </w:r>
          </w:p>
        </w:tc>
        <w:tc>
          <w:tcPr>
            <w:tcW w:w="3660" w:type="dxa"/>
            <w:shd w:val="clear" w:color="auto" w:fill="1F3864"/>
            <w:tcMar>
              <w:top w:w="80" w:type="dxa"/>
              <w:left w:w="100" w:type="dxa"/>
              <w:bottom w:w="80" w:type="dxa"/>
              <w:right w:w="100" w:type="dxa"/>
            </w:tcMar>
            <w:vAlign w:val="center"/>
          </w:tcPr>
          <w:p w14:paraId="318CC4DB" w14:textId="77777777" w:rsidR="00C25DB0" w:rsidRDefault="00000000">
            <w:r>
              <w:rPr>
                <w:b/>
                <w:bCs/>
                <w:color w:val="FFFFFF"/>
              </w:rPr>
              <w:t>Candidate Technique</w:t>
            </w:r>
          </w:p>
        </w:tc>
      </w:tr>
      <w:tr w:rsidR="00C25DB0" w14:paraId="18EF7C05" w14:textId="77777777">
        <w:tblPrEx>
          <w:tblCellMar>
            <w:top w:w="0" w:type="dxa"/>
            <w:bottom w:w="0" w:type="dxa"/>
          </w:tblCellMar>
        </w:tblPrEx>
        <w:tc>
          <w:tcPr>
            <w:tcW w:w="2500" w:type="dxa"/>
            <w:tcMar>
              <w:top w:w="80" w:type="dxa"/>
              <w:left w:w="100" w:type="dxa"/>
              <w:bottom w:w="80" w:type="dxa"/>
              <w:right w:w="100" w:type="dxa"/>
            </w:tcMar>
            <w:vAlign w:val="center"/>
          </w:tcPr>
          <w:p w14:paraId="4DDCD0F0" w14:textId="77777777" w:rsidR="00C25DB0" w:rsidRDefault="00000000">
            <w:r>
              <w:rPr>
                <w:color w:val="000000"/>
              </w:rPr>
              <w:t>1. Initial Access</w:t>
            </w:r>
          </w:p>
        </w:tc>
        <w:tc>
          <w:tcPr>
            <w:tcW w:w="3200" w:type="dxa"/>
            <w:tcMar>
              <w:top w:w="80" w:type="dxa"/>
              <w:left w:w="100" w:type="dxa"/>
              <w:bottom w:w="80" w:type="dxa"/>
              <w:right w:w="100" w:type="dxa"/>
            </w:tcMar>
            <w:vAlign w:val="center"/>
          </w:tcPr>
          <w:p w14:paraId="2B487543" w14:textId="77777777" w:rsidR="00C25DB0" w:rsidRDefault="00000000">
            <w:r>
              <w:rPr>
                <w:color w:val="000000"/>
              </w:rPr>
              <w:t>Initial Access (TA0001)</w:t>
            </w:r>
          </w:p>
        </w:tc>
        <w:tc>
          <w:tcPr>
            <w:tcW w:w="3660" w:type="dxa"/>
            <w:tcMar>
              <w:top w:w="80" w:type="dxa"/>
              <w:left w:w="100" w:type="dxa"/>
              <w:bottom w:w="80" w:type="dxa"/>
              <w:right w:w="100" w:type="dxa"/>
            </w:tcMar>
            <w:vAlign w:val="center"/>
          </w:tcPr>
          <w:p w14:paraId="15C746B0" w14:textId="77777777" w:rsidR="00C25DB0" w:rsidRDefault="00000000">
            <w:r>
              <w:rPr>
                <w:color w:val="000000"/>
              </w:rPr>
              <w:t xml:space="preserve">T1566.001 – Phishing: </w:t>
            </w:r>
            <w:proofErr w:type="spellStart"/>
            <w:r>
              <w:rPr>
                <w:color w:val="000000"/>
              </w:rPr>
              <w:t>Spearphishing</w:t>
            </w:r>
            <w:proofErr w:type="spellEnd"/>
            <w:r>
              <w:rPr>
                <w:color w:val="000000"/>
              </w:rPr>
              <w:t xml:space="preserve"> Attachment</w:t>
            </w:r>
          </w:p>
        </w:tc>
      </w:tr>
      <w:tr w:rsidR="00C25DB0" w14:paraId="4DF209AB" w14:textId="77777777">
        <w:tblPrEx>
          <w:tblCellMar>
            <w:top w:w="0" w:type="dxa"/>
            <w:bottom w:w="0" w:type="dxa"/>
          </w:tblCellMar>
        </w:tblPrEx>
        <w:tc>
          <w:tcPr>
            <w:tcW w:w="2500" w:type="dxa"/>
            <w:shd w:val="clear" w:color="auto" w:fill="F2F6FA"/>
            <w:tcMar>
              <w:top w:w="80" w:type="dxa"/>
              <w:left w:w="100" w:type="dxa"/>
              <w:bottom w:w="80" w:type="dxa"/>
              <w:right w:w="100" w:type="dxa"/>
            </w:tcMar>
            <w:vAlign w:val="center"/>
          </w:tcPr>
          <w:p w14:paraId="36759A7E" w14:textId="77777777" w:rsidR="00C25DB0" w:rsidRDefault="00000000">
            <w:r>
              <w:rPr>
                <w:color w:val="000000"/>
              </w:rPr>
              <w:t>2. Execution</w:t>
            </w:r>
          </w:p>
        </w:tc>
        <w:tc>
          <w:tcPr>
            <w:tcW w:w="3200" w:type="dxa"/>
            <w:shd w:val="clear" w:color="auto" w:fill="F2F6FA"/>
            <w:tcMar>
              <w:top w:w="80" w:type="dxa"/>
              <w:left w:w="100" w:type="dxa"/>
              <w:bottom w:w="80" w:type="dxa"/>
              <w:right w:w="100" w:type="dxa"/>
            </w:tcMar>
            <w:vAlign w:val="center"/>
          </w:tcPr>
          <w:p w14:paraId="58B4A2F9" w14:textId="77777777" w:rsidR="00C25DB0" w:rsidRDefault="00000000">
            <w:r>
              <w:rPr>
                <w:color w:val="000000"/>
              </w:rPr>
              <w:t>Execution (TA0002)</w:t>
            </w:r>
          </w:p>
        </w:tc>
        <w:tc>
          <w:tcPr>
            <w:tcW w:w="3660" w:type="dxa"/>
            <w:shd w:val="clear" w:color="auto" w:fill="F2F6FA"/>
            <w:tcMar>
              <w:top w:w="80" w:type="dxa"/>
              <w:left w:w="100" w:type="dxa"/>
              <w:bottom w:w="80" w:type="dxa"/>
              <w:right w:w="100" w:type="dxa"/>
            </w:tcMar>
            <w:vAlign w:val="center"/>
          </w:tcPr>
          <w:p w14:paraId="24DD0413" w14:textId="77777777" w:rsidR="00C25DB0" w:rsidRDefault="00000000">
            <w:r>
              <w:rPr>
                <w:color w:val="000000"/>
              </w:rPr>
              <w:t>T1204.002 – User Execution: Malicious File / T1059.001 – PowerShell</w:t>
            </w:r>
          </w:p>
        </w:tc>
      </w:tr>
      <w:tr w:rsidR="00C25DB0" w14:paraId="2B95F6A5" w14:textId="77777777">
        <w:tblPrEx>
          <w:tblCellMar>
            <w:top w:w="0" w:type="dxa"/>
            <w:bottom w:w="0" w:type="dxa"/>
          </w:tblCellMar>
        </w:tblPrEx>
        <w:tc>
          <w:tcPr>
            <w:tcW w:w="2500" w:type="dxa"/>
            <w:tcMar>
              <w:top w:w="80" w:type="dxa"/>
              <w:left w:w="100" w:type="dxa"/>
              <w:bottom w:w="80" w:type="dxa"/>
              <w:right w:w="100" w:type="dxa"/>
            </w:tcMar>
            <w:vAlign w:val="center"/>
          </w:tcPr>
          <w:p w14:paraId="5969CADF" w14:textId="77777777" w:rsidR="00C25DB0" w:rsidRDefault="00000000">
            <w:r>
              <w:rPr>
                <w:color w:val="000000"/>
              </w:rPr>
              <w:t>2. C2</w:t>
            </w:r>
          </w:p>
        </w:tc>
        <w:tc>
          <w:tcPr>
            <w:tcW w:w="3200" w:type="dxa"/>
            <w:tcMar>
              <w:top w:w="80" w:type="dxa"/>
              <w:left w:w="100" w:type="dxa"/>
              <w:bottom w:w="80" w:type="dxa"/>
              <w:right w:w="100" w:type="dxa"/>
            </w:tcMar>
            <w:vAlign w:val="center"/>
          </w:tcPr>
          <w:p w14:paraId="4A98C07A" w14:textId="77777777" w:rsidR="00C25DB0" w:rsidRDefault="00000000">
            <w:r>
              <w:rPr>
                <w:color w:val="000000"/>
              </w:rPr>
              <w:t>Command and Control (TA0011)</w:t>
            </w:r>
          </w:p>
        </w:tc>
        <w:tc>
          <w:tcPr>
            <w:tcW w:w="3660" w:type="dxa"/>
            <w:tcMar>
              <w:top w:w="80" w:type="dxa"/>
              <w:left w:w="100" w:type="dxa"/>
              <w:bottom w:w="80" w:type="dxa"/>
              <w:right w:w="100" w:type="dxa"/>
            </w:tcMar>
            <w:vAlign w:val="center"/>
          </w:tcPr>
          <w:p w14:paraId="611CDEA3" w14:textId="77777777" w:rsidR="00C25DB0" w:rsidRDefault="00000000">
            <w:r>
              <w:rPr>
                <w:color w:val="000000"/>
              </w:rPr>
              <w:t>T1105 – Ingress Tool Transfer / T1071 – Application Layer Protocol</w:t>
            </w:r>
          </w:p>
        </w:tc>
      </w:tr>
      <w:tr w:rsidR="00C25DB0" w14:paraId="5147285C" w14:textId="77777777">
        <w:tblPrEx>
          <w:tblCellMar>
            <w:top w:w="0" w:type="dxa"/>
            <w:bottom w:w="0" w:type="dxa"/>
          </w:tblCellMar>
        </w:tblPrEx>
        <w:tc>
          <w:tcPr>
            <w:tcW w:w="2500" w:type="dxa"/>
            <w:shd w:val="clear" w:color="auto" w:fill="F2F6FA"/>
            <w:tcMar>
              <w:top w:w="80" w:type="dxa"/>
              <w:left w:w="100" w:type="dxa"/>
              <w:bottom w:w="80" w:type="dxa"/>
              <w:right w:w="100" w:type="dxa"/>
            </w:tcMar>
            <w:vAlign w:val="center"/>
          </w:tcPr>
          <w:p w14:paraId="3323F335" w14:textId="77777777" w:rsidR="00C25DB0" w:rsidRDefault="00000000">
            <w:r>
              <w:rPr>
                <w:color w:val="000000"/>
              </w:rPr>
              <w:t>3. Persistence</w:t>
            </w:r>
          </w:p>
        </w:tc>
        <w:tc>
          <w:tcPr>
            <w:tcW w:w="3200" w:type="dxa"/>
            <w:shd w:val="clear" w:color="auto" w:fill="F2F6FA"/>
            <w:tcMar>
              <w:top w:w="80" w:type="dxa"/>
              <w:left w:w="100" w:type="dxa"/>
              <w:bottom w:w="80" w:type="dxa"/>
              <w:right w:w="100" w:type="dxa"/>
            </w:tcMar>
            <w:vAlign w:val="center"/>
          </w:tcPr>
          <w:p w14:paraId="0535F4E0" w14:textId="77777777" w:rsidR="00C25DB0" w:rsidRDefault="00000000">
            <w:r>
              <w:rPr>
                <w:color w:val="000000"/>
              </w:rPr>
              <w:t>Persistence (TA0003)</w:t>
            </w:r>
          </w:p>
        </w:tc>
        <w:tc>
          <w:tcPr>
            <w:tcW w:w="3660" w:type="dxa"/>
            <w:shd w:val="clear" w:color="auto" w:fill="F2F6FA"/>
            <w:tcMar>
              <w:top w:w="80" w:type="dxa"/>
              <w:left w:w="100" w:type="dxa"/>
              <w:bottom w:w="80" w:type="dxa"/>
              <w:right w:w="100" w:type="dxa"/>
            </w:tcMar>
            <w:vAlign w:val="center"/>
          </w:tcPr>
          <w:p w14:paraId="01FFE6D5" w14:textId="77777777" w:rsidR="00C25DB0" w:rsidRDefault="00000000">
            <w:r>
              <w:rPr>
                <w:color w:val="000000"/>
              </w:rPr>
              <w:t>T1053.005 – Scheduled Task / T1547.001 – Registry Run Keys</w:t>
            </w:r>
          </w:p>
        </w:tc>
      </w:tr>
      <w:tr w:rsidR="00C25DB0" w14:paraId="601A8CC8" w14:textId="77777777">
        <w:tblPrEx>
          <w:tblCellMar>
            <w:top w:w="0" w:type="dxa"/>
            <w:bottom w:w="0" w:type="dxa"/>
          </w:tblCellMar>
        </w:tblPrEx>
        <w:tc>
          <w:tcPr>
            <w:tcW w:w="2500" w:type="dxa"/>
            <w:tcMar>
              <w:top w:w="80" w:type="dxa"/>
              <w:left w:w="100" w:type="dxa"/>
              <w:bottom w:w="80" w:type="dxa"/>
              <w:right w:w="100" w:type="dxa"/>
            </w:tcMar>
            <w:vAlign w:val="center"/>
          </w:tcPr>
          <w:p w14:paraId="31E426FE" w14:textId="77777777" w:rsidR="00C25DB0" w:rsidRDefault="00000000">
            <w:r>
              <w:rPr>
                <w:color w:val="000000"/>
              </w:rPr>
              <w:t>3. Credential Access</w:t>
            </w:r>
          </w:p>
        </w:tc>
        <w:tc>
          <w:tcPr>
            <w:tcW w:w="3200" w:type="dxa"/>
            <w:tcMar>
              <w:top w:w="80" w:type="dxa"/>
              <w:left w:w="100" w:type="dxa"/>
              <w:bottom w:w="80" w:type="dxa"/>
              <w:right w:w="100" w:type="dxa"/>
            </w:tcMar>
            <w:vAlign w:val="center"/>
          </w:tcPr>
          <w:p w14:paraId="18B8B964" w14:textId="77777777" w:rsidR="00C25DB0" w:rsidRDefault="00000000">
            <w:r>
              <w:rPr>
                <w:color w:val="000000"/>
              </w:rPr>
              <w:t>Credential Access (TA0006)</w:t>
            </w:r>
          </w:p>
        </w:tc>
        <w:tc>
          <w:tcPr>
            <w:tcW w:w="3660" w:type="dxa"/>
            <w:tcMar>
              <w:top w:w="80" w:type="dxa"/>
              <w:left w:w="100" w:type="dxa"/>
              <w:bottom w:w="80" w:type="dxa"/>
              <w:right w:w="100" w:type="dxa"/>
            </w:tcMar>
            <w:vAlign w:val="center"/>
          </w:tcPr>
          <w:p w14:paraId="01ACE003" w14:textId="77777777" w:rsidR="00C25DB0" w:rsidRDefault="00000000">
            <w:r>
              <w:rPr>
                <w:color w:val="000000"/>
              </w:rPr>
              <w:t>T1003.001 – OS Credential Dumping: LSASS Memory</w:t>
            </w:r>
          </w:p>
        </w:tc>
      </w:tr>
      <w:tr w:rsidR="00C25DB0" w14:paraId="595A3202" w14:textId="77777777">
        <w:tblPrEx>
          <w:tblCellMar>
            <w:top w:w="0" w:type="dxa"/>
            <w:bottom w:w="0" w:type="dxa"/>
          </w:tblCellMar>
        </w:tblPrEx>
        <w:tc>
          <w:tcPr>
            <w:tcW w:w="2500" w:type="dxa"/>
            <w:shd w:val="clear" w:color="auto" w:fill="F2F6FA"/>
            <w:tcMar>
              <w:top w:w="80" w:type="dxa"/>
              <w:left w:w="100" w:type="dxa"/>
              <w:bottom w:w="80" w:type="dxa"/>
              <w:right w:w="100" w:type="dxa"/>
            </w:tcMar>
            <w:vAlign w:val="center"/>
          </w:tcPr>
          <w:p w14:paraId="7597CF9D" w14:textId="77777777" w:rsidR="00C25DB0" w:rsidRDefault="00000000">
            <w:r>
              <w:rPr>
                <w:color w:val="000000"/>
              </w:rPr>
              <w:t>4. Lateral Movement</w:t>
            </w:r>
          </w:p>
        </w:tc>
        <w:tc>
          <w:tcPr>
            <w:tcW w:w="3200" w:type="dxa"/>
            <w:shd w:val="clear" w:color="auto" w:fill="F2F6FA"/>
            <w:tcMar>
              <w:top w:w="80" w:type="dxa"/>
              <w:left w:w="100" w:type="dxa"/>
              <w:bottom w:w="80" w:type="dxa"/>
              <w:right w:w="100" w:type="dxa"/>
            </w:tcMar>
            <w:vAlign w:val="center"/>
          </w:tcPr>
          <w:p w14:paraId="5C04ADA6" w14:textId="77777777" w:rsidR="00C25DB0" w:rsidRDefault="00000000">
            <w:r>
              <w:rPr>
                <w:color w:val="000000"/>
              </w:rPr>
              <w:t>Lateral Movement (TA0008)</w:t>
            </w:r>
          </w:p>
        </w:tc>
        <w:tc>
          <w:tcPr>
            <w:tcW w:w="3660" w:type="dxa"/>
            <w:shd w:val="clear" w:color="auto" w:fill="F2F6FA"/>
            <w:tcMar>
              <w:top w:w="80" w:type="dxa"/>
              <w:left w:w="100" w:type="dxa"/>
              <w:bottom w:w="80" w:type="dxa"/>
              <w:right w:w="100" w:type="dxa"/>
            </w:tcMar>
            <w:vAlign w:val="center"/>
          </w:tcPr>
          <w:p w14:paraId="3A869DA2" w14:textId="77777777" w:rsidR="00C25DB0" w:rsidRDefault="00000000">
            <w:r>
              <w:rPr>
                <w:color w:val="000000"/>
              </w:rPr>
              <w:t>T1021.001 – Remote Services: RDP</w:t>
            </w:r>
          </w:p>
        </w:tc>
      </w:tr>
      <w:tr w:rsidR="00C25DB0" w14:paraId="6013F13C" w14:textId="77777777">
        <w:tblPrEx>
          <w:tblCellMar>
            <w:top w:w="0" w:type="dxa"/>
            <w:bottom w:w="0" w:type="dxa"/>
          </w:tblCellMar>
        </w:tblPrEx>
        <w:tc>
          <w:tcPr>
            <w:tcW w:w="2500" w:type="dxa"/>
            <w:tcMar>
              <w:top w:w="80" w:type="dxa"/>
              <w:left w:w="100" w:type="dxa"/>
              <w:bottom w:w="80" w:type="dxa"/>
              <w:right w:w="100" w:type="dxa"/>
            </w:tcMar>
            <w:vAlign w:val="center"/>
          </w:tcPr>
          <w:p w14:paraId="743D4E9D" w14:textId="77777777" w:rsidR="00C25DB0" w:rsidRDefault="00000000">
            <w:r>
              <w:rPr>
                <w:color w:val="000000"/>
              </w:rPr>
              <w:t>5. Identity</w:t>
            </w:r>
          </w:p>
        </w:tc>
        <w:tc>
          <w:tcPr>
            <w:tcW w:w="3200" w:type="dxa"/>
            <w:tcMar>
              <w:top w:w="80" w:type="dxa"/>
              <w:left w:w="100" w:type="dxa"/>
              <w:bottom w:w="80" w:type="dxa"/>
              <w:right w:w="100" w:type="dxa"/>
            </w:tcMar>
            <w:vAlign w:val="center"/>
          </w:tcPr>
          <w:p w14:paraId="6EFDDFB5" w14:textId="77777777" w:rsidR="00C25DB0" w:rsidRDefault="00000000">
            <w:r>
              <w:rPr>
                <w:color w:val="000000"/>
              </w:rPr>
              <w:t xml:space="preserve">Initial Access / </w:t>
            </w:r>
            <w:proofErr w:type="spellStart"/>
            <w:r>
              <w:rPr>
                <w:color w:val="000000"/>
              </w:rPr>
              <w:t>Defense</w:t>
            </w:r>
            <w:proofErr w:type="spellEnd"/>
            <w:r>
              <w:rPr>
                <w:color w:val="000000"/>
              </w:rPr>
              <w:t xml:space="preserve"> Evasion</w:t>
            </w:r>
          </w:p>
        </w:tc>
        <w:tc>
          <w:tcPr>
            <w:tcW w:w="3660" w:type="dxa"/>
            <w:tcMar>
              <w:top w:w="80" w:type="dxa"/>
              <w:left w:w="100" w:type="dxa"/>
              <w:bottom w:w="80" w:type="dxa"/>
              <w:right w:w="100" w:type="dxa"/>
            </w:tcMar>
            <w:vAlign w:val="center"/>
          </w:tcPr>
          <w:p w14:paraId="1C7C1A91" w14:textId="77777777" w:rsidR="00C25DB0" w:rsidRDefault="00000000">
            <w:r>
              <w:rPr>
                <w:color w:val="000000"/>
              </w:rPr>
              <w:t>T1078.004 – Valid Accounts: Cloud Accounts</w:t>
            </w:r>
          </w:p>
        </w:tc>
      </w:tr>
      <w:tr w:rsidR="00C25DB0" w14:paraId="3760AF8A" w14:textId="77777777">
        <w:tblPrEx>
          <w:tblCellMar>
            <w:top w:w="0" w:type="dxa"/>
            <w:bottom w:w="0" w:type="dxa"/>
          </w:tblCellMar>
        </w:tblPrEx>
        <w:tc>
          <w:tcPr>
            <w:tcW w:w="2500" w:type="dxa"/>
            <w:shd w:val="clear" w:color="auto" w:fill="F2F6FA"/>
            <w:tcMar>
              <w:top w:w="80" w:type="dxa"/>
              <w:left w:w="100" w:type="dxa"/>
              <w:bottom w:w="80" w:type="dxa"/>
              <w:right w:w="100" w:type="dxa"/>
            </w:tcMar>
            <w:vAlign w:val="center"/>
          </w:tcPr>
          <w:p w14:paraId="781A6C5A" w14:textId="77777777" w:rsidR="00C25DB0" w:rsidRDefault="00000000">
            <w:r>
              <w:rPr>
                <w:color w:val="000000"/>
              </w:rPr>
              <w:t>6. Exfiltration</w:t>
            </w:r>
          </w:p>
        </w:tc>
        <w:tc>
          <w:tcPr>
            <w:tcW w:w="3200" w:type="dxa"/>
            <w:shd w:val="clear" w:color="auto" w:fill="F2F6FA"/>
            <w:tcMar>
              <w:top w:w="80" w:type="dxa"/>
              <w:left w:w="100" w:type="dxa"/>
              <w:bottom w:w="80" w:type="dxa"/>
              <w:right w:w="100" w:type="dxa"/>
            </w:tcMar>
            <w:vAlign w:val="center"/>
          </w:tcPr>
          <w:p w14:paraId="28BBA591" w14:textId="77777777" w:rsidR="00C25DB0" w:rsidRDefault="00000000">
            <w:r>
              <w:rPr>
                <w:color w:val="000000"/>
              </w:rPr>
              <w:t>Exfiltration (TA0010)</w:t>
            </w:r>
          </w:p>
        </w:tc>
        <w:tc>
          <w:tcPr>
            <w:tcW w:w="3660" w:type="dxa"/>
            <w:shd w:val="clear" w:color="auto" w:fill="F2F6FA"/>
            <w:tcMar>
              <w:top w:w="80" w:type="dxa"/>
              <w:left w:w="100" w:type="dxa"/>
              <w:bottom w:w="80" w:type="dxa"/>
              <w:right w:w="100" w:type="dxa"/>
            </w:tcMar>
            <w:vAlign w:val="center"/>
          </w:tcPr>
          <w:p w14:paraId="41CB82AB" w14:textId="77777777" w:rsidR="00C25DB0" w:rsidRDefault="00000000">
            <w:r>
              <w:rPr>
                <w:color w:val="000000"/>
              </w:rPr>
              <w:t>T1567.002 – Exfiltration to Cloud Storage</w:t>
            </w:r>
          </w:p>
        </w:tc>
      </w:tr>
    </w:tbl>
    <w:p w14:paraId="133B1DAC" w14:textId="77777777" w:rsidR="00C25DB0" w:rsidRDefault="00000000">
      <w:pPr>
        <w:pStyle w:val="Heading1"/>
        <w:spacing w:before="320" w:after="160"/>
      </w:pPr>
      <w:r>
        <w:rPr>
          <w:b/>
          <w:bCs/>
          <w:color w:val="1F3864"/>
        </w:rPr>
        <w:t>6. Deliverables Checklist</w:t>
      </w:r>
    </w:p>
    <w:p w14:paraId="5DEE0F79" w14:textId="77777777" w:rsidR="00C25DB0" w:rsidRDefault="00000000">
      <w:pPr>
        <w:spacing w:after="160"/>
      </w:pPr>
      <w:r>
        <w:t>Submit a single incident report (use the companion Student_Report_Template.docx) containing:</w:t>
      </w:r>
    </w:p>
    <w:p w14:paraId="10D47372" w14:textId="77777777" w:rsidR="00C25DB0" w:rsidRDefault="00000000">
      <w:pPr>
        <w:pStyle w:val="ListParagraph"/>
        <w:numPr>
          <w:ilvl w:val="0"/>
          <w:numId w:val="2"/>
        </w:numPr>
        <w:spacing w:after="80"/>
      </w:pPr>
      <w:r>
        <w:t>Executive summary (non-technical, 150–250 words)</w:t>
      </w:r>
    </w:p>
    <w:p w14:paraId="415D91C3" w14:textId="77777777" w:rsidR="00C25DB0" w:rsidRDefault="00000000">
      <w:pPr>
        <w:pStyle w:val="ListParagraph"/>
        <w:numPr>
          <w:ilvl w:val="0"/>
          <w:numId w:val="2"/>
        </w:numPr>
        <w:spacing w:after="80"/>
      </w:pPr>
      <w:r>
        <w:t>Technical findings for each of the 9 investigation phases, with supporting KQL queries and query results/screenshots</w:t>
      </w:r>
    </w:p>
    <w:p w14:paraId="3DADCC44" w14:textId="77777777" w:rsidR="00C25DB0" w:rsidRDefault="00000000">
      <w:pPr>
        <w:pStyle w:val="ListParagraph"/>
        <w:numPr>
          <w:ilvl w:val="0"/>
          <w:numId w:val="2"/>
        </w:numPr>
        <w:spacing w:after="80"/>
      </w:pPr>
      <w:r>
        <w:t>A consolidated attack-chain timeline exhibit</w:t>
      </w:r>
    </w:p>
    <w:p w14:paraId="4F823228" w14:textId="77777777" w:rsidR="00C25DB0" w:rsidRDefault="00000000">
      <w:pPr>
        <w:pStyle w:val="ListParagraph"/>
        <w:numPr>
          <w:ilvl w:val="0"/>
          <w:numId w:val="2"/>
        </w:numPr>
        <w:spacing w:after="80"/>
      </w:pPr>
      <w:r>
        <w:t>A completed/validated MITRE ATT&amp;CK mapping table</w:t>
      </w:r>
    </w:p>
    <w:p w14:paraId="50CB001F" w14:textId="77777777" w:rsidR="00C25DB0" w:rsidRDefault="00000000">
      <w:pPr>
        <w:pStyle w:val="ListParagraph"/>
        <w:numPr>
          <w:ilvl w:val="0"/>
          <w:numId w:val="2"/>
        </w:numPr>
        <w:spacing w:after="80"/>
      </w:pPr>
      <w:r>
        <w:t xml:space="preserve">An </w:t>
      </w:r>
      <w:proofErr w:type="gramStart"/>
      <w:r>
        <w:t>indicators of compromise (IOC) table</w:t>
      </w:r>
      <w:proofErr w:type="gramEnd"/>
      <w:r>
        <w:t xml:space="preserve"> (IPs, URLs, file hashes, file names, accounts)</w:t>
      </w:r>
    </w:p>
    <w:p w14:paraId="16D08C11" w14:textId="77777777" w:rsidR="00C25DB0" w:rsidRDefault="00000000">
      <w:pPr>
        <w:pStyle w:val="ListParagraph"/>
        <w:numPr>
          <w:ilvl w:val="0"/>
          <w:numId w:val="2"/>
        </w:numPr>
        <w:spacing w:after="80"/>
      </w:pPr>
      <w:r>
        <w:t>Containment actions taken (or recommended) with justification</w:t>
      </w:r>
    </w:p>
    <w:p w14:paraId="599A23BE" w14:textId="77777777" w:rsidR="00C25DB0" w:rsidRDefault="00000000">
      <w:pPr>
        <w:pStyle w:val="ListParagraph"/>
        <w:numPr>
          <w:ilvl w:val="0"/>
          <w:numId w:val="2"/>
        </w:numPr>
        <w:spacing w:after="80"/>
      </w:pPr>
      <w:r>
        <w:t>Root-cause remediation recommendations</w:t>
      </w:r>
    </w:p>
    <w:p w14:paraId="163BDB58" w14:textId="2B4AE315" w:rsidR="00C25DB0" w:rsidRDefault="00000000" w:rsidP="00D4717D">
      <w:pPr>
        <w:pStyle w:val="ListParagraph"/>
        <w:numPr>
          <w:ilvl w:val="0"/>
          <w:numId w:val="2"/>
        </w:numPr>
        <w:spacing w:after="80"/>
      </w:pPr>
      <w:r>
        <w:t>A short "lessons learned" reflection (what would have prevented or shortened this incident?)</w:t>
      </w:r>
    </w:p>
    <w:sectPr w:rsidR="00C25DB0">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4A5D"/>
    <w:multiLevelType w:val="hybridMultilevel"/>
    <w:tmpl w:val="6A5CD72C"/>
    <w:lvl w:ilvl="0" w:tplc="4AB43E00">
      <w:start w:val="1"/>
      <w:numFmt w:val="bullet"/>
      <w:lvlText w:val="●"/>
      <w:lvlJc w:val="left"/>
      <w:pPr>
        <w:ind w:left="720" w:hanging="360"/>
      </w:pPr>
    </w:lvl>
    <w:lvl w:ilvl="1" w:tplc="1640F892">
      <w:start w:val="1"/>
      <w:numFmt w:val="bullet"/>
      <w:lvlText w:val="○"/>
      <w:lvlJc w:val="left"/>
      <w:pPr>
        <w:ind w:left="1440" w:hanging="360"/>
      </w:pPr>
    </w:lvl>
    <w:lvl w:ilvl="2" w:tplc="C58C086C">
      <w:start w:val="1"/>
      <w:numFmt w:val="bullet"/>
      <w:lvlText w:val="■"/>
      <w:lvlJc w:val="left"/>
      <w:pPr>
        <w:ind w:left="2160" w:hanging="360"/>
      </w:pPr>
    </w:lvl>
    <w:lvl w:ilvl="3" w:tplc="76D446A4">
      <w:start w:val="1"/>
      <w:numFmt w:val="bullet"/>
      <w:lvlText w:val="●"/>
      <w:lvlJc w:val="left"/>
      <w:pPr>
        <w:ind w:left="2880" w:hanging="360"/>
      </w:pPr>
    </w:lvl>
    <w:lvl w:ilvl="4" w:tplc="5F06FF20">
      <w:start w:val="1"/>
      <w:numFmt w:val="bullet"/>
      <w:lvlText w:val="○"/>
      <w:lvlJc w:val="left"/>
      <w:pPr>
        <w:ind w:left="3600" w:hanging="360"/>
      </w:pPr>
    </w:lvl>
    <w:lvl w:ilvl="5" w:tplc="02446D5E">
      <w:start w:val="1"/>
      <w:numFmt w:val="bullet"/>
      <w:lvlText w:val="■"/>
      <w:lvlJc w:val="left"/>
      <w:pPr>
        <w:ind w:left="4320" w:hanging="360"/>
      </w:pPr>
    </w:lvl>
    <w:lvl w:ilvl="6" w:tplc="3F54C91C">
      <w:start w:val="1"/>
      <w:numFmt w:val="bullet"/>
      <w:lvlText w:val="●"/>
      <w:lvlJc w:val="left"/>
      <w:pPr>
        <w:ind w:left="5040" w:hanging="360"/>
      </w:pPr>
    </w:lvl>
    <w:lvl w:ilvl="7" w:tplc="DF0C65CA">
      <w:start w:val="1"/>
      <w:numFmt w:val="bullet"/>
      <w:lvlText w:val="●"/>
      <w:lvlJc w:val="left"/>
      <w:pPr>
        <w:ind w:left="5760" w:hanging="360"/>
      </w:pPr>
    </w:lvl>
    <w:lvl w:ilvl="8" w:tplc="7B32BEEE">
      <w:start w:val="1"/>
      <w:numFmt w:val="bullet"/>
      <w:lvlText w:val="●"/>
      <w:lvlJc w:val="left"/>
      <w:pPr>
        <w:ind w:left="6480" w:hanging="360"/>
      </w:pPr>
    </w:lvl>
  </w:abstractNum>
  <w:abstractNum w:abstractNumId="1" w15:restartNumberingAfterBreak="0">
    <w:nsid w:val="5A147DDB"/>
    <w:multiLevelType w:val="hybridMultilevel"/>
    <w:tmpl w:val="F8AA2B70"/>
    <w:lvl w:ilvl="0" w:tplc="D402C894">
      <w:start w:val="1"/>
      <w:numFmt w:val="decimal"/>
      <w:lvlText w:val="%1."/>
      <w:lvlJc w:val="left"/>
      <w:pPr>
        <w:ind w:left="460" w:hanging="260"/>
      </w:pPr>
    </w:lvl>
    <w:lvl w:ilvl="1" w:tplc="69F083C6">
      <w:numFmt w:val="decimal"/>
      <w:lvlText w:val=""/>
      <w:lvlJc w:val="left"/>
    </w:lvl>
    <w:lvl w:ilvl="2" w:tplc="C8D068B2">
      <w:numFmt w:val="decimal"/>
      <w:lvlText w:val=""/>
      <w:lvlJc w:val="left"/>
    </w:lvl>
    <w:lvl w:ilvl="3" w:tplc="D9A05F7E">
      <w:numFmt w:val="decimal"/>
      <w:lvlText w:val=""/>
      <w:lvlJc w:val="left"/>
    </w:lvl>
    <w:lvl w:ilvl="4" w:tplc="D930AAB6">
      <w:numFmt w:val="decimal"/>
      <w:lvlText w:val=""/>
      <w:lvlJc w:val="left"/>
    </w:lvl>
    <w:lvl w:ilvl="5" w:tplc="92484C58">
      <w:numFmt w:val="decimal"/>
      <w:lvlText w:val=""/>
      <w:lvlJc w:val="left"/>
    </w:lvl>
    <w:lvl w:ilvl="6" w:tplc="2208DBE4">
      <w:numFmt w:val="decimal"/>
      <w:lvlText w:val=""/>
      <w:lvlJc w:val="left"/>
    </w:lvl>
    <w:lvl w:ilvl="7" w:tplc="76A873EA">
      <w:numFmt w:val="decimal"/>
      <w:lvlText w:val=""/>
      <w:lvlJc w:val="left"/>
    </w:lvl>
    <w:lvl w:ilvl="8" w:tplc="68C0F234">
      <w:numFmt w:val="decimal"/>
      <w:lvlText w:val=""/>
      <w:lvlJc w:val="left"/>
    </w:lvl>
  </w:abstractNum>
  <w:abstractNum w:abstractNumId="2" w15:restartNumberingAfterBreak="0">
    <w:nsid w:val="60BC6289"/>
    <w:multiLevelType w:val="hybridMultilevel"/>
    <w:tmpl w:val="D6E6D3E6"/>
    <w:lvl w:ilvl="0" w:tplc="B9489696">
      <w:start w:val="1"/>
      <w:numFmt w:val="bullet"/>
      <w:lvlText w:val="•"/>
      <w:lvlJc w:val="left"/>
      <w:pPr>
        <w:ind w:left="460" w:hanging="260"/>
      </w:pPr>
    </w:lvl>
    <w:lvl w:ilvl="1" w:tplc="5CE89FA2">
      <w:numFmt w:val="decimal"/>
      <w:lvlText w:val=""/>
      <w:lvlJc w:val="left"/>
    </w:lvl>
    <w:lvl w:ilvl="2" w:tplc="A968A5A2">
      <w:numFmt w:val="decimal"/>
      <w:lvlText w:val=""/>
      <w:lvlJc w:val="left"/>
    </w:lvl>
    <w:lvl w:ilvl="3" w:tplc="BACC929C">
      <w:numFmt w:val="decimal"/>
      <w:lvlText w:val=""/>
      <w:lvlJc w:val="left"/>
    </w:lvl>
    <w:lvl w:ilvl="4" w:tplc="D6CA9E2C">
      <w:numFmt w:val="decimal"/>
      <w:lvlText w:val=""/>
      <w:lvlJc w:val="left"/>
    </w:lvl>
    <w:lvl w:ilvl="5" w:tplc="72B2A900">
      <w:numFmt w:val="decimal"/>
      <w:lvlText w:val=""/>
      <w:lvlJc w:val="left"/>
    </w:lvl>
    <w:lvl w:ilvl="6" w:tplc="E1062AEC">
      <w:numFmt w:val="decimal"/>
      <w:lvlText w:val=""/>
      <w:lvlJc w:val="left"/>
    </w:lvl>
    <w:lvl w:ilvl="7" w:tplc="F2147B88">
      <w:numFmt w:val="decimal"/>
      <w:lvlText w:val=""/>
      <w:lvlJc w:val="left"/>
    </w:lvl>
    <w:lvl w:ilvl="8" w:tplc="9852F7A8">
      <w:numFmt w:val="decimal"/>
      <w:lvlText w:val=""/>
      <w:lvlJc w:val="left"/>
    </w:lvl>
  </w:abstractNum>
  <w:abstractNum w:abstractNumId="3" w15:restartNumberingAfterBreak="0">
    <w:nsid w:val="7FC0470B"/>
    <w:multiLevelType w:val="hybridMultilevel"/>
    <w:tmpl w:val="57BC557A"/>
    <w:lvl w:ilvl="0" w:tplc="7FEAD468">
      <w:start w:val="1"/>
      <w:numFmt w:val="decimal"/>
      <w:lvlText w:val="%1."/>
      <w:lvlJc w:val="left"/>
      <w:pPr>
        <w:ind w:left="460" w:hanging="260"/>
      </w:pPr>
    </w:lvl>
    <w:lvl w:ilvl="1" w:tplc="342845E2">
      <w:numFmt w:val="decimal"/>
      <w:lvlText w:val=""/>
      <w:lvlJc w:val="left"/>
    </w:lvl>
    <w:lvl w:ilvl="2" w:tplc="5A84159A">
      <w:numFmt w:val="decimal"/>
      <w:lvlText w:val=""/>
      <w:lvlJc w:val="left"/>
    </w:lvl>
    <w:lvl w:ilvl="3" w:tplc="F5822694">
      <w:numFmt w:val="decimal"/>
      <w:lvlText w:val=""/>
      <w:lvlJc w:val="left"/>
    </w:lvl>
    <w:lvl w:ilvl="4" w:tplc="62F6FFCA">
      <w:numFmt w:val="decimal"/>
      <w:lvlText w:val=""/>
      <w:lvlJc w:val="left"/>
    </w:lvl>
    <w:lvl w:ilvl="5" w:tplc="735C1474">
      <w:numFmt w:val="decimal"/>
      <w:lvlText w:val=""/>
      <w:lvlJc w:val="left"/>
    </w:lvl>
    <w:lvl w:ilvl="6" w:tplc="210C4D14">
      <w:numFmt w:val="decimal"/>
      <w:lvlText w:val=""/>
      <w:lvlJc w:val="left"/>
    </w:lvl>
    <w:lvl w:ilvl="7" w:tplc="4D2279E0">
      <w:numFmt w:val="decimal"/>
      <w:lvlText w:val=""/>
      <w:lvlJc w:val="left"/>
    </w:lvl>
    <w:lvl w:ilvl="8" w:tplc="ED1CDCF2">
      <w:numFmt w:val="decimal"/>
      <w:lvlText w:val=""/>
      <w:lvlJc w:val="left"/>
    </w:lvl>
  </w:abstractNum>
  <w:num w:numId="1" w16cid:durableId="2139496139">
    <w:abstractNumId w:val="0"/>
    <w:lvlOverride w:ilvl="0">
      <w:startOverride w:val="1"/>
    </w:lvlOverride>
  </w:num>
  <w:num w:numId="2" w16cid:durableId="396785310">
    <w:abstractNumId w:val="2"/>
    <w:lvlOverride w:ilvl="0">
      <w:startOverride w:val="1"/>
    </w:lvlOverride>
  </w:num>
  <w:num w:numId="3" w16cid:durableId="575749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B0"/>
    <w:rsid w:val="00AE3195"/>
    <w:rsid w:val="00C25DB0"/>
    <w:rsid w:val="00D47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E0F0"/>
  <w15:docId w15:val="{DE049E75-B285-46A1-9C83-ECCABD4B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Papa Rao</cp:lastModifiedBy>
  <cp:revision>2</cp:revision>
  <dcterms:created xsi:type="dcterms:W3CDTF">2026-07-24T10:43:00Z</dcterms:created>
  <dcterms:modified xsi:type="dcterms:W3CDTF">2026-07-24T11:36:00Z</dcterms:modified>
</cp:coreProperties>
</file>