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D130" w14:textId="77777777" w:rsidR="001A3BAC" w:rsidRDefault="001A3BAC">
      <w:pPr>
        <w:spacing w:after="4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1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2137"/>
            <w:tcMar>
              <w:top w:w="360" w:type="dxa"/>
              <w:left w:w="400" w:type="dxa"/>
              <w:bottom w:w="360" w:type="dxa"/>
              <w:right w:w="400" w:type="dxa"/>
            </w:tcMar>
          </w:tcPr>
          <w:p w14:paraId="1BC3D131" w14:textId="77777777" w:rsidR="001A3BAC" w:rsidRDefault="00000000">
            <w:pPr>
              <w:spacing w:after="80" w:line="276" w:lineRule="auto"/>
              <w:jc w:val="center"/>
            </w:pPr>
            <w:r>
              <w:rPr>
                <w:b/>
                <w:bCs/>
                <w:color w:val="BDD7EE"/>
                <w:sz w:val="22"/>
                <w:szCs w:val="22"/>
              </w:rPr>
              <w:t>TASK 3</w:t>
            </w:r>
          </w:p>
          <w:p w14:paraId="1BC3D132" w14:textId="77777777" w:rsidR="001A3BAC" w:rsidRDefault="00000000">
            <w:pPr>
              <w:spacing w:after="120" w:line="276" w:lineRule="auto"/>
              <w:jc w:val="center"/>
            </w:pPr>
            <w:r>
              <w:rPr>
                <w:b/>
                <w:bCs/>
                <w:color w:val="FFFFFF"/>
                <w:sz w:val="48"/>
                <w:szCs w:val="48"/>
              </w:rPr>
              <w:t>The Knowledge Analyst</w:t>
            </w:r>
          </w:p>
          <w:p w14:paraId="1BC3D133" w14:textId="77777777" w:rsidR="001A3BAC" w:rsidRDefault="00000000">
            <w:pPr>
              <w:spacing w:after="80" w:line="276" w:lineRule="auto"/>
              <w:jc w:val="center"/>
            </w:pPr>
            <w:r>
              <w:rPr>
                <w:color w:val="BDD7EE"/>
                <w:sz w:val="26"/>
                <w:szCs w:val="26"/>
              </w:rPr>
              <w:t>RAG Legal Document Intelligence System</w:t>
            </w:r>
          </w:p>
          <w:p w14:paraId="1BC3D134" w14:textId="77777777" w:rsidR="001A3BAC" w:rsidRDefault="00000000">
            <w:pPr>
              <w:spacing w:before="200" w:line="276" w:lineRule="auto"/>
              <w:jc w:val="center"/>
            </w:pPr>
            <w:r>
              <w:rPr>
                <w:color w:val="2E6DA4"/>
              </w:rPr>
              <w:t>────────────────────</w:t>
            </w:r>
          </w:p>
          <w:p w14:paraId="1BC3D135" w14:textId="4A11E294" w:rsidR="001A3BAC" w:rsidRDefault="00000000">
            <w:pPr>
              <w:spacing w:before="80" w:line="276" w:lineRule="auto"/>
              <w:jc w:val="center"/>
            </w:pPr>
            <w:r>
              <w:rPr>
                <w:color w:val="BDD7EE"/>
              </w:rPr>
              <w:t xml:space="preserve">DecodeLabs Generative AI Internship  </w:t>
            </w:r>
          </w:p>
        </w:tc>
      </w:tr>
    </w:tbl>
    <w:p w14:paraId="1BC3D137" w14:textId="77777777" w:rsidR="001A3BAC" w:rsidRDefault="001A3BAC">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A3BAC" w14:paraId="1BC3D1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90" w:type="dxa"/>
              <w:left w:w="130" w:type="dxa"/>
              <w:bottom w:w="90" w:type="dxa"/>
              <w:right w:w="130" w:type="dxa"/>
            </w:tcMar>
          </w:tcPr>
          <w:p w14:paraId="1BC3D138" w14:textId="77777777" w:rsidR="001A3BAC" w:rsidRDefault="00000000">
            <w:pPr>
              <w:jc w:val="center"/>
            </w:pPr>
            <w:r>
              <w:rPr>
                <w:color w:val="1C1C2E"/>
                <w:sz w:val="19"/>
                <w:szCs w:val="19"/>
              </w:rPr>
              <w:t>Domain Legal Document AI</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39" w14:textId="77777777" w:rsidR="001A3BAC" w:rsidRDefault="00000000">
            <w:pPr>
              <w:jc w:val="center"/>
            </w:pPr>
            <w:r>
              <w:rPr>
                <w:color w:val="1C1C2E"/>
                <w:sz w:val="19"/>
                <w:szCs w:val="19"/>
              </w:rPr>
              <w:t>Technique RAG Simulation</w:t>
            </w:r>
          </w:p>
        </w:tc>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90" w:type="dxa"/>
              <w:left w:w="130" w:type="dxa"/>
              <w:bottom w:w="90" w:type="dxa"/>
              <w:right w:w="130" w:type="dxa"/>
            </w:tcMar>
          </w:tcPr>
          <w:p w14:paraId="1BC3D13A" w14:textId="77777777" w:rsidR="001A3BAC" w:rsidRDefault="00000000">
            <w:pPr>
              <w:jc w:val="center"/>
            </w:pPr>
            <w:r>
              <w:rPr>
                <w:color w:val="1C1C2E"/>
                <w:sz w:val="19"/>
                <w:szCs w:val="19"/>
              </w:rPr>
              <w:t>AI Tool Claude (Anthropic)</w:t>
            </w:r>
          </w:p>
        </w:tc>
      </w:tr>
    </w:tbl>
    <w:p w14:paraId="4654270E" w14:textId="77777777" w:rsidR="00F8221D" w:rsidRDefault="00F8221D" w:rsidP="00F8221D"/>
    <w:p w14:paraId="1BC3D141" w14:textId="79E0F641" w:rsidR="001A3BAC" w:rsidRDefault="00000000" w:rsidP="00F8221D">
      <w:r>
        <w:rPr>
          <w:b/>
          <w:bCs/>
          <w:color w:val="0D2137"/>
          <w:sz w:val="30"/>
          <w:szCs w:val="30"/>
        </w:rPr>
        <w:t>1.  Project Overview</w:t>
      </w:r>
    </w:p>
    <w:p w14:paraId="1BC3D142" w14:textId="77777777" w:rsidR="001A3BAC" w:rsidRDefault="001A3BAC">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144" w14:textId="77777777">
        <w:tblPrEx>
          <w:tblCellMar>
            <w:top w:w="0" w:type="dxa"/>
            <w:bottom w:w="0" w:type="dxa"/>
          </w:tblCellMar>
        </w:tblPrEx>
        <w:tc>
          <w:tcPr>
            <w:tcW w:w="9360" w:type="dxa"/>
            <w:tcBorders>
              <w:top w:val="none" w:sz="0" w:space="0" w:color="FFFFFF"/>
              <w:left w:val="single" w:sz="10" w:space="0" w:color="1A4A7A"/>
              <w:bottom w:val="none" w:sz="0" w:space="0" w:color="FFFFFF"/>
              <w:right w:val="none" w:sz="0" w:space="0" w:color="FFFFFF"/>
            </w:tcBorders>
            <w:shd w:val="clear" w:color="auto" w:fill="DEEAF1"/>
            <w:tcMar>
              <w:top w:w="120" w:type="dxa"/>
              <w:left w:w="220" w:type="dxa"/>
              <w:bottom w:w="120" w:type="dxa"/>
              <w:right w:w="150" w:type="dxa"/>
            </w:tcMar>
          </w:tcPr>
          <w:p w14:paraId="1BC3D143" w14:textId="77777777" w:rsidR="001A3BAC" w:rsidRDefault="00000000">
            <w:pPr>
              <w:spacing w:line="270" w:lineRule="auto"/>
            </w:pPr>
            <w:r>
              <w:rPr>
                <w:i/>
                <w:iCs/>
                <w:color w:val="1C1C2E"/>
              </w:rPr>
              <w:t>This project simulates a Retrieval-Augmented Generation (RAG) pipeline applied to a real Nebraska Supreme Court case. An AI model is guided by carefully engineered prompts to extract structured legal intelligence from a complex document — citing every fact to a specific page and section, with zero hallucination tolerance.</w:t>
            </w:r>
          </w:p>
        </w:tc>
      </w:tr>
    </w:tbl>
    <w:p w14:paraId="1BC3D145" w14:textId="77777777" w:rsidR="001A3BAC" w:rsidRDefault="001A3BAC">
      <w:pPr>
        <w:spacing w:after="100" w:line="276" w:lineRule="auto"/>
      </w:pPr>
    </w:p>
    <w:p w14:paraId="1BC3D146" w14:textId="77777777" w:rsidR="001A3BAC" w:rsidRDefault="00000000">
      <w:pPr>
        <w:pStyle w:val="Heading2"/>
        <w:spacing w:line="276" w:lineRule="auto"/>
      </w:pPr>
      <w:r>
        <w:t>1.1  Problem Statement</w:t>
      </w:r>
    </w:p>
    <w:p w14:paraId="1BC3D147" w14:textId="77777777" w:rsidR="001A3BAC" w:rsidRDefault="00000000">
      <w:pPr>
        <w:spacing w:before="60" w:after="80" w:line="280" w:lineRule="auto"/>
      </w:pPr>
      <w:r>
        <w:rPr>
          <w:color w:val="1C1C2E"/>
        </w:rPr>
        <w:t>Law firms process hundreds of pages of contracts, court opinions, and regulatory documents daily. Manually extracting key clauses, risks, and stakeholder information is slow and error-prone. This project demonstrates how prompt-engineered AI can automate that extraction reliably, with built-in citation enforcement that makes the output trustworthy enough to use in a real legal brief.</w:t>
      </w:r>
    </w:p>
    <w:p w14:paraId="1BC3D148" w14:textId="77777777" w:rsidR="001A3BAC" w:rsidRDefault="001A3BAC">
      <w:pPr>
        <w:spacing w:after="100" w:line="276" w:lineRule="auto"/>
      </w:pPr>
    </w:p>
    <w:p w14:paraId="1BC3D149" w14:textId="77777777" w:rsidR="001A3BAC" w:rsidRDefault="00000000">
      <w:pPr>
        <w:pStyle w:val="Heading2"/>
        <w:spacing w:line="276" w:lineRule="auto"/>
      </w:pPr>
      <w:r>
        <w:t>1.2  Objectives</w:t>
      </w:r>
    </w:p>
    <w:p w14:paraId="1BC3D14A" w14:textId="77777777" w:rsidR="001A3BAC" w:rsidRDefault="00000000">
      <w:pPr>
        <w:pStyle w:val="ListParagraph"/>
        <w:numPr>
          <w:ilvl w:val="0"/>
          <w:numId w:val="2"/>
        </w:numPr>
        <w:spacing w:before="50" w:after="60" w:line="264" w:lineRule="auto"/>
      </w:pPr>
      <w:r>
        <w:rPr>
          <w:color w:val="1C1C2E"/>
        </w:rPr>
        <w:t>Feed a long, real legal document (Nebraska Supreme Court opinion) into an AI model</w:t>
      </w:r>
    </w:p>
    <w:p w14:paraId="1BC3D14B" w14:textId="77777777" w:rsidR="001A3BAC" w:rsidRDefault="00000000">
      <w:pPr>
        <w:pStyle w:val="ListParagraph"/>
        <w:numPr>
          <w:ilvl w:val="0"/>
          <w:numId w:val="2"/>
        </w:numPr>
        <w:spacing w:before="50" w:after="60" w:line="264" w:lineRule="auto"/>
      </w:pPr>
      <w:r>
        <w:rPr>
          <w:color w:val="1C1C2E"/>
        </w:rPr>
        <w:t>Engineer a two-layer prompt system that forces the AI to cite exact page numbers and sections for every claim</w:t>
      </w:r>
    </w:p>
    <w:p w14:paraId="1BC3D14C" w14:textId="77777777" w:rsidR="001A3BAC" w:rsidRDefault="00000000">
      <w:pPr>
        <w:pStyle w:val="ListParagraph"/>
        <w:numPr>
          <w:ilvl w:val="0"/>
          <w:numId w:val="2"/>
        </w:numPr>
        <w:spacing w:before="50" w:after="60" w:line="264" w:lineRule="auto"/>
      </w:pPr>
      <w:r>
        <w:rPr>
          <w:color w:val="1C1C2E"/>
        </w:rPr>
        <w:t>Produce a structured Summary Dashboard with three tables: Risks, Dates, and Stakeholders</w:t>
      </w:r>
    </w:p>
    <w:p w14:paraId="1BC3D14D" w14:textId="77777777" w:rsidR="001A3BAC" w:rsidRDefault="00000000">
      <w:pPr>
        <w:pStyle w:val="ListParagraph"/>
        <w:numPr>
          <w:ilvl w:val="0"/>
          <w:numId w:val="2"/>
        </w:numPr>
        <w:spacing w:before="50" w:after="60" w:line="264" w:lineRule="auto"/>
      </w:pPr>
      <w:r>
        <w:rPr>
          <w:color w:val="1C1C2E"/>
        </w:rPr>
        <w:t>Demonstrate hallucination prevention through explicit citation rules and fallback instructions</w:t>
      </w:r>
    </w:p>
    <w:p w14:paraId="1BC3D14E" w14:textId="77777777" w:rsidR="001A3BAC" w:rsidRDefault="00000000">
      <w:pPr>
        <w:pStyle w:val="ListParagraph"/>
        <w:numPr>
          <w:ilvl w:val="0"/>
          <w:numId w:val="2"/>
        </w:numPr>
        <w:spacing w:before="50" w:after="60" w:line="264" w:lineRule="auto"/>
      </w:pPr>
      <w:r>
        <w:rPr>
          <w:color w:val="1C1C2E"/>
        </w:rPr>
        <w:t>Generate output usable as a professional legal reference document or brief supplement</w:t>
      </w:r>
    </w:p>
    <w:p w14:paraId="1BC3D14F" w14:textId="77777777" w:rsidR="001A3BAC" w:rsidRDefault="001A3BAC">
      <w:pPr>
        <w:spacing w:after="100" w:line="276" w:lineRule="auto"/>
      </w:pPr>
    </w:p>
    <w:p w14:paraId="1BC3D150" w14:textId="77777777" w:rsidR="001A3BAC" w:rsidRDefault="00000000">
      <w:pPr>
        <w:pStyle w:val="Heading2"/>
        <w:spacing w:line="276" w:lineRule="auto"/>
      </w:pPr>
      <w:r>
        <w:t>1.3  Why RAG?</w:t>
      </w:r>
    </w:p>
    <w:p w14:paraId="1BC3D151" w14:textId="77777777" w:rsidR="001A3BAC" w:rsidRDefault="00000000">
      <w:pPr>
        <w:spacing w:before="60" w:after="80" w:line="280" w:lineRule="auto"/>
      </w:pPr>
      <w:r>
        <w:rPr>
          <w:color w:val="1C1C2E"/>
        </w:rPr>
        <w:t>Retrieval-Augmented Generation (RAG) is the leading approach for applying AI to document-heavy domains. Instead of relying on the model's training data (which can be outdated or hallucinated), RAG grounds the model's responses in the actual document being analyzed. Citation-enforced RAG goes one step further: every output fact must be traceable to a specific location in the source document.</w:t>
      </w:r>
    </w:p>
    <w:p w14:paraId="1BC3D153" w14:textId="0BFD7AB7" w:rsidR="001A3BAC" w:rsidRDefault="00000000" w:rsidP="00F8221D">
      <w:r>
        <w:br w:type="page"/>
      </w:r>
      <w:r>
        <w:rPr>
          <w:b/>
          <w:bCs/>
          <w:color w:val="0D2137"/>
          <w:sz w:val="30"/>
          <w:szCs w:val="30"/>
        </w:rPr>
        <w:lastRenderedPageBreak/>
        <w:t>2.  Source Document</w:t>
      </w:r>
    </w:p>
    <w:p w14:paraId="1BC3D154" w14:textId="77777777" w:rsidR="001A3BAC" w:rsidRDefault="001A3BAC">
      <w:pPr>
        <w:spacing w:after="100" w:line="276" w:lineRule="auto"/>
      </w:pPr>
    </w:p>
    <w:p w14:paraId="1BC3D155" w14:textId="77777777" w:rsidR="001A3BAC" w:rsidRDefault="00000000">
      <w:pPr>
        <w:pStyle w:val="Heading2"/>
        <w:spacing w:line="276" w:lineRule="auto"/>
      </w:pPr>
      <w:r>
        <w:t>2.1  Case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6720"/>
      </w:tblGrid>
      <w:tr w:rsidR="001A3BAC" w14:paraId="1BC3D15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156" w14:textId="77777777" w:rsidR="001A3BAC" w:rsidRDefault="00000000">
            <w:r>
              <w:rPr>
                <w:b/>
                <w:bCs/>
                <w:color w:val="FFFFFF"/>
                <w:sz w:val="18"/>
                <w:szCs w:val="18"/>
              </w:rPr>
              <w:t>Field</w:t>
            </w:r>
          </w:p>
        </w:tc>
        <w:tc>
          <w:tcPr>
            <w:tcW w:w="672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157" w14:textId="77777777" w:rsidR="001A3BAC" w:rsidRDefault="00000000">
            <w:r>
              <w:rPr>
                <w:b/>
                <w:bCs/>
                <w:color w:val="FFFFFF"/>
                <w:sz w:val="18"/>
                <w:szCs w:val="18"/>
              </w:rPr>
              <w:t>Value</w:t>
            </w:r>
          </w:p>
        </w:tc>
      </w:tr>
      <w:tr w:rsidR="001A3BAC" w14:paraId="1BC3D15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59" w14:textId="77777777" w:rsidR="001A3BAC" w:rsidRDefault="00000000">
            <w:r>
              <w:rPr>
                <w:b/>
                <w:bCs/>
                <w:color w:val="1C1C2E"/>
                <w:sz w:val="18"/>
                <w:szCs w:val="18"/>
              </w:rPr>
              <w:t>Case Name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5A" w14:textId="77777777" w:rsidR="001A3BAC" w:rsidRDefault="00000000">
            <w:r>
              <w:rPr>
                <w:color w:val="1C1C2E"/>
                <w:sz w:val="18"/>
                <w:szCs w:val="18"/>
              </w:rPr>
              <w:t>American Exchange Bank v. Topp</w:t>
            </w:r>
          </w:p>
        </w:tc>
      </w:tr>
      <w:tr w:rsidR="001A3BAC" w14:paraId="1BC3D15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15C" w14:textId="77777777" w:rsidR="001A3BAC" w:rsidRDefault="00000000">
            <w:r>
              <w:rPr>
                <w:b/>
                <w:bCs/>
                <w:color w:val="1C1C2E"/>
                <w:sz w:val="18"/>
                <w:szCs w:val="18"/>
              </w:rPr>
              <w:t>Citation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5D" w14:textId="77777777" w:rsidR="001A3BAC" w:rsidRDefault="00000000">
            <w:r>
              <w:rPr>
                <w:color w:val="1C1C2E"/>
                <w:sz w:val="18"/>
                <w:szCs w:val="18"/>
              </w:rPr>
              <w:t>321 Nebraska Reports 409</w:t>
            </w:r>
          </w:p>
        </w:tc>
      </w:tr>
      <w:tr w:rsidR="001A3BAC" w14:paraId="1BC3D16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5F" w14:textId="77777777" w:rsidR="001A3BAC" w:rsidRDefault="00000000">
            <w:r>
              <w:rPr>
                <w:b/>
                <w:bCs/>
                <w:color w:val="1C1C2E"/>
                <w:sz w:val="18"/>
                <w:szCs w:val="18"/>
              </w:rPr>
              <w:t>Case Number</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60" w14:textId="77777777" w:rsidR="001A3BAC" w:rsidRDefault="00000000">
            <w:r>
              <w:rPr>
                <w:color w:val="1C1C2E"/>
                <w:sz w:val="18"/>
                <w:szCs w:val="18"/>
              </w:rPr>
              <w:t>No. S-25-290</w:t>
            </w:r>
          </w:p>
        </w:tc>
      </w:tr>
      <w:tr w:rsidR="001A3BAC" w14:paraId="1BC3D16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162" w14:textId="77777777" w:rsidR="001A3BAC" w:rsidRDefault="00000000">
            <w:r>
              <w:rPr>
                <w:b/>
                <w:bCs/>
                <w:color w:val="1C1C2E"/>
                <w:sz w:val="18"/>
                <w:szCs w:val="18"/>
              </w:rPr>
              <w:t>Court</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63" w14:textId="77777777" w:rsidR="001A3BAC" w:rsidRDefault="00000000">
            <w:r>
              <w:rPr>
                <w:color w:val="1C1C2E"/>
                <w:sz w:val="18"/>
                <w:szCs w:val="18"/>
              </w:rPr>
              <w:t>Nebraska Supreme Court</w:t>
            </w:r>
          </w:p>
        </w:tc>
      </w:tr>
      <w:tr w:rsidR="001A3BAC" w14:paraId="1BC3D16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65" w14:textId="77777777" w:rsidR="001A3BAC" w:rsidRDefault="00000000">
            <w:r>
              <w:rPr>
                <w:b/>
                <w:bCs/>
                <w:color w:val="1C1C2E"/>
                <w:sz w:val="18"/>
                <w:szCs w:val="18"/>
              </w:rPr>
              <w:t>Decision Date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66" w14:textId="77777777" w:rsidR="001A3BAC" w:rsidRDefault="00000000">
            <w:r>
              <w:rPr>
                <w:color w:val="1C1C2E"/>
                <w:sz w:val="18"/>
                <w:szCs w:val="18"/>
              </w:rPr>
              <w:t>May 15, 2026</w:t>
            </w:r>
          </w:p>
        </w:tc>
      </w:tr>
      <w:tr w:rsidR="001A3BAC" w14:paraId="1BC3D16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168" w14:textId="77777777" w:rsidR="001A3BAC" w:rsidRDefault="00000000">
            <w:r>
              <w:rPr>
                <w:b/>
                <w:bCs/>
                <w:color w:val="1C1C2E"/>
                <w:sz w:val="18"/>
                <w:szCs w:val="18"/>
              </w:rPr>
              <w:t>Outcome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69" w14:textId="77777777" w:rsidR="001A3BAC" w:rsidRDefault="00000000">
            <w:r>
              <w:rPr>
                <w:color w:val="1C1C2E"/>
                <w:sz w:val="18"/>
                <w:szCs w:val="18"/>
              </w:rPr>
              <w:t>Reversed and remanded — district court's summary judgment overturned</w:t>
            </w:r>
          </w:p>
        </w:tc>
      </w:tr>
      <w:tr w:rsidR="001A3BAC" w14:paraId="1BC3D16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6B" w14:textId="77777777" w:rsidR="001A3BAC" w:rsidRDefault="00000000">
            <w:r>
              <w:rPr>
                <w:b/>
                <w:bCs/>
                <w:color w:val="1C1C2E"/>
                <w:sz w:val="18"/>
                <w:szCs w:val="18"/>
              </w:rPr>
              <w:t>Key Statute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6C" w14:textId="77777777" w:rsidR="001A3BAC" w:rsidRDefault="00000000">
            <w:r>
              <w:rPr>
                <w:color w:val="1C1C2E"/>
                <w:sz w:val="18"/>
                <w:szCs w:val="18"/>
              </w:rPr>
              <w:t>Neb. Rev. Stat. § 76-1013 (Antideficiency Statute)</w:t>
            </w:r>
          </w:p>
        </w:tc>
      </w:tr>
      <w:tr w:rsidR="001A3BAC" w14:paraId="1BC3D17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16E" w14:textId="77777777" w:rsidR="001A3BAC" w:rsidRDefault="00000000">
            <w:r>
              <w:rPr>
                <w:b/>
                <w:bCs/>
                <w:color w:val="1C1C2E"/>
                <w:sz w:val="18"/>
                <w:szCs w:val="18"/>
              </w:rPr>
              <w:t>Central Issues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6F" w14:textId="77777777" w:rsidR="001A3BAC" w:rsidRDefault="00000000">
            <w:r>
              <w:rPr>
                <w:color w:val="1C1C2E"/>
                <w:sz w:val="18"/>
                <w:szCs w:val="18"/>
              </w:rPr>
              <w:t>Guarantor liability under trust deeds; enforceability of waiver provisions; fair market value disputes</w:t>
            </w:r>
          </w:p>
        </w:tc>
      </w:tr>
    </w:tbl>
    <w:p w14:paraId="1BC3D171" w14:textId="77777777" w:rsidR="001A3BAC" w:rsidRDefault="001A3BAC">
      <w:pPr>
        <w:spacing w:after="100" w:line="276" w:lineRule="auto"/>
      </w:pPr>
    </w:p>
    <w:p w14:paraId="1BC3D172" w14:textId="77777777" w:rsidR="001A3BAC" w:rsidRDefault="00000000">
      <w:pPr>
        <w:pStyle w:val="Heading2"/>
        <w:spacing w:line="276" w:lineRule="auto"/>
      </w:pPr>
      <w:r>
        <w:t>2.2  Why This Document Was Chosen</w:t>
      </w:r>
    </w:p>
    <w:p w14:paraId="1BC3D173" w14:textId="77777777" w:rsidR="001A3BAC" w:rsidRDefault="00000000">
      <w:pPr>
        <w:spacing w:before="60" w:after="80" w:line="280" w:lineRule="auto"/>
      </w:pPr>
      <w:r>
        <w:rPr>
          <w:color w:val="1C1C2E"/>
        </w:rPr>
        <w:t>This case was deliberately selected because it presents the hardest test for an AI document analyst:</w:t>
      </w:r>
    </w:p>
    <w:p w14:paraId="1BC3D174" w14:textId="77777777" w:rsidR="001A3BAC" w:rsidRDefault="00000000">
      <w:pPr>
        <w:pStyle w:val="ListParagraph"/>
        <w:numPr>
          <w:ilvl w:val="0"/>
          <w:numId w:val="2"/>
        </w:numPr>
        <w:spacing w:before="50" w:after="60" w:line="264" w:lineRule="auto"/>
      </w:pPr>
      <w:r>
        <w:rPr>
          <w:color w:val="1C1C2E"/>
        </w:rPr>
        <w:t>Dense with precise financial figures ($3,051,200.27; $4,715,150; $310,000) that are easy to hallucinate if not cited</w:t>
      </w:r>
    </w:p>
    <w:p w14:paraId="1BC3D175" w14:textId="77777777" w:rsidR="001A3BAC" w:rsidRDefault="00000000">
      <w:pPr>
        <w:pStyle w:val="ListParagraph"/>
        <w:numPr>
          <w:ilvl w:val="0"/>
          <w:numId w:val="2"/>
        </w:numPr>
        <w:spacing w:before="50" w:after="60" w:line="264" w:lineRule="auto"/>
      </w:pPr>
      <w:r>
        <w:rPr>
          <w:color w:val="1C1C2E"/>
        </w:rPr>
        <w:t>Spans multiple sections: Background, Statutory Analysis, Dissenting Opinion — requiring cross-section navigation</w:t>
      </w:r>
    </w:p>
    <w:p w14:paraId="1BC3D176" w14:textId="77777777" w:rsidR="001A3BAC" w:rsidRDefault="00000000">
      <w:pPr>
        <w:pStyle w:val="ListParagraph"/>
        <w:numPr>
          <w:ilvl w:val="0"/>
          <w:numId w:val="2"/>
        </w:numPr>
        <w:spacing w:before="50" w:after="60" w:line="264" w:lineRule="auto"/>
      </w:pPr>
      <w:r>
        <w:rPr>
          <w:color w:val="1C1C2E"/>
        </w:rPr>
        <w:t>Contains a minority dissent that contradicts the majority, testing whether the AI can distinguish opposing views</w:t>
      </w:r>
    </w:p>
    <w:p w14:paraId="1BC3D177" w14:textId="77777777" w:rsidR="001A3BAC" w:rsidRDefault="00000000">
      <w:pPr>
        <w:pStyle w:val="ListParagraph"/>
        <w:numPr>
          <w:ilvl w:val="0"/>
          <w:numId w:val="2"/>
        </w:numPr>
        <w:spacing w:before="50" w:after="60" w:line="264" w:lineRule="auto"/>
      </w:pPr>
      <w:r>
        <w:rPr>
          <w:color w:val="1C1C2E"/>
        </w:rPr>
        <w:t>Closely mirrors the type of document a real law firm would feed into a document intelligence system</w:t>
      </w:r>
    </w:p>
    <w:p w14:paraId="1BC3D178" w14:textId="77777777" w:rsidR="001A3BAC" w:rsidRDefault="00000000">
      <w:pPr>
        <w:pStyle w:val="ListParagraph"/>
        <w:numPr>
          <w:ilvl w:val="0"/>
          <w:numId w:val="2"/>
        </w:numPr>
        <w:spacing w:before="50" w:after="60" w:line="264" w:lineRule="auto"/>
      </w:pPr>
      <w:r>
        <w:rPr>
          <w:color w:val="1C1C2E"/>
        </w:rPr>
        <w:t>Every fact is verifiable against the source, making hallucination detection straightforward</w:t>
      </w:r>
    </w:p>
    <w:p w14:paraId="754B68CA" w14:textId="77777777" w:rsidR="00F8221D" w:rsidRDefault="00F8221D" w:rsidP="00F8221D">
      <w:pPr>
        <w:rPr>
          <w:b/>
          <w:bCs/>
          <w:color w:val="0D2137"/>
          <w:sz w:val="30"/>
          <w:szCs w:val="30"/>
        </w:rPr>
      </w:pPr>
    </w:p>
    <w:p w14:paraId="422FE400" w14:textId="77777777" w:rsidR="00F8221D" w:rsidRDefault="00F8221D" w:rsidP="00F8221D">
      <w:pPr>
        <w:rPr>
          <w:b/>
          <w:bCs/>
          <w:color w:val="0D2137"/>
          <w:sz w:val="30"/>
          <w:szCs w:val="30"/>
        </w:rPr>
      </w:pPr>
    </w:p>
    <w:p w14:paraId="1BC3D17A" w14:textId="69000E42" w:rsidR="001A3BAC" w:rsidRDefault="00000000" w:rsidP="00F8221D">
      <w:r>
        <w:rPr>
          <w:b/>
          <w:bCs/>
          <w:color w:val="0D2137"/>
          <w:sz w:val="30"/>
          <w:szCs w:val="30"/>
        </w:rPr>
        <w:t>3.  Prompt Engineering Strategy</w:t>
      </w:r>
    </w:p>
    <w:p w14:paraId="1BC3D17B" w14:textId="77777777" w:rsidR="001A3BAC" w:rsidRDefault="001A3BAC">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17D" w14:textId="77777777">
        <w:tblPrEx>
          <w:tblCellMar>
            <w:top w:w="0" w:type="dxa"/>
            <w:bottom w:w="0" w:type="dxa"/>
          </w:tblCellMar>
        </w:tblPrEx>
        <w:tc>
          <w:tcPr>
            <w:tcW w:w="9360" w:type="dxa"/>
            <w:tcBorders>
              <w:top w:val="none" w:sz="0" w:space="0" w:color="FFFFFF"/>
              <w:left w:val="single" w:sz="10" w:space="0" w:color="1A4A7A"/>
              <w:bottom w:val="none" w:sz="0" w:space="0" w:color="FFFFFF"/>
              <w:right w:val="none" w:sz="0" w:space="0" w:color="FFFFFF"/>
            </w:tcBorders>
            <w:shd w:val="clear" w:color="auto" w:fill="DEEAF1"/>
            <w:tcMar>
              <w:top w:w="120" w:type="dxa"/>
              <w:left w:w="220" w:type="dxa"/>
              <w:bottom w:w="120" w:type="dxa"/>
              <w:right w:w="150" w:type="dxa"/>
            </w:tcMar>
          </w:tcPr>
          <w:p w14:paraId="1BC3D17C" w14:textId="77777777" w:rsidR="001A3BAC" w:rsidRDefault="00000000">
            <w:pPr>
              <w:spacing w:line="270" w:lineRule="auto"/>
            </w:pPr>
            <w:r>
              <w:rPr>
                <w:i/>
                <w:iCs/>
                <w:color w:val="1C1C2E"/>
              </w:rPr>
              <w:t>Two-layer prompting was used: a System Prompt that establishes the AI's persona, citation rules, and hallucination safeguards — followed by a User Prompt specifying the exact extraction task and output format. This separation of concerns mirrors professional API-level RAG system design.</w:t>
            </w:r>
          </w:p>
        </w:tc>
      </w:tr>
    </w:tbl>
    <w:p w14:paraId="1BC3D17E" w14:textId="77777777" w:rsidR="001A3BAC" w:rsidRDefault="001A3BAC">
      <w:pPr>
        <w:spacing w:after="100" w:line="276" w:lineRule="auto"/>
      </w:pPr>
    </w:p>
    <w:p w14:paraId="1BC3D17F" w14:textId="77777777" w:rsidR="001A3BAC" w:rsidRDefault="00000000">
      <w:pPr>
        <w:pStyle w:val="Heading2"/>
        <w:spacing w:line="276" w:lineRule="auto"/>
      </w:pPr>
      <w:r>
        <w:t>3.1  Layer 1 — System Prompt</w:t>
      </w:r>
    </w:p>
    <w:p w14:paraId="1BC3D181" w14:textId="6FAFA92A" w:rsidR="001A3BAC" w:rsidRDefault="00000000" w:rsidP="00F8221D">
      <w:pPr>
        <w:spacing w:before="60" w:after="80" w:line="280" w:lineRule="auto"/>
      </w:pPr>
      <w:r>
        <w:rPr>
          <w:color w:val="1C1C2E"/>
        </w:rPr>
        <w:t>The system prompt functions as a behavioral contract. It is evaluated before any document content, permanently setting the model's operating rules for the session.</w:t>
      </w:r>
    </w:p>
    <w:p w14:paraId="1BC3D182" w14:textId="77777777" w:rsidR="001A3BAC" w:rsidRDefault="00000000">
      <w:pPr>
        <w:pStyle w:val="Heading3"/>
        <w:spacing w:line="276" w:lineRule="auto"/>
      </w:pPr>
      <w:r>
        <w:t>System Prompt — Full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1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1BC3D183" w14:textId="77777777" w:rsidR="001A3BAC" w:rsidRDefault="00000000">
            <w:pPr>
              <w:spacing w:after="40"/>
            </w:pPr>
            <w:r>
              <w:rPr>
                <w:rFonts w:ascii="Courier New" w:eastAsia="Courier New" w:hAnsi="Courier New" w:cs="Courier New"/>
                <w:color w:val="6A9955"/>
                <w:sz w:val="17"/>
                <w:szCs w:val="17"/>
              </w:rPr>
              <w:t>// ─────────────────────────────────────────────────────────────────</w:t>
            </w:r>
          </w:p>
          <w:p w14:paraId="1BC3D184" w14:textId="77777777" w:rsidR="001A3BAC" w:rsidRDefault="00000000">
            <w:pPr>
              <w:spacing w:after="40"/>
            </w:pPr>
            <w:r>
              <w:rPr>
                <w:rFonts w:ascii="Courier New" w:eastAsia="Courier New" w:hAnsi="Courier New" w:cs="Courier New"/>
                <w:color w:val="6A9955"/>
                <w:sz w:val="17"/>
                <w:szCs w:val="17"/>
              </w:rPr>
              <w:t>//  SYSTEM PROMPT  ·  RAG Legal Document Analyst</w:t>
            </w:r>
          </w:p>
          <w:p w14:paraId="1BC3D185" w14:textId="77777777" w:rsidR="001A3BAC" w:rsidRDefault="00000000">
            <w:pPr>
              <w:spacing w:after="40"/>
            </w:pPr>
            <w:r>
              <w:rPr>
                <w:rFonts w:ascii="Courier New" w:eastAsia="Courier New" w:hAnsi="Courier New" w:cs="Courier New"/>
                <w:color w:val="6A9955"/>
                <w:sz w:val="17"/>
                <w:szCs w:val="17"/>
              </w:rPr>
              <w:t>// ─────────────────────────────────────────────────────────────────</w:t>
            </w:r>
          </w:p>
          <w:p w14:paraId="1BC3D186" w14:textId="77777777" w:rsidR="001A3BAC" w:rsidRDefault="001A3BAC">
            <w:pPr>
              <w:spacing w:after="40"/>
            </w:pPr>
          </w:p>
          <w:p w14:paraId="1BC3D187" w14:textId="77777777" w:rsidR="001A3BAC" w:rsidRDefault="00000000">
            <w:pPr>
              <w:spacing w:after="40"/>
            </w:pPr>
            <w:r>
              <w:rPr>
                <w:rFonts w:ascii="Courier New" w:eastAsia="Courier New" w:hAnsi="Courier New" w:cs="Courier New"/>
                <w:color w:val="9CDCFE"/>
                <w:sz w:val="17"/>
                <w:szCs w:val="17"/>
              </w:rPr>
              <w:t>You are an expert Legal Document Analyst performing RAG</w:t>
            </w:r>
          </w:p>
          <w:p w14:paraId="1BC3D188" w14:textId="77777777" w:rsidR="001A3BAC" w:rsidRDefault="00000000">
            <w:pPr>
              <w:spacing w:after="40"/>
            </w:pPr>
            <w:r>
              <w:rPr>
                <w:rFonts w:ascii="Courier New" w:eastAsia="Courier New" w:hAnsi="Courier New" w:cs="Courier New"/>
                <w:color w:val="9CDCFE"/>
                <w:sz w:val="17"/>
                <w:szCs w:val="17"/>
              </w:rPr>
              <w:t>(Retrieval-Augmented Generation).</w:t>
            </w:r>
          </w:p>
          <w:p w14:paraId="1BC3D189" w14:textId="77777777" w:rsidR="001A3BAC" w:rsidRDefault="001A3BAC">
            <w:pPr>
              <w:spacing w:after="40"/>
            </w:pPr>
          </w:p>
          <w:p w14:paraId="1BC3D18A" w14:textId="77777777" w:rsidR="001A3BAC" w:rsidRDefault="00000000">
            <w:pPr>
              <w:spacing w:after="40"/>
            </w:pPr>
            <w:r>
              <w:rPr>
                <w:rFonts w:ascii="Courier New" w:eastAsia="Courier New" w:hAnsi="Courier New" w:cs="Courier New"/>
                <w:color w:val="DCDCAA"/>
                <w:sz w:val="17"/>
                <w:szCs w:val="17"/>
              </w:rPr>
              <w:t>CRITICAL RULES:</w:t>
            </w:r>
          </w:p>
          <w:p w14:paraId="1BC3D18B" w14:textId="77777777" w:rsidR="001A3BAC" w:rsidRDefault="001A3BAC">
            <w:pPr>
              <w:spacing w:after="40"/>
            </w:pPr>
          </w:p>
          <w:p w14:paraId="1BC3D18C" w14:textId="77777777" w:rsidR="001A3BAC" w:rsidRDefault="00000000">
            <w:pPr>
              <w:spacing w:after="40"/>
            </w:pPr>
            <w:r>
              <w:rPr>
                <w:rFonts w:ascii="Courier New" w:eastAsia="Courier New" w:hAnsi="Courier New" w:cs="Courier New"/>
                <w:color w:val="CE9178"/>
                <w:sz w:val="17"/>
                <w:szCs w:val="17"/>
              </w:rPr>
              <w:t>1. ALWAYS cite the exact page number, section, or paragraph</w:t>
            </w:r>
          </w:p>
          <w:p w14:paraId="1BC3D18D" w14:textId="77777777" w:rsidR="001A3BAC" w:rsidRDefault="00000000">
            <w:pPr>
              <w:spacing w:after="40"/>
            </w:pPr>
            <w:r>
              <w:rPr>
                <w:rFonts w:ascii="Courier New" w:eastAsia="Courier New" w:hAnsi="Courier New" w:cs="Courier New"/>
                <w:color w:val="CE9178"/>
                <w:sz w:val="17"/>
                <w:szCs w:val="17"/>
              </w:rPr>
              <w:t xml:space="preserve">   where you found the information.</w:t>
            </w:r>
          </w:p>
          <w:p w14:paraId="1BC3D18E" w14:textId="77777777" w:rsidR="001A3BAC" w:rsidRDefault="001A3BAC">
            <w:pPr>
              <w:spacing w:after="40"/>
            </w:pPr>
          </w:p>
          <w:p w14:paraId="1BC3D18F" w14:textId="77777777" w:rsidR="001A3BAC" w:rsidRDefault="00000000">
            <w:pPr>
              <w:spacing w:after="40"/>
            </w:pPr>
            <w:r>
              <w:rPr>
                <w:rFonts w:ascii="Courier New" w:eastAsia="Courier New" w:hAnsi="Courier New" w:cs="Courier New"/>
                <w:color w:val="CE9178"/>
                <w:sz w:val="17"/>
                <w:szCs w:val="17"/>
              </w:rPr>
              <w:t>2. Format citations like:</w:t>
            </w:r>
          </w:p>
          <w:p w14:paraId="1BC3D190" w14:textId="77777777" w:rsidR="001A3BAC" w:rsidRDefault="00000000">
            <w:pPr>
              <w:spacing w:after="40"/>
            </w:pPr>
            <w:r>
              <w:rPr>
                <w:rFonts w:ascii="Courier New" w:eastAsia="Courier New" w:hAnsi="Courier New" w:cs="Courier New"/>
                <w:color w:val="B5CEA8"/>
                <w:sz w:val="17"/>
                <w:szCs w:val="17"/>
              </w:rPr>
              <w:t xml:space="preserve">   [Page X]  [Section Y]  [Paragraph Z]  [Ruling/Holding X]</w:t>
            </w:r>
          </w:p>
          <w:p w14:paraId="1BC3D191" w14:textId="77777777" w:rsidR="001A3BAC" w:rsidRDefault="001A3BAC">
            <w:pPr>
              <w:spacing w:after="40"/>
            </w:pPr>
          </w:p>
          <w:p w14:paraId="1BC3D192" w14:textId="77777777" w:rsidR="001A3BAC" w:rsidRDefault="00000000">
            <w:pPr>
              <w:spacing w:after="40"/>
            </w:pPr>
            <w:r>
              <w:rPr>
                <w:rFonts w:ascii="Courier New" w:eastAsia="Courier New" w:hAnsi="Courier New" w:cs="Courier New"/>
                <w:color w:val="CE9178"/>
                <w:sz w:val="17"/>
                <w:szCs w:val="17"/>
              </w:rPr>
              <w:t>3. NEVER make up facts not present in the document.</w:t>
            </w:r>
          </w:p>
          <w:p w14:paraId="1BC3D193" w14:textId="77777777" w:rsidR="001A3BAC" w:rsidRDefault="001A3BAC">
            <w:pPr>
              <w:spacing w:after="40"/>
            </w:pPr>
          </w:p>
          <w:p w14:paraId="1BC3D194" w14:textId="77777777" w:rsidR="001A3BAC" w:rsidRDefault="00000000">
            <w:pPr>
              <w:spacing w:after="40"/>
            </w:pPr>
            <w:r>
              <w:rPr>
                <w:rFonts w:ascii="Courier New" w:eastAsia="Courier New" w:hAnsi="Courier New" w:cs="Courier New"/>
                <w:color w:val="CE9178"/>
                <w:sz w:val="17"/>
                <w:szCs w:val="17"/>
              </w:rPr>
              <w:lastRenderedPageBreak/>
              <w:t>4. If information is not in the document, say:</w:t>
            </w:r>
          </w:p>
          <w:p w14:paraId="1BC3D195" w14:textId="77777777" w:rsidR="001A3BAC" w:rsidRDefault="00000000">
            <w:pPr>
              <w:spacing w:after="40"/>
            </w:pPr>
            <w:r>
              <w:rPr>
                <w:rFonts w:ascii="Courier New" w:eastAsia="Courier New" w:hAnsi="Courier New" w:cs="Courier New"/>
                <w:color w:val="B5CEA8"/>
                <w:sz w:val="17"/>
                <w:szCs w:val="17"/>
              </w:rPr>
              <w:t xml:space="preserve">   "This information is not found in the document."</w:t>
            </w:r>
          </w:p>
          <w:p w14:paraId="1BC3D196" w14:textId="77777777" w:rsidR="001A3BAC" w:rsidRDefault="001A3BAC">
            <w:pPr>
              <w:spacing w:after="40"/>
            </w:pPr>
          </w:p>
          <w:p w14:paraId="1BC3D197" w14:textId="77777777" w:rsidR="001A3BAC" w:rsidRDefault="00000000">
            <w:pPr>
              <w:spacing w:after="40"/>
            </w:pPr>
            <w:r>
              <w:rPr>
                <w:rFonts w:ascii="Courier New" w:eastAsia="Courier New" w:hAnsi="Courier New" w:cs="Courier New"/>
                <w:color w:val="CE9178"/>
                <w:sz w:val="17"/>
                <w:szCs w:val="17"/>
              </w:rPr>
              <w:t>5. When answering, provide the answer first,</w:t>
            </w:r>
          </w:p>
          <w:p w14:paraId="1BC3D198" w14:textId="77777777" w:rsidR="001A3BAC" w:rsidRDefault="00000000">
            <w:pPr>
              <w:spacing w:after="40"/>
            </w:pPr>
            <w:r>
              <w:rPr>
                <w:rFonts w:ascii="Courier New" w:eastAsia="Courier New" w:hAnsi="Courier New" w:cs="Courier New"/>
                <w:color w:val="CE9178"/>
                <w:sz w:val="17"/>
                <w:szCs w:val="17"/>
              </w:rPr>
              <w:t xml:space="preserve">   then end with the citation.</w:t>
            </w:r>
          </w:p>
          <w:p w14:paraId="1BC3D199" w14:textId="77777777" w:rsidR="001A3BAC" w:rsidRDefault="001A3BAC">
            <w:pPr>
              <w:spacing w:after="40"/>
            </w:pPr>
          </w:p>
          <w:p w14:paraId="1BC3D19A" w14:textId="77777777" w:rsidR="001A3BAC" w:rsidRDefault="00000000">
            <w:pPr>
              <w:spacing w:after="40"/>
            </w:pPr>
            <w:r>
              <w:rPr>
                <w:rFonts w:ascii="Courier New" w:eastAsia="Courier New" w:hAnsi="Courier New" w:cs="Courier New"/>
                <w:color w:val="DCDCAA"/>
                <w:sz w:val="17"/>
                <w:szCs w:val="17"/>
              </w:rPr>
              <w:t>EXAMPLE FORMAT:</w:t>
            </w:r>
          </w:p>
          <w:p w14:paraId="1BC3D19B" w14:textId="77777777" w:rsidR="001A3BAC" w:rsidRDefault="00000000">
            <w:pPr>
              <w:spacing w:after="40"/>
            </w:pPr>
            <w:r>
              <w:rPr>
                <w:rFonts w:ascii="Courier New" w:eastAsia="Courier New" w:hAnsi="Courier New" w:cs="Courier New"/>
                <w:color w:val="9CDCFE"/>
                <w:sz w:val="17"/>
                <w:szCs w:val="17"/>
              </w:rPr>
              <w:t xml:space="preserve">  Q: "What was the main issue?"</w:t>
            </w:r>
          </w:p>
          <w:p w14:paraId="1BC3D19C" w14:textId="77777777" w:rsidR="001A3BAC" w:rsidRDefault="00000000">
            <w:pPr>
              <w:spacing w:after="40"/>
            </w:pPr>
            <w:r>
              <w:rPr>
                <w:rFonts w:ascii="Courier New" w:eastAsia="Courier New" w:hAnsi="Courier New" w:cs="Courier New"/>
                <w:color w:val="B5CEA8"/>
                <w:sz w:val="17"/>
                <w:szCs w:val="17"/>
              </w:rPr>
              <w:t xml:space="preserve">  A: "The court considered whether antideficiency statutes apply</w:t>
            </w:r>
          </w:p>
          <w:p w14:paraId="1BC3D19D" w14:textId="77777777" w:rsidR="001A3BAC" w:rsidRDefault="00000000">
            <w:pPr>
              <w:spacing w:after="40"/>
            </w:pPr>
            <w:r>
              <w:rPr>
                <w:rFonts w:ascii="Courier New" w:eastAsia="Courier New" w:hAnsi="Courier New" w:cs="Courier New"/>
                <w:color w:val="B5CEA8"/>
                <w:sz w:val="17"/>
                <w:szCs w:val="17"/>
              </w:rPr>
              <w:t xml:space="preserve">      to guarantors of loans secured by trust deeds.</w:t>
            </w:r>
          </w:p>
          <w:p w14:paraId="1BC3D19E" w14:textId="77777777" w:rsidR="001A3BAC" w:rsidRDefault="00000000">
            <w:pPr>
              <w:spacing w:after="40"/>
            </w:pPr>
            <w:r>
              <w:rPr>
                <w:rFonts w:ascii="Courier New" w:eastAsia="Courier New" w:hAnsi="Courier New" w:cs="Courier New"/>
                <w:color w:val="B5CEA8"/>
                <w:sz w:val="17"/>
                <w:szCs w:val="17"/>
              </w:rPr>
              <w:t xml:space="preserve">      [Page 409-410, Issue Analysis]"</w:t>
            </w:r>
          </w:p>
          <w:p w14:paraId="1BC3D19F" w14:textId="77777777" w:rsidR="001A3BAC" w:rsidRDefault="001A3BAC">
            <w:pPr>
              <w:spacing w:after="40"/>
            </w:pPr>
          </w:p>
          <w:p w14:paraId="1BC3D1A0" w14:textId="77777777" w:rsidR="001A3BAC" w:rsidRDefault="00000000">
            <w:pPr>
              <w:spacing w:after="40"/>
            </w:pPr>
            <w:r>
              <w:rPr>
                <w:rFonts w:ascii="Courier New" w:eastAsia="Courier New" w:hAnsi="Courier New" w:cs="Courier New"/>
                <w:color w:val="6A9955"/>
                <w:sz w:val="17"/>
                <w:szCs w:val="17"/>
              </w:rPr>
              <w:t>Treat every answer as if the user is building a legal brief</w:t>
            </w:r>
          </w:p>
          <w:p w14:paraId="1BC3D1A1" w14:textId="77777777" w:rsidR="001A3BAC" w:rsidRDefault="00000000">
            <w:pPr>
              <w:spacing w:after="40"/>
            </w:pPr>
            <w:r>
              <w:rPr>
                <w:rFonts w:ascii="Courier New" w:eastAsia="Courier New" w:hAnsi="Courier New" w:cs="Courier New"/>
                <w:color w:val="6A9955"/>
                <w:sz w:val="17"/>
                <w:szCs w:val="17"/>
              </w:rPr>
              <w:t>and needs exact, verifiable sources.</w:t>
            </w:r>
          </w:p>
        </w:tc>
      </w:tr>
    </w:tbl>
    <w:p w14:paraId="1BC3D1A3" w14:textId="77777777" w:rsidR="001A3BAC" w:rsidRDefault="001A3BAC">
      <w:pPr>
        <w:spacing w:after="100" w:line="276" w:lineRule="auto"/>
      </w:pPr>
    </w:p>
    <w:p w14:paraId="1BC3D1A4" w14:textId="77777777" w:rsidR="001A3BAC" w:rsidRDefault="00000000">
      <w:pPr>
        <w:pStyle w:val="Heading3"/>
        <w:spacing w:line="276" w:lineRule="auto"/>
      </w:pPr>
      <w:r>
        <w:t>What Each Rule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2192"/>
        <w:gridCol w:w="6517"/>
      </w:tblGrid>
      <w:tr w:rsidR="001A3BAC" w14:paraId="1BC3D1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1A5" w14:textId="77777777" w:rsidR="001A3BAC" w:rsidRDefault="00000000">
            <w:r>
              <w:rPr>
                <w:b/>
                <w:bCs/>
                <w:color w:val="FFFFFF"/>
                <w:sz w:val="18"/>
                <w:szCs w:val="18"/>
              </w:rPr>
              <w:t>Rule</w:t>
            </w:r>
          </w:p>
        </w:tc>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1A6" w14:textId="77777777" w:rsidR="001A3BAC" w:rsidRDefault="00000000">
            <w:r>
              <w:rPr>
                <w:b/>
                <w:bCs/>
                <w:color w:val="FFFFFF"/>
                <w:sz w:val="18"/>
                <w:szCs w:val="18"/>
              </w:rPr>
              <w:t>Technique</w:t>
            </w:r>
          </w:p>
        </w:tc>
        <w:tc>
          <w:tcPr>
            <w:tcW w:w="656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1A7" w14:textId="77777777" w:rsidR="001A3BAC" w:rsidRDefault="00000000">
            <w:r>
              <w:rPr>
                <w:b/>
                <w:bCs/>
                <w:color w:val="FFFFFF"/>
                <w:sz w:val="18"/>
                <w:szCs w:val="18"/>
              </w:rPr>
              <w:t>Effect on Output</w:t>
            </w:r>
          </w:p>
        </w:tc>
      </w:tr>
      <w:tr w:rsidR="001A3BAC" w14:paraId="1BC3D1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A9" w14:textId="77777777" w:rsidR="001A3BAC" w:rsidRDefault="00000000">
            <w:r>
              <w:rPr>
                <w:color w:val="1C1C2E"/>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AA" w14:textId="77777777" w:rsidR="001A3BAC" w:rsidRDefault="00000000">
            <w:r>
              <w:rPr>
                <w:color w:val="1C1C2E"/>
                <w:sz w:val="18"/>
                <w:szCs w:val="18"/>
              </w:rPr>
              <w:t>Constraint Injection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AB" w14:textId="77777777" w:rsidR="001A3BAC" w:rsidRDefault="00000000">
            <w:r>
              <w:rPr>
                <w:color w:val="1C1C2E"/>
                <w:sz w:val="18"/>
                <w:szCs w:val="18"/>
              </w:rPr>
              <w:t>Forces citation on every single claim — no citation = invalid answer</w:t>
            </w:r>
          </w:p>
        </w:tc>
      </w:tr>
      <w:tr w:rsidR="001A3BAC" w14:paraId="1BC3D1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1AD" w14:textId="77777777" w:rsidR="001A3BAC" w:rsidRDefault="00000000">
            <w:r>
              <w:rPr>
                <w:color w:val="1C1C2E"/>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AE" w14:textId="77777777" w:rsidR="001A3BAC" w:rsidRDefault="00000000">
            <w:r>
              <w:rPr>
                <w:color w:val="1C1C2E"/>
                <w:sz w:val="18"/>
                <w:szCs w:val="18"/>
              </w:rPr>
              <w:t>Format Specification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AF" w14:textId="77777777" w:rsidR="001A3BAC" w:rsidRDefault="00000000">
            <w:r>
              <w:rPr>
                <w:color w:val="1C1C2E"/>
                <w:sz w:val="18"/>
                <w:szCs w:val="18"/>
              </w:rPr>
              <w:t>Standardises citation style so output is consistent and machine-readable</w:t>
            </w:r>
          </w:p>
        </w:tc>
      </w:tr>
      <w:tr w:rsidR="001A3BAC" w14:paraId="1BC3D1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B1" w14:textId="77777777" w:rsidR="001A3BAC" w:rsidRDefault="00000000">
            <w:r>
              <w:rPr>
                <w:color w:val="1C1C2E"/>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B2" w14:textId="77777777" w:rsidR="001A3BAC" w:rsidRDefault="00000000">
            <w:r>
              <w:rPr>
                <w:color w:val="1C1C2E"/>
                <w:sz w:val="18"/>
                <w:szCs w:val="18"/>
              </w:rPr>
              <w:t>Hallucination Guard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B3" w14:textId="77777777" w:rsidR="001A3BAC" w:rsidRDefault="00000000">
            <w:r>
              <w:rPr>
                <w:color w:val="1C1C2E"/>
                <w:sz w:val="18"/>
                <w:szCs w:val="18"/>
              </w:rPr>
              <w:t>Explicit prohibition prevents the model from filling gaps with plausible guesses</w:t>
            </w:r>
          </w:p>
        </w:tc>
      </w:tr>
      <w:tr w:rsidR="001A3BAC" w14:paraId="1BC3D1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1B5" w14:textId="77777777" w:rsidR="001A3BAC" w:rsidRDefault="00000000">
            <w:r>
              <w:rPr>
                <w:color w:val="1C1C2E"/>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B6" w14:textId="77777777" w:rsidR="001A3BAC" w:rsidRDefault="00000000">
            <w:r>
              <w:rPr>
                <w:color w:val="1C1C2E"/>
                <w:sz w:val="18"/>
                <w:szCs w:val="18"/>
              </w:rPr>
              <w:t>Fallback Instruction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B7" w14:textId="77777777" w:rsidR="001A3BAC" w:rsidRDefault="00000000">
            <w:r>
              <w:rPr>
                <w:color w:val="1C1C2E"/>
                <w:sz w:val="18"/>
                <w:szCs w:val="18"/>
              </w:rPr>
              <w:t>Gives the model a safe exit — say "not found" rather than invent</w:t>
            </w:r>
          </w:p>
        </w:tc>
      </w:tr>
      <w:tr w:rsidR="001A3BAC" w14:paraId="1BC3D1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B9" w14:textId="77777777" w:rsidR="001A3BAC" w:rsidRDefault="00000000">
            <w:r>
              <w:rPr>
                <w:color w:val="1C1C2E"/>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BA" w14:textId="77777777" w:rsidR="001A3BAC" w:rsidRDefault="00000000">
            <w:r>
              <w:rPr>
                <w:color w:val="1C1C2E"/>
                <w:sz w:val="18"/>
                <w:szCs w:val="18"/>
              </w:rPr>
              <w:t>Answer-First Ordering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BB" w14:textId="77777777" w:rsidR="001A3BAC" w:rsidRDefault="00000000">
            <w:r>
              <w:rPr>
                <w:color w:val="1C1C2E"/>
                <w:sz w:val="18"/>
                <w:szCs w:val="18"/>
              </w:rPr>
              <w:t>Keeps output readable; citation appears as attribution, not as the main answer</w:t>
            </w:r>
          </w:p>
        </w:tc>
      </w:tr>
      <w:tr w:rsidR="001A3BAC" w14:paraId="1BC3D1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1BD" w14:textId="77777777" w:rsidR="001A3BAC" w:rsidRDefault="00000000">
            <w:r>
              <w:rPr>
                <w:color w:val="1C1C2E"/>
                <w:sz w:val="18"/>
                <w:szCs w:val="18"/>
              </w:rPr>
              <w:t>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BE" w14:textId="77777777" w:rsidR="001A3BAC" w:rsidRDefault="00000000">
            <w:r>
              <w:rPr>
                <w:color w:val="1C1C2E"/>
                <w:sz w:val="18"/>
                <w:szCs w:val="18"/>
              </w:rPr>
              <w:t>Few-Shot Example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BF" w14:textId="77777777" w:rsidR="001A3BAC" w:rsidRDefault="00000000">
            <w:r>
              <w:rPr>
                <w:color w:val="1C1C2E"/>
                <w:sz w:val="18"/>
                <w:szCs w:val="18"/>
              </w:rPr>
              <w:t>Anchors the citation format concretely — far more effective than abstract rules</w:t>
            </w:r>
          </w:p>
        </w:tc>
      </w:tr>
      <w:tr w:rsidR="001A3BAC" w14:paraId="1BC3D1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C1" w14:textId="77777777" w:rsidR="001A3BAC" w:rsidRDefault="00000000">
            <w:r>
              <w:rPr>
                <w:color w:val="1C1C2E"/>
                <w:sz w:val="18"/>
                <w:szCs w:val="18"/>
              </w:rPr>
              <w:t>Fr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C2" w14:textId="77777777" w:rsidR="001A3BAC" w:rsidRDefault="00000000">
            <w:r>
              <w:rPr>
                <w:color w:val="1C1C2E"/>
                <w:sz w:val="18"/>
                <w:szCs w:val="18"/>
              </w:rPr>
              <w:t>Context Framing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C3" w14:textId="77777777" w:rsidR="001A3BAC" w:rsidRDefault="00000000">
            <w:r>
              <w:rPr>
                <w:color w:val="1C1C2E"/>
                <w:sz w:val="18"/>
                <w:szCs w:val="18"/>
              </w:rPr>
              <w:t>"Legal brief" framing raises stakes and measurably improves citation precision</w:t>
            </w:r>
          </w:p>
        </w:tc>
      </w:tr>
    </w:tbl>
    <w:p w14:paraId="1BC3D1C5" w14:textId="77777777" w:rsidR="001A3BAC" w:rsidRDefault="001A3BAC">
      <w:pPr>
        <w:spacing w:after="100" w:line="276" w:lineRule="auto"/>
      </w:pPr>
    </w:p>
    <w:p w14:paraId="1BC3D1C6" w14:textId="77777777" w:rsidR="001A3BAC" w:rsidRDefault="00000000">
      <w:pPr>
        <w:pStyle w:val="Heading2"/>
        <w:spacing w:line="276" w:lineRule="auto"/>
      </w:pPr>
      <w:r>
        <w:t>3.2  Layer 2 — User Prompt</w:t>
      </w:r>
    </w:p>
    <w:p w14:paraId="1BC3D1C7" w14:textId="77777777" w:rsidR="001A3BAC" w:rsidRDefault="00000000">
      <w:pPr>
        <w:spacing w:before="60" w:after="80" w:line="280" w:lineRule="auto"/>
      </w:pPr>
      <w:r>
        <w:rPr>
          <w:color w:val="1C1C2E"/>
        </w:rPr>
        <w:t>The user prompt defines the specific extraction task. It specifies three output tables, defines the exact column format for each, gives an example row, and ends with a reinforcement rule.</w:t>
      </w:r>
    </w:p>
    <w:p w14:paraId="1BC3D1C8" w14:textId="77777777" w:rsidR="001A3BAC" w:rsidRDefault="001A3BAC">
      <w:pPr>
        <w:spacing w:after="100" w:line="276" w:lineRule="auto"/>
      </w:pPr>
    </w:p>
    <w:p w14:paraId="1BC3D1C9" w14:textId="77777777" w:rsidR="001A3BAC" w:rsidRDefault="00000000">
      <w:pPr>
        <w:pStyle w:val="Heading3"/>
        <w:spacing w:line="276" w:lineRule="auto"/>
      </w:pPr>
      <w:r>
        <w:t>User Prompt — Full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1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1BC3D1CA" w14:textId="77777777" w:rsidR="001A3BAC" w:rsidRDefault="00000000">
            <w:pPr>
              <w:spacing w:after="40"/>
            </w:pPr>
            <w:r>
              <w:rPr>
                <w:rFonts w:ascii="Courier New" w:eastAsia="Courier New" w:hAnsi="Courier New" w:cs="Courier New"/>
                <w:color w:val="6A9955"/>
                <w:sz w:val="17"/>
                <w:szCs w:val="17"/>
              </w:rPr>
              <w:t>// ─────────────────────────────────────────────────────────────────</w:t>
            </w:r>
          </w:p>
          <w:p w14:paraId="1BC3D1CB" w14:textId="77777777" w:rsidR="001A3BAC" w:rsidRDefault="00000000">
            <w:pPr>
              <w:spacing w:after="40"/>
            </w:pPr>
            <w:r>
              <w:rPr>
                <w:rFonts w:ascii="Courier New" w:eastAsia="Courier New" w:hAnsi="Courier New" w:cs="Courier New"/>
                <w:color w:val="6A9955"/>
                <w:sz w:val="17"/>
                <w:szCs w:val="17"/>
              </w:rPr>
              <w:t>//  USER PROMPT  ·  Structured Extraction Task</w:t>
            </w:r>
          </w:p>
          <w:p w14:paraId="1BC3D1CC" w14:textId="77777777" w:rsidR="001A3BAC" w:rsidRDefault="00000000">
            <w:pPr>
              <w:spacing w:after="40"/>
            </w:pPr>
            <w:r>
              <w:rPr>
                <w:rFonts w:ascii="Courier New" w:eastAsia="Courier New" w:hAnsi="Courier New" w:cs="Courier New"/>
                <w:color w:val="6A9955"/>
                <w:sz w:val="17"/>
                <w:szCs w:val="17"/>
              </w:rPr>
              <w:t>// ─────────────────────────────────────────────────────────────────</w:t>
            </w:r>
          </w:p>
          <w:p w14:paraId="1BC3D1CD" w14:textId="77777777" w:rsidR="001A3BAC" w:rsidRDefault="001A3BAC">
            <w:pPr>
              <w:spacing w:after="40"/>
            </w:pPr>
          </w:p>
          <w:p w14:paraId="1BC3D1CE" w14:textId="77777777" w:rsidR="001A3BAC" w:rsidRDefault="00000000">
            <w:pPr>
              <w:spacing w:after="40"/>
            </w:pPr>
            <w:r>
              <w:rPr>
                <w:rFonts w:ascii="Courier New" w:eastAsia="Courier New" w:hAnsi="Courier New" w:cs="Courier New"/>
                <w:color w:val="9CDCFE"/>
                <w:sz w:val="17"/>
                <w:szCs w:val="17"/>
              </w:rPr>
              <w:t>Analyze this entire legal document and create a structured</w:t>
            </w:r>
          </w:p>
          <w:p w14:paraId="1BC3D1CF" w14:textId="77777777" w:rsidR="001A3BAC" w:rsidRDefault="00000000">
            <w:pPr>
              <w:spacing w:after="40"/>
            </w:pPr>
            <w:r>
              <w:rPr>
                <w:rFonts w:ascii="Courier New" w:eastAsia="Courier New" w:hAnsi="Courier New" w:cs="Courier New"/>
                <w:color w:val="9CDCFE"/>
                <w:sz w:val="17"/>
                <w:szCs w:val="17"/>
              </w:rPr>
              <w:t>summary with three tables:</w:t>
            </w:r>
          </w:p>
          <w:p w14:paraId="1BC3D1D0" w14:textId="77777777" w:rsidR="001A3BAC" w:rsidRDefault="001A3BAC">
            <w:pPr>
              <w:spacing w:after="40"/>
            </w:pPr>
          </w:p>
          <w:p w14:paraId="1BC3D1D1" w14:textId="77777777" w:rsidR="001A3BAC" w:rsidRDefault="00000000">
            <w:pPr>
              <w:spacing w:after="40"/>
            </w:pPr>
            <w:r>
              <w:rPr>
                <w:rFonts w:ascii="Courier New" w:eastAsia="Courier New" w:hAnsi="Courier New" w:cs="Courier New"/>
                <w:color w:val="DCDCAA"/>
                <w:sz w:val="17"/>
                <w:szCs w:val="17"/>
              </w:rPr>
              <w:t>TABLE 1: RISKS &amp; LIABILITIES</w:t>
            </w:r>
          </w:p>
          <w:p w14:paraId="1BC3D1D2" w14:textId="77777777" w:rsidR="001A3BAC" w:rsidRDefault="00000000">
            <w:pPr>
              <w:spacing w:after="40"/>
            </w:pPr>
            <w:r>
              <w:rPr>
                <w:rFonts w:ascii="Courier New" w:eastAsia="Courier New" w:hAnsi="Courier New" w:cs="Courier New"/>
                <w:color w:val="CE9178"/>
                <w:sz w:val="17"/>
                <w:szCs w:val="17"/>
              </w:rPr>
              <w:t>Extract all risks, penalties, liabilities, warnings,</w:t>
            </w:r>
          </w:p>
          <w:p w14:paraId="1BC3D1D3" w14:textId="77777777" w:rsidR="001A3BAC" w:rsidRDefault="00000000">
            <w:pPr>
              <w:spacing w:after="40"/>
            </w:pPr>
            <w:r>
              <w:rPr>
                <w:rFonts w:ascii="Courier New" w:eastAsia="Courier New" w:hAnsi="Courier New" w:cs="Courier New"/>
                <w:color w:val="CE9178"/>
                <w:sz w:val="17"/>
                <w:szCs w:val="17"/>
              </w:rPr>
              <w:t>or adverse findings mentioned.</w:t>
            </w:r>
          </w:p>
          <w:p w14:paraId="1BC3D1D4" w14:textId="77777777" w:rsidR="001A3BAC" w:rsidRDefault="00000000">
            <w:pPr>
              <w:spacing w:after="40"/>
            </w:pPr>
            <w:r>
              <w:rPr>
                <w:rFonts w:ascii="Courier New" w:eastAsia="Courier New" w:hAnsi="Courier New" w:cs="Courier New"/>
                <w:color w:val="B5CEA8"/>
                <w:sz w:val="17"/>
                <w:szCs w:val="17"/>
              </w:rPr>
              <w:t>Format: | Risk Item | Details | Source (Page/Section) |</w:t>
            </w:r>
          </w:p>
          <w:p w14:paraId="1BC3D1D5" w14:textId="77777777" w:rsidR="001A3BAC" w:rsidRDefault="001A3BAC">
            <w:pPr>
              <w:spacing w:after="40"/>
            </w:pPr>
          </w:p>
          <w:p w14:paraId="1BC3D1D6" w14:textId="77777777" w:rsidR="001A3BAC" w:rsidRDefault="00000000">
            <w:pPr>
              <w:spacing w:after="40"/>
            </w:pPr>
            <w:r>
              <w:rPr>
                <w:rFonts w:ascii="Courier New" w:eastAsia="Courier New" w:hAnsi="Courier New" w:cs="Courier New"/>
                <w:color w:val="DCDCAA"/>
                <w:sz w:val="17"/>
                <w:szCs w:val="17"/>
              </w:rPr>
              <w:t>TABLE 2: KEY DATES &amp; DEADLINES</w:t>
            </w:r>
          </w:p>
          <w:p w14:paraId="1BC3D1D7" w14:textId="77777777" w:rsidR="001A3BAC" w:rsidRDefault="00000000">
            <w:pPr>
              <w:spacing w:after="40"/>
            </w:pPr>
            <w:r>
              <w:rPr>
                <w:rFonts w:ascii="Courier New" w:eastAsia="Courier New" w:hAnsi="Courier New" w:cs="Courier New"/>
                <w:color w:val="CE9178"/>
                <w:sz w:val="17"/>
                <w:szCs w:val="17"/>
              </w:rPr>
              <w:lastRenderedPageBreak/>
              <w:t>Extract all important dates, deadlines, effective dates,</w:t>
            </w:r>
          </w:p>
          <w:p w14:paraId="1BC3D1D8" w14:textId="77777777" w:rsidR="001A3BAC" w:rsidRDefault="00000000">
            <w:pPr>
              <w:spacing w:after="40"/>
            </w:pPr>
            <w:r>
              <w:rPr>
                <w:rFonts w:ascii="Courier New" w:eastAsia="Courier New" w:hAnsi="Courier New" w:cs="Courier New"/>
                <w:color w:val="CE9178"/>
                <w:sz w:val="17"/>
                <w:szCs w:val="17"/>
              </w:rPr>
              <w:t>or timeframes.</w:t>
            </w:r>
          </w:p>
          <w:p w14:paraId="1BC3D1D9" w14:textId="77777777" w:rsidR="001A3BAC" w:rsidRDefault="00000000">
            <w:pPr>
              <w:spacing w:after="40"/>
            </w:pPr>
            <w:r>
              <w:rPr>
                <w:rFonts w:ascii="Courier New" w:eastAsia="Courier New" w:hAnsi="Courier New" w:cs="Courier New"/>
                <w:color w:val="B5CEA8"/>
                <w:sz w:val="17"/>
                <w:szCs w:val="17"/>
              </w:rPr>
              <w:t>Format: | Date Event | Specific Date | Details | Source |</w:t>
            </w:r>
          </w:p>
          <w:p w14:paraId="1BC3D1DA" w14:textId="77777777" w:rsidR="001A3BAC" w:rsidRDefault="001A3BAC">
            <w:pPr>
              <w:spacing w:after="40"/>
            </w:pPr>
          </w:p>
          <w:p w14:paraId="1BC3D1DB" w14:textId="77777777" w:rsidR="001A3BAC" w:rsidRDefault="00000000">
            <w:pPr>
              <w:spacing w:after="40"/>
            </w:pPr>
            <w:r>
              <w:rPr>
                <w:rFonts w:ascii="Courier New" w:eastAsia="Courier New" w:hAnsi="Courier New" w:cs="Courier New"/>
                <w:color w:val="DCDCAA"/>
                <w:sz w:val="17"/>
                <w:szCs w:val="17"/>
              </w:rPr>
              <w:t>TABLE 3: STAKEHOLDERS &amp; PARTIES</w:t>
            </w:r>
          </w:p>
          <w:p w14:paraId="1BC3D1DC" w14:textId="77777777" w:rsidR="001A3BAC" w:rsidRDefault="00000000">
            <w:pPr>
              <w:spacing w:after="40"/>
            </w:pPr>
            <w:r>
              <w:rPr>
                <w:rFonts w:ascii="Courier New" w:eastAsia="Courier New" w:hAnsi="Courier New" w:cs="Courier New"/>
                <w:color w:val="CE9178"/>
                <w:sz w:val="17"/>
                <w:szCs w:val="17"/>
              </w:rPr>
              <w:t>Extract all parties, people, companies, roles, and judges.</w:t>
            </w:r>
          </w:p>
          <w:p w14:paraId="1BC3D1DD" w14:textId="77777777" w:rsidR="001A3BAC" w:rsidRDefault="00000000">
            <w:pPr>
              <w:spacing w:after="40"/>
            </w:pPr>
            <w:r>
              <w:rPr>
                <w:rFonts w:ascii="Courier New" w:eastAsia="Courier New" w:hAnsi="Courier New" w:cs="Courier New"/>
                <w:color w:val="B5CEA8"/>
                <w:sz w:val="17"/>
                <w:szCs w:val="17"/>
              </w:rPr>
              <w:t>Format: | Party Name | Role/Description | Source (Page/Section) |</w:t>
            </w:r>
          </w:p>
          <w:p w14:paraId="1BC3D1DE" w14:textId="77777777" w:rsidR="001A3BAC" w:rsidRDefault="001A3BAC">
            <w:pPr>
              <w:spacing w:after="40"/>
            </w:pPr>
          </w:p>
          <w:p w14:paraId="1BC3D1DF" w14:textId="77777777" w:rsidR="001A3BAC" w:rsidRDefault="00000000">
            <w:pPr>
              <w:spacing w:after="40"/>
            </w:pPr>
            <w:r>
              <w:rPr>
                <w:rFonts w:ascii="Courier New" w:eastAsia="Courier New" w:hAnsi="Courier New" w:cs="Courier New"/>
                <w:color w:val="DCDCAA"/>
                <w:sz w:val="17"/>
                <w:szCs w:val="17"/>
              </w:rPr>
              <w:t>Example for TABLE 1:</w:t>
            </w:r>
          </w:p>
          <w:p w14:paraId="1BC3D1E0" w14:textId="77777777" w:rsidR="001A3BAC" w:rsidRDefault="00000000">
            <w:pPr>
              <w:spacing w:after="40"/>
            </w:pPr>
            <w:r>
              <w:rPr>
                <w:rFonts w:ascii="Courier New" w:eastAsia="Courier New" w:hAnsi="Courier New" w:cs="Courier New"/>
                <w:color w:val="B5CEA8"/>
                <w:sz w:val="17"/>
                <w:szCs w:val="17"/>
              </w:rPr>
              <w:t>| Waiver of antideficiency protections | Guarantors waived</w:t>
            </w:r>
          </w:p>
          <w:p w14:paraId="1BC3D1E1" w14:textId="77777777" w:rsidR="001A3BAC" w:rsidRDefault="00000000">
            <w:pPr>
              <w:spacing w:after="40"/>
            </w:pPr>
            <w:r>
              <w:rPr>
                <w:rFonts w:ascii="Courier New" w:eastAsia="Courier New" w:hAnsi="Courier New" w:cs="Courier New"/>
                <w:color w:val="B5CEA8"/>
                <w:sz w:val="17"/>
                <w:szCs w:val="17"/>
              </w:rPr>
              <w:t xml:space="preserve">  defense that collateral was not sold at fair market value |</w:t>
            </w:r>
          </w:p>
          <w:p w14:paraId="1BC3D1E2" w14:textId="77777777" w:rsidR="001A3BAC" w:rsidRDefault="00000000">
            <w:pPr>
              <w:spacing w:after="40"/>
            </w:pPr>
            <w:r>
              <w:rPr>
                <w:rFonts w:ascii="Courier New" w:eastAsia="Courier New" w:hAnsi="Courier New" w:cs="Courier New"/>
                <w:color w:val="B5CEA8"/>
                <w:sz w:val="17"/>
                <w:szCs w:val="17"/>
              </w:rPr>
              <w:t xml:space="preserve">  Page 412, Unenforceable Waiver section |</w:t>
            </w:r>
          </w:p>
          <w:p w14:paraId="1BC3D1E3" w14:textId="77777777" w:rsidR="001A3BAC" w:rsidRDefault="001A3BAC">
            <w:pPr>
              <w:spacing w:after="40"/>
            </w:pPr>
          </w:p>
          <w:p w14:paraId="1BC3D1E4" w14:textId="77777777" w:rsidR="001A3BAC" w:rsidRDefault="00000000">
            <w:pPr>
              <w:spacing w:after="40"/>
            </w:pPr>
            <w:r>
              <w:rPr>
                <w:rFonts w:ascii="Courier New" w:eastAsia="Courier New" w:hAnsi="Courier New" w:cs="Courier New"/>
                <w:color w:val="F44747"/>
                <w:sz w:val="17"/>
                <w:szCs w:val="17"/>
              </w:rPr>
              <w:t>RULE: Make sure EVERY item has a source citation.</w:t>
            </w:r>
          </w:p>
        </w:tc>
      </w:tr>
    </w:tbl>
    <w:p w14:paraId="1BC3D1E6" w14:textId="77777777" w:rsidR="001A3BAC" w:rsidRDefault="001A3BAC">
      <w:pPr>
        <w:spacing w:after="100" w:line="276" w:lineRule="auto"/>
      </w:pPr>
    </w:p>
    <w:p w14:paraId="1BC3D1E7" w14:textId="77777777" w:rsidR="001A3BAC" w:rsidRDefault="00000000">
      <w:pPr>
        <w:pStyle w:val="Heading2"/>
        <w:spacing w:line="276" w:lineRule="auto"/>
      </w:pPr>
      <w:r>
        <w:t>3.3  Two-Layer Strategy — Why It Works</w:t>
      </w:r>
    </w:p>
    <w:p w14:paraId="1BC3D1E8" w14:textId="77777777" w:rsidR="001A3BAC" w:rsidRDefault="00000000">
      <w:pPr>
        <w:spacing w:before="60" w:after="80" w:line="280" w:lineRule="auto"/>
      </w:pPr>
      <w:r>
        <w:rPr>
          <w:color w:val="1C1C2E"/>
        </w:rPr>
        <w:t>Separating persona/rules (system prompt) from the task (user prompt) mirrors production RAG system architecture. The system prompt acts as a persistent behavioral guardrail applied to every response in the session, while the user prompt focuses purely on the extraction objective.</w:t>
      </w:r>
    </w:p>
    <w:p w14:paraId="6F0DE76C" w14:textId="77777777" w:rsidR="00F8221D" w:rsidRDefault="00F8221D" w:rsidP="00F8221D"/>
    <w:p w14:paraId="148F35D2" w14:textId="77777777" w:rsidR="00F8221D" w:rsidRDefault="00F8221D" w:rsidP="00F8221D"/>
    <w:p w14:paraId="1BC3D1EA" w14:textId="03740277" w:rsidR="001A3BAC" w:rsidRDefault="00000000" w:rsidP="00F8221D">
      <w:r>
        <w:rPr>
          <w:b/>
          <w:bCs/>
          <w:color w:val="0D2137"/>
          <w:sz w:val="30"/>
          <w:szCs w:val="30"/>
        </w:rPr>
        <w:t>4.  Output &amp; Results</w:t>
      </w:r>
    </w:p>
    <w:p w14:paraId="1BC3D1EB" w14:textId="77777777" w:rsidR="001A3BAC" w:rsidRDefault="001A3BAC">
      <w:pPr>
        <w:spacing w:after="100" w:line="276" w:lineRule="auto"/>
      </w:pPr>
    </w:p>
    <w:p w14:paraId="1BC3D1ED" w14:textId="283E527B" w:rsidR="001A3BAC" w:rsidRDefault="00000000" w:rsidP="00F8221D">
      <w:pPr>
        <w:spacing w:before="60" w:after="80" w:line="280" w:lineRule="auto"/>
      </w:pPr>
      <w:r>
        <w:rPr>
          <w:color w:val="1C1C2E"/>
        </w:rPr>
        <w:t>The AI generated all three required tables with page-level citations on every row. Below are representative samples from each table.</w:t>
      </w:r>
    </w:p>
    <w:p w14:paraId="1BC3D1EE" w14:textId="77777777" w:rsidR="001A3BAC" w:rsidRDefault="00000000">
      <w:pPr>
        <w:pStyle w:val="Heading2"/>
        <w:spacing w:line="276" w:lineRule="auto"/>
      </w:pPr>
      <w:r>
        <w:t>4.1  Table 1 — Risks &amp; Liabilities  (sample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40"/>
        <w:gridCol w:w="2720"/>
      </w:tblGrid>
      <w:tr w:rsidR="001A3BAC" w14:paraId="1BC3D1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1EF" w14:textId="77777777" w:rsidR="001A3BAC" w:rsidRDefault="00000000">
            <w:r>
              <w:rPr>
                <w:b/>
                <w:bCs/>
                <w:color w:val="FFFFFF"/>
                <w:sz w:val="18"/>
                <w:szCs w:val="18"/>
              </w:rPr>
              <w:t>Risk Item</w:t>
            </w:r>
          </w:p>
        </w:tc>
        <w:tc>
          <w:tcPr>
            <w:tcW w:w="444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1F0" w14:textId="77777777" w:rsidR="001A3BAC" w:rsidRDefault="00000000">
            <w:r>
              <w:rPr>
                <w:b/>
                <w:bCs/>
                <w:color w:val="FFFFFF"/>
                <w:sz w:val="18"/>
                <w:szCs w:val="18"/>
              </w:rPr>
              <w:t>Details</w:t>
            </w:r>
          </w:p>
        </w:tc>
        <w:tc>
          <w:tcPr>
            <w:tcW w:w="272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1F1" w14:textId="77777777" w:rsidR="001A3BAC" w:rsidRDefault="00000000">
            <w:r>
              <w:rPr>
                <w:b/>
                <w:bCs/>
                <w:color w:val="FFFFFF"/>
                <w:sz w:val="18"/>
                <w:szCs w:val="18"/>
              </w:rPr>
              <w:t>Source</w:t>
            </w:r>
          </w:p>
        </w:tc>
      </w:tr>
      <w:tr w:rsidR="001A3BAC" w14:paraId="1BC3D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F3" w14:textId="77777777" w:rsidR="001A3BAC" w:rsidRDefault="00000000">
            <w:r>
              <w:rPr>
                <w:color w:val="1C1C2E"/>
                <w:sz w:val="18"/>
                <w:szCs w:val="18"/>
              </w:rPr>
              <w:t>Capital Deficiency Claim</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F4" w14:textId="77777777" w:rsidR="001A3BAC" w:rsidRDefault="00000000">
            <w:r>
              <w:rPr>
                <w:color w:val="1C1C2E"/>
                <w:sz w:val="18"/>
                <w:szCs w:val="18"/>
              </w:rPr>
              <w:t>AEB sought $3,051,200.27 as of Nov 14 2023, plus daily interest against the Topps</w:t>
            </w:r>
          </w:p>
        </w:tc>
        <w:tc>
          <w:tcPr>
            <w:tcW w:w="27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1F5" w14:textId="77777777" w:rsidR="001A3BAC" w:rsidRDefault="00000000">
            <w:r>
              <w:rPr>
                <w:color w:val="1C1C2E"/>
                <w:sz w:val="18"/>
                <w:szCs w:val="18"/>
              </w:rPr>
              <w:t>Page 412, Background</w:t>
            </w:r>
          </w:p>
        </w:tc>
      </w:tr>
      <w:tr w:rsidR="001A3BAC" w14:paraId="1BC3D1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F7" w14:textId="77777777" w:rsidR="001A3BAC" w:rsidRDefault="00000000">
            <w:r>
              <w:rPr>
                <w:color w:val="1C1C2E"/>
                <w:sz w:val="18"/>
                <w:szCs w:val="18"/>
              </w:rPr>
              <w:t>Guarantor Personal Liability</w:t>
            </w:r>
          </w:p>
        </w:tc>
        <w:tc>
          <w:tcPr>
            <w:tcW w:w="44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1F8" w14:textId="77777777" w:rsidR="001A3BAC" w:rsidRDefault="00000000">
            <w:r>
              <w:rPr>
                <w:color w:val="1C1C2E"/>
                <w:sz w:val="18"/>
                <w:szCs w:val="18"/>
              </w:rPr>
              <w:t>Luke &amp; Ria Topp executed four unconditional guaranties; total principal $4,715,150</w:t>
            </w:r>
          </w:p>
        </w:tc>
        <w:tc>
          <w:tcPr>
            <w:tcW w:w="27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1F9" w14:textId="77777777" w:rsidR="001A3BAC" w:rsidRDefault="00000000">
            <w:r>
              <w:rPr>
                <w:color w:val="1C1C2E"/>
                <w:sz w:val="18"/>
                <w:szCs w:val="18"/>
              </w:rPr>
              <w:t>Page 411, Background</w:t>
            </w:r>
          </w:p>
        </w:tc>
      </w:tr>
      <w:tr w:rsidR="001A3BAC" w14:paraId="1BC3D1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1FB" w14:textId="77777777" w:rsidR="001A3BAC" w:rsidRDefault="00000000">
            <w:r>
              <w:rPr>
                <w:color w:val="1C1C2E"/>
                <w:sz w:val="18"/>
                <w:szCs w:val="18"/>
              </w:rPr>
              <w:t>Inadequate Sale Proceeds</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FC" w14:textId="77777777" w:rsidR="001A3BAC" w:rsidRDefault="00000000">
            <w:r>
              <w:rPr>
                <w:color w:val="1C1C2E"/>
                <w:sz w:val="18"/>
                <w:szCs w:val="18"/>
              </w:rPr>
              <w:t>Properties sold for $310,000; claimed fair market value $1,113,000–$1,278,000</w:t>
            </w:r>
          </w:p>
        </w:tc>
        <w:tc>
          <w:tcPr>
            <w:tcW w:w="27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1FD" w14:textId="77777777" w:rsidR="001A3BAC" w:rsidRDefault="00000000">
            <w:r>
              <w:rPr>
                <w:color w:val="1C1C2E"/>
                <w:sz w:val="18"/>
                <w:szCs w:val="18"/>
              </w:rPr>
              <w:t>Pages 412–413, Background</w:t>
            </w:r>
          </w:p>
        </w:tc>
      </w:tr>
      <w:tr w:rsidR="001A3BAC" w14:paraId="1BC3D2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1FF" w14:textId="77777777" w:rsidR="001A3BAC" w:rsidRDefault="00000000">
            <w:r>
              <w:rPr>
                <w:color w:val="1C1C2E"/>
                <w:sz w:val="18"/>
                <w:szCs w:val="18"/>
              </w:rPr>
              <w:t>Unenforceable Waiver Provision</w:t>
            </w:r>
          </w:p>
        </w:tc>
        <w:tc>
          <w:tcPr>
            <w:tcW w:w="44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00" w14:textId="77777777" w:rsidR="001A3BAC" w:rsidRDefault="00000000">
            <w:r>
              <w:rPr>
                <w:color w:val="1C1C2E"/>
                <w:sz w:val="18"/>
                <w:szCs w:val="18"/>
              </w:rPr>
              <w:t>Guaranties contained waiver clause attempting to eliminate fair market value defence</w:t>
            </w:r>
          </w:p>
        </w:tc>
        <w:tc>
          <w:tcPr>
            <w:tcW w:w="27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01" w14:textId="77777777" w:rsidR="001A3BAC" w:rsidRDefault="00000000">
            <w:r>
              <w:rPr>
                <w:color w:val="1C1C2E"/>
                <w:sz w:val="18"/>
                <w:szCs w:val="18"/>
              </w:rPr>
              <w:t>Page 413; Page 410, Holding #8</w:t>
            </w:r>
          </w:p>
        </w:tc>
      </w:tr>
      <w:tr w:rsidR="001A3BAC" w14:paraId="1BC3D2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03" w14:textId="77777777" w:rsidR="001A3BAC" w:rsidRDefault="00000000">
            <w:r>
              <w:rPr>
                <w:color w:val="1C1C2E"/>
                <w:sz w:val="18"/>
                <w:szCs w:val="18"/>
              </w:rPr>
              <w:t>Violation of Public Policy</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04" w14:textId="77777777" w:rsidR="001A3BAC" w:rsidRDefault="00000000">
            <w:r>
              <w:rPr>
                <w:color w:val="1C1C2E"/>
                <w:sz w:val="18"/>
                <w:szCs w:val="18"/>
              </w:rPr>
              <w:t>Trustee sale combined with avoidance of antideficiency statute = public policy violation</w:t>
            </w:r>
          </w:p>
        </w:tc>
        <w:tc>
          <w:tcPr>
            <w:tcW w:w="27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05" w14:textId="77777777" w:rsidR="001A3BAC" w:rsidRDefault="00000000">
            <w:r>
              <w:rPr>
                <w:color w:val="1C1C2E"/>
                <w:sz w:val="18"/>
                <w:szCs w:val="18"/>
              </w:rPr>
              <w:t>Page 410, Holding #7; Page 420</w:t>
            </w:r>
          </w:p>
        </w:tc>
      </w:tr>
      <w:tr w:rsidR="001A3BAC" w14:paraId="1BC3D2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07" w14:textId="77777777" w:rsidR="001A3BAC" w:rsidRDefault="00000000">
            <w:r>
              <w:rPr>
                <w:color w:val="1C1C2E"/>
                <w:sz w:val="18"/>
                <w:szCs w:val="18"/>
              </w:rPr>
              <w:t>Summary Judgment Impropriety</w:t>
            </w:r>
          </w:p>
        </w:tc>
        <w:tc>
          <w:tcPr>
            <w:tcW w:w="44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08" w14:textId="77777777" w:rsidR="001A3BAC" w:rsidRDefault="00000000">
            <w:r>
              <w:rPr>
                <w:color w:val="1C1C2E"/>
                <w:sz w:val="18"/>
                <w:szCs w:val="18"/>
              </w:rPr>
              <w:t>District court granted summary judgment despite genuine issues of fact on fair market values</w:t>
            </w:r>
          </w:p>
        </w:tc>
        <w:tc>
          <w:tcPr>
            <w:tcW w:w="27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09" w14:textId="77777777" w:rsidR="001A3BAC" w:rsidRDefault="00000000">
            <w:r>
              <w:rPr>
                <w:color w:val="1C1C2E"/>
                <w:sz w:val="18"/>
                <w:szCs w:val="18"/>
              </w:rPr>
              <w:t>Pages 420–423, Analysis</w:t>
            </w:r>
          </w:p>
        </w:tc>
      </w:tr>
      <w:tr w:rsidR="001A3BAC" w14:paraId="1BC3D2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0B" w14:textId="77777777" w:rsidR="001A3BAC" w:rsidRDefault="00000000">
            <w:r>
              <w:rPr>
                <w:color w:val="1C1C2E"/>
                <w:sz w:val="18"/>
                <w:szCs w:val="18"/>
              </w:rPr>
              <w:t>Dual Bankruptcy Filings</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0C" w14:textId="77777777" w:rsidR="001A3BAC" w:rsidRDefault="00000000">
            <w:r>
              <w:rPr>
                <w:color w:val="1C1C2E"/>
                <w:sz w:val="18"/>
                <w:szCs w:val="18"/>
              </w:rPr>
              <w:t>TMI filed Ch. 11 (2021); Topps filed Ch. 12 (2022) — complicating deficiency claims</w:t>
            </w:r>
          </w:p>
        </w:tc>
        <w:tc>
          <w:tcPr>
            <w:tcW w:w="27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0D" w14:textId="77777777" w:rsidR="001A3BAC" w:rsidRDefault="00000000">
            <w:r>
              <w:rPr>
                <w:color w:val="1C1C2E"/>
                <w:sz w:val="18"/>
                <w:szCs w:val="18"/>
              </w:rPr>
              <w:t>Pages 411–412, Background</w:t>
            </w:r>
          </w:p>
        </w:tc>
      </w:tr>
    </w:tbl>
    <w:p w14:paraId="1BC3D20F" w14:textId="77777777" w:rsidR="001A3BAC" w:rsidRDefault="001A3BAC">
      <w:pPr>
        <w:spacing w:after="100" w:line="276" w:lineRule="auto"/>
      </w:pPr>
    </w:p>
    <w:p w14:paraId="466F0B21" w14:textId="77777777" w:rsidR="00F8221D" w:rsidRDefault="00F8221D">
      <w:pPr>
        <w:pStyle w:val="Heading2"/>
        <w:spacing w:line="276" w:lineRule="auto"/>
      </w:pPr>
    </w:p>
    <w:p w14:paraId="1BC3D210" w14:textId="40F9B3AF" w:rsidR="001A3BAC" w:rsidRDefault="00000000">
      <w:pPr>
        <w:pStyle w:val="Heading2"/>
        <w:spacing w:line="276" w:lineRule="auto"/>
      </w:pPr>
      <w:r>
        <w:lastRenderedPageBreak/>
        <w:t>4.2  Table 2 — Key Dates &amp; Deadlines  (sample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3160"/>
        <w:gridCol w:w="2400"/>
      </w:tblGrid>
      <w:tr w:rsidR="001A3BAC" w14:paraId="1BC3D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11" w14:textId="77777777" w:rsidR="001A3BAC" w:rsidRDefault="00000000">
            <w:r>
              <w:rPr>
                <w:b/>
                <w:bCs/>
                <w:color w:val="FFFFFF"/>
                <w:sz w:val="18"/>
                <w:szCs w:val="18"/>
              </w:rPr>
              <w:t>Date Event</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12" w14:textId="77777777" w:rsidR="001A3BAC" w:rsidRDefault="00000000">
            <w:r>
              <w:rPr>
                <w:b/>
                <w:bCs/>
                <w:color w:val="FFFFFF"/>
                <w:sz w:val="18"/>
                <w:szCs w:val="18"/>
              </w:rPr>
              <w:t>Date</w:t>
            </w:r>
          </w:p>
        </w:tc>
        <w:tc>
          <w:tcPr>
            <w:tcW w:w="316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13" w14:textId="77777777" w:rsidR="001A3BAC" w:rsidRDefault="00000000">
            <w:r>
              <w:rPr>
                <w:b/>
                <w:bCs/>
                <w:color w:val="FFFFFF"/>
                <w:sz w:val="18"/>
                <w:szCs w:val="18"/>
              </w:rPr>
              <w:t>Details</w:t>
            </w:r>
          </w:p>
        </w:tc>
        <w:tc>
          <w:tcPr>
            <w:tcW w:w="24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14" w14:textId="77777777" w:rsidR="001A3BAC" w:rsidRDefault="00000000">
            <w:r>
              <w:rPr>
                <w:b/>
                <w:bCs/>
                <w:color w:val="FFFFFF"/>
                <w:sz w:val="18"/>
                <w:szCs w:val="18"/>
              </w:rPr>
              <w:t>Source</w:t>
            </w:r>
          </w:p>
        </w:tc>
      </w:tr>
      <w:tr w:rsidR="001A3BAC" w14:paraId="1BC3D2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16" w14:textId="77777777" w:rsidR="001A3BAC" w:rsidRDefault="00000000">
            <w:r>
              <w:rPr>
                <w:color w:val="1C1C2E"/>
                <w:sz w:val="18"/>
                <w:szCs w:val="18"/>
              </w:rPr>
              <w:t>First Promissory Notes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17" w14:textId="77777777" w:rsidR="001A3BAC" w:rsidRDefault="00000000">
            <w:r>
              <w:rPr>
                <w:color w:val="1C1C2E"/>
                <w:sz w:val="18"/>
                <w:szCs w:val="18"/>
              </w:rPr>
              <w:t>2015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18" w14:textId="77777777" w:rsidR="001A3BAC" w:rsidRDefault="00000000">
            <w:r>
              <w:rPr>
                <w:color w:val="1C1C2E"/>
                <w:sz w:val="18"/>
                <w:szCs w:val="18"/>
              </w:rPr>
              <w:t>TMI executed first two notes with AEB (incl. two SBA loans)</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19" w14:textId="77777777" w:rsidR="001A3BAC" w:rsidRDefault="00000000">
            <w:r>
              <w:rPr>
                <w:color w:val="1C1C2E"/>
                <w:sz w:val="18"/>
                <w:szCs w:val="18"/>
              </w:rPr>
              <w:t>Page 411, Background</w:t>
            </w:r>
          </w:p>
        </w:tc>
      </w:tr>
      <w:tr w:rsidR="001A3BAC" w14:paraId="1BC3D2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1B" w14:textId="77777777" w:rsidR="001A3BAC" w:rsidRDefault="00000000">
            <w:r>
              <w:rPr>
                <w:color w:val="1C1C2E"/>
                <w:sz w:val="18"/>
                <w:szCs w:val="18"/>
              </w:rPr>
              <w:t>Second Promissory Notes</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1C" w14:textId="77777777" w:rsidR="001A3BAC" w:rsidRDefault="00000000">
            <w:r>
              <w:rPr>
                <w:color w:val="1C1C2E"/>
                <w:sz w:val="18"/>
                <w:szCs w:val="18"/>
              </w:rPr>
              <w:t>2017</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1D" w14:textId="77777777" w:rsidR="001A3BAC" w:rsidRDefault="00000000">
            <w:r>
              <w:rPr>
                <w:color w:val="1C1C2E"/>
                <w:sz w:val="18"/>
                <w:szCs w:val="18"/>
              </w:rPr>
              <w:t>Additional two notes; combined principal $4,715,150</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1E" w14:textId="77777777" w:rsidR="001A3BAC" w:rsidRDefault="00000000">
            <w:r>
              <w:rPr>
                <w:color w:val="1C1C2E"/>
                <w:sz w:val="18"/>
                <w:szCs w:val="18"/>
              </w:rPr>
              <w:t>Page 411, Background</w:t>
            </w:r>
          </w:p>
        </w:tc>
      </w:tr>
      <w:tr w:rsidR="001A3BAC" w14:paraId="1BC3D2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20" w14:textId="77777777" w:rsidR="001A3BAC" w:rsidRDefault="00000000">
            <w:r>
              <w:rPr>
                <w:color w:val="1C1C2E"/>
                <w:sz w:val="18"/>
                <w:szCs w:val="18"/>
              </w:rPr>
              <w:t>TMI Chapter 11 Filing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21" w14:textId="77777777" w:rsidR="001A3BAC" w:rsidRDefault="00000000">
            <w:r>
              <w:rPr>
                <w:color w:val="1C1C2E"/>
                <w:sz w:val="18"/>
                <w:szCs w:val="18"/>
              </w:rPr>
              <w:t>2021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22" w14:textId="77777777" w:rsidR="001A3BAC" w:rsidRDefault="00000000">
            <w:r>
              <w:rPr>
                <w:color w:val="1C1C2E"/>
                <w:sz w:val="18"/>
                <w:szCs w:val="18"/>
              </w:rPr>
              <w:t>TMI filed bankruptcy after defaulting on AEB loans</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23" w14:textId="77777777" w:rsidR="001A3BAC" w:rsidRDefault="00000000">
            <w:r>
              <w:rPr>
                <w:color w:val="1C1C2E"/>
                <w:sz w:val="18"/>
                <w:szCs w:val="18"/>
              </w:rPr>
              <w:t>Page 411, Background</w:t>
            </w:r>
          </w:p>
        </w:tc>
      </w:tr>
      <w:tr w:rsidR="001A3BAC" w14:paraId="1BC3D2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25" w14:textId="77777777" w:rsidR="001A3BAC" w:rsidRDefault="00000000">
            <w:r>
              <w:rPr>
                <w:color w:val="1C1C2E"/>
                <w:sz w:val="18"/>
                <w:szCs w:val="18"/>
              </w:rPr>
              <w:t>Topps Chapter 12 Filing</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26" w14:textId="77777777" w:rsidR="001A3BAC" w:rsidRDefault="00000000">
            <w:r>
              <w:rPr>
                <w:color w:val="1C1C2E"/>
                <w:sz w:val="18"/>
                <w:szCs w:val="18"/>
              </w:rPr>
              <w:t>2022</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27" w14:textId="77777777" w:rsidR="001A3BAC" w:rsidRDefault="00000000">
            <w:r>
              <w:rPr>
                <w:color w:val="1C1C2E"/>
                <w:sz w:val="18"/>
                <w:szCs w:val="18"/>
              </w:rPr>
              <w:t>Luke &amp; Ria Topp filed Ch. 12 bankruptcy</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28" w14:textId="77777777" w:rsidR="001A3BAC" w:rsidRDefault="00000000">
            <w:r>
              <w:rPr>
                <w:color w:val="1C1C2E"/>
                <w:sz w:val="18"/>
                <w:szCs w:val="18"/>
              </w:rPr>
              <w:t>Page 412, Background</w:t>
            </w:r>
          </w:p>
        </w:tc>
      </w:tr>
      <w:tr w:rsidR="001A3BAC" w14:paraId="1BC3D2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2A" w14:textId="77777777" w:rsidR="001A3BAC" w:rsidRDefault="00000000">
            <w:r>
              <w:rPr>
                <w:color w:val="1C1C2E"/>
                <w:sz w:val="18"/>
                <w:szCs w:val="18"/>
              </w:rPr>
              <w:t>TMI Foreclosure Sales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2B" w14:textId="77777777" w:rsidR="001A3BAC" w:rsidRDefault="00000000">
            <w:r>
              <w:rPr>
                <w:color w:val="1C1C2E"/>
                <w:sz w:val="18"/>
                <w:szCs w:val="18"/>
              </w:rPr>
              <w:t>Oct 2022 – Feb 2023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2C" w14:textId="77777777" w:rsidR="001A3BAC" w:rsidRDefault="00000000">
            <w:r>
              <w:rPr>
                <w:color w:val="1C1C2E"/>
                <w:sz w:val="18"/>
                <w:szCs w:val="18"/>
              </w:rPr>
              <w:t>AEB purchased all three TMI parcels for total $162,600</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2D" w14:textId="77777777" w:rsidR="001A3BAC" w:rsidRDefault="00000000">
            <w:r>
              <w:rPr>
                <w:color w:val="1C1C2E"/>
                <w:sz w:val="18"/>
                <w:szCs w:val="18"/>
              </w:rPr>
              <w:t>Page 412, Background</w:t>
            </w:r>
          </w:p>
        </w:tc>
      </w:tr>
      <w:tr w:rsidR="001A3BAC" w14:paraId="1BC3D2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2F" w14:textId="77777777" w:rsidR="001A3BAC" w:rsidRDefault="00000000">
            <w:r>
              <w:rPr>
                <w:color w:val="1C1C2E"/>
                <w:sz w:val="18"/>
                <w:szCs w:val="18"/>
              </w:rPr>
              <w:t>Topps Trustee Sales</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30" w14:textId="77777777" w:rsidR="001A3BAC" w:rsidRDefault="00000000">
            <w:r>
              <w:rPr>
                <w:color w:val="1C1C2E"/>
                <w:sz w:val="18"/>
                <w:szCs w:val="18"/>
              </w:rPr>
              <w:t>Nov 2023</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31" w14:textId="77777777" w:rsidR="001A3BAC" w:rsidRDefault="00000000">
            <w:r>
              <w:rPr>
                <w:color w:val="1C1C2E"/>
                <w:sz w:val="18"/>
                <w:szCs w:val="18"/>
              </w:rPr>
              <w:t>AEB purchased Topps' three properties for $310,000</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32" w14:textId="77777777" w:rsidR="001A3BAC" w:rsidRDefault="00000000">
            <w:r>
              <w:rPr>
                <w:color w:val="1C1C2E"/>
                <w:sz w:val="18"/>
                <w:szCs w:val="18"/>
              </w:rPr>
              <w:t>Page 412, Background</w:t>
            </w:r>
          </w:p>
        </w:tc>
      </w:tr>
      <w:tr w:rsidR="001A3BAC" w14:paraId="1BC3D2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34" w14:textId="77777777" w:rsidR="001A3BAC" w:rsidRDefault="00000000">
            <w:r>
              <w:rPr>
                <w:color w:val="1C1C2E"/>
                <w:sz w:val="18"/>
                <w:szCs w:val="18"/>
              </w:rPr>
              <w:t>TMI Parcels Resold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35" w14:textId="77777777" w:rsidR="001A3BAC" w:rsidRDefault="00000000">
            <w:r>
              <w:rPr>
                <w:color w:val="1C1C2E"/>
                <w:sz w:val="18"/>
                <w:szCs w:val="18"/>
              </w:rPr>
              <w:t>Apr 2024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36" w14:textId="77777777" w:rsidR="001A3BAC" w:rsidRDefault="00000000">
            <w:r>
              <w:rPr>
                <w:color w:val="1C1C2E"/>
                <w:sz w:val="18"/>
                <w:szCs w:val="18"/>
              </w:rPr>
              <w:t>AEB resold TMI parcels (orig. cost $162,600) for $945,000</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37" w14:textId="77777777" w:rsidR="001A3BAC" w:rsidRDefault="00000000">
            <w:r>
              <w:rPr>
                <w:color w:val="1C1C2E"/>
                <w:sz w:val="18"/>
                <w:szCs w:val="18"/>
              </w:rPr>
              <w:t>Page 412, Background</w:t>
            </w:r>
          </w:p>
        </w:tc>
      </w:tr>
      <w:tr w:rsidR="001A3BAC" w14:paraId="1BC3D2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39" w14:textId="77777777" w:rsidR="001A3BAC" w:rsidRDefault="00000000">
            <w:r>
              <w:rPr>
                <w:color w:val="1C1C2E"/>
                <w:sz w:val="18"/>
                <w:szCs w:val="18"/>
              </w:rPr>
              <w:t>Supreme Court Decision</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3A" w14:textId="77777777" w:rsidR="001A3BAC" w:rsidRDefault="00000000">
            <w:r>
              <w:rPr>
                <w:color w:val="1C1C2E"/>
                <w:sz w:val="18"/>
                <w:szCs w:val="18"/>
              </w:rPr>
              <w:t>May 15, 2026</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3B" w14:textId="77777777" w:rsidR="001A3BAC" w:rsidRDefault="00000000">
            <w:r>
              <w:rPr>
                <w:color w:val="1C1C2E"/>
                <w:sz w:val="18"/>
                <w:szCs w:val="18"/>
              </w:rPr>
              <w:t>Court reversed and remanded; case sent back for further proceedings</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3C" w14:textId="77777777" w:rsidR="001A3BAC" w:rsidRDefault="00000000">
            <w:r>
              <w:rPr>
                <w:color w:val="1C1C2E"/>
                <w:sz w:val="18"/>
                <w:szCs w:val="18"/>
              </w:rPr>
              <w:t>Page 409, Case Caption</w:t>
            </w:r>
          </w:p>
        </w:tc>
      </w:tr>
    </w:tbl>
    <w:p w14:paraId="1BC3D23E" w14:textId="77777777" w:rsidR="001A3BAC" w:rsidRDefault="001A3BAC">
      <w:pPr>
        <w:spacing w:after="100" w:line="276" w:lineRule="auto"/>
      </w:pPr>
    </w:p>
    <w:p w14:paraId="1BC3D23F" w14:textId="77777777" w:rsidR="001A3BAC" w:rsidRDefault="00000000">
      <w:pPr>
        <w:pStyle w:val="Heading2"/>
        <w:spacing w:line="276" w:lineRule="auto"/>
      </w:pPr>
      <w:r>
        <w:t>4.3  Table 3 — Stakeholders &amp; Parties  (all parties)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40"/>
        <w:gridCol w:w="2520"/>
      </w:tblGrid>
      <w:tr w:rsidR="001A3BAC" w14:paraId="1BC3D2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40" w14:textId="77777777" w:rsidR="001A3BAC" w:rsidRDefault="00000000">
            <w:r>
              <w:rPr>
                <w:b/>
                <w:bCs/>
                <w:color w:val="FFFFFF"/>
                <w:sz w:val="18"/>
                <w:szCs w:val="18"/>
              </w:rPr>
              <w:t>Party Name</w:t>
            </w:r>
          </w:p>
        </w:tc>
        <w:tc>
          <w:tcPr>
            <w:tcW w:w="464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41" w14:textId="77777777" w:rsidR="001A3BAC" w:rsidRDefault="00000000">
            <w:r>
              <w:rPr>
                <w:b/>
                <w:bCs/>
                <w:color w:val="FFFFFF"/>
                <w:sz w:val="18"/>
                <w:szCs w:val="18"/>
              </w:rPr>
              <w:t>Role / 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42" w14:textId="77777777" w:rsidR="001A3BAC" w:rsidRDefault="00000000">
            <w:r>
              <w:rPr>
                <w:b/>
                <w:bCs/>
                <w:color w:val="FFFFFF"/>
                <w:sz w:val="18"/>
                <w:szCs w:val="18"/>
              </w:rPr>
              <w:t>Source</w:t>
            </w:r>
          </w:p>
        </w:tc>
      </w:tr>
      <w:tr w:rsidR="001A3BAC" w14:paraId="1BC3D2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44" w14:textId="77777777" w:rsidR="001A3BAC" w:rsidRDefault="00000000">
            <w:r>
              <w:rPr>
                <w:color w:val="1C1C2E"/>
                <w:sz w:val="18"/>
                <w:szCs w:val="18"/>
              </w:rPr>
              <w:t>American Exchange Bank (AEB)</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45" w14:textId="77777777" w:rsidR="001A3BAC" w:rsidRDefault="00000000">
            <w:r>
              <w:rPr>
                <w:color w:val="1C1C2E"/>
                <w:sz w:val="18"/>
                <w:szCs w:val="18"/>
              </w:rPr>
              <w:t>Appellee / Creditor-Lender — made loans to TMI, received guaranties, conducted foreclosure and trustee sales, sought deficiency judgment</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46" w14:textId="77777777" w:rsidR="001A3BAC" w:rsidRDefault="00000000">
            <w:r>
              <w:rPr>
                <w:color w:val="1C1C2E"/>
                <w:sz w:val="18"/>
                <w:szCs w:val="18"/>
              </w:rPr>
              <w:t>Page 409, Caption; Pages 411–414</w:t>
            </w:r>
          </w:p>
        </w:tc>
      </w:tr>
      <w:tr w:rsidR="001A3BAC" w14:paraId="1BC3D2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48" w14:textId="77777777" w:rsidR="001A3BAC" w:rsidRDefault="00000000">
            <w:r>
              <w:rPr>
                <w:color w:val="1C1C2E"/>
                <w:sz w:val="18"/>
                <w:szCs w:val="18"/>
              </w:rPr>
              <w:t>Luke G. Topp</w:t>
            </w:r>
          </w:p>
        </w:tc>
        <w:tc>
          <w:tcPr>
            <w:tcW w:w="4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49" w14:textId="77777777" w:rsidR="001A3BAC" w:rsidRDefault="00000000">
            <w:r>
              <w:rPr>
                <w:color w:val="1C1C2E"/>
                <w:sz w:val="18"/>
                <w:szCs w:val="18"/>
              </w:rPr>
              <w:t>Appellant / Co-Guarantor — executed four unconditional guaranties; owned real property conveyed by trust deeds; filed Ch. 12 bankruptcy 2022</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4A" w14:textId="77777777" w:rsidR="001A3BAC" w:rsidRDefault="00000000">
            <w:r>
              <w:rPr>
                <w:color w:val="1C1C2E"/>
                <w:sz w:val="18"/>
                <w:szCs w:val="18"/>
              </w:rPr>
              <w:t>Page 409, Caption; Page 411</w:t>
            </w:r>
          </w:p>
        </w:tc>
      </w:tr>
      <w:tr w:rsidR="001A3BAC" w14:paraId="1BC3D2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4C" w14:textId="77777777" w:rsidR="001A3BAC" w:rsidRDefault="00000000">
            <w:r>
              <w:rPr>
                <w:color w:val="1C1C2E"/>
                <w:sz w:val="18"/>
                <w:szCs w:val="18"/>
              </w:rPr>
              <w:t>Ria N. Topp</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4D" w14:textId="77777777" w:rsidR="001A3BAC" w:rsidRDefault="00000000">
            <w:r>
              <w:rPr>
                <w:color w:val="1C1C2E"/>
                <w:sz w:val="18"/>
                <w:szCs w:val="18"/>
              </w:rPr>
              <w:t>Appellant / Co-Guarantor — same role as Luke G. Topp; co-filed Ch. 12 bankruptcy 2022</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4E" w14:textId="77777777" w:rsidR="001A3BAC" w:rsidRDefault="00000000">
            <w:r>
              <w:rPr>
                <w:color w:val="1C1C2E"/>
                <w:sz w:val="18"/>
                <w:szCs w:val="18"/>
              </w:rPr>
              <w:t>Page 409, Caption; Page 411</w:t>
            </w:r>
          </w:p>
        </w:tc>
      </w:tr>
      <w:tr w:rsidR="001A3BAC" w14:paraId="1BC3D2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50" w14:textId="77777777" w:rsidR="001A3BAC" w:rsidRDefault="00000000">
            <w:r>
              <w:rPr>
                <w:color w:val="1C1C2E"/>
                <w:sz w:val="18"/>
                <w:szCs w:val="18"/>
              </w:rPr>
              <w:t>Topp's Mechanical Inc. (TMI)</w:t>
            </w:r>
          </w:p>
        </w:tc>
        <w:tc>
          <w:tcPr>
            <w:tcW w:w="4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51" w14:textId="77777777" w:rsidR="001A3BAC" w:rsidRDefault="00000000">
            <w:r>
              <w:rPr>
                <w:color w:val="1C1C2E"/>
                <w:sz w:val="18"/>
                <w:szCs w:val="18"/>
              </w:rPr>
              <w:t>Primary Borrower / Debtor — executed four promissory notes for $4,715,150 total; filed Ch. 11 bankruptcy 2021</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52" w14:textId="77777777" w:rsidR="001A3BAC" w:rsidRDefault="00000000">
            <w:r>
              <w:rPr>
                <w:color w:val="1C1C2E"/>
                <w:sz w:val="18"/>
                <w:szCs w:val="18"/>
              </w:rPr>
              <w:t>Page 411, Background</w:t>
            </w:r>
          </w:p>
        </w:tc>
      </w:tr>
      <w:tr w:rsidR="001A3BAC" w14:paraId="1BC3D2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54" w14:textId="77777777" w:rsidR="001A3BAC" w:rsidRDefault="00000000">
            <w:r>
              <w:rPr>
                <w:color w:val="1C1C2E"/>
                <w:sz w:val="18"/>
                <w:szCs w:val="18"/>
              </w:rPr>
              <w:t>Ricky A. Schreiner</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55" w14:textId="77777777" w:rsidR="001A3BAC" w:rsidRDefault="00000000">
            <w:r>
              <w:rPr>
                <w:color w:val="1C1C2E"/>
                <w:sz w:val="18"/>
                <w:szCs w:val="18"/>
              </w:rPr>
              <w:t>District Court Judge (Johnson County) — granted summary judgment in favour of AEB; decision later reversed</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56" w14:textId="77777777" w:rsidR="001A3BAC" w:rsidRDefault="00000000">
            <w:r>
              <w:rPr>
                <w:color w:val="1C1C2E"/>
                <w:sz w:val="18"/>
                <w:szCs w:val="18"/>
              </w:rPr>
              <w:t>Page 410, Appeal Information</w:t>
            </w:r>
          </w:p>
        </w:tc>
      </w:tr>
      <w:tr w:rsidR="001A3BAC" w14:paraId="1BC3D2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58" w14:textId="77777777" w:rsidR="001A3BAC" w:rsidRDefault="00000000">
            <w:r>
              <w:rPr>
                <w:color w:val="1C1C2E"/>
                <w:sz w:val="18"/>
                <w:szCs w:val="18"/>
              </w:rPr>
              <w:t>Bergevin, J.</w:t>
            </w:r>
          </w:p>
        </w:tc>
        <w:tc>
          <w:tcPr>
            <w:tcW w:w="4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59" w14:textId="77777777" w:rsidR="001A3BAC" w:rsidRDefault="00000000">
            <w:r>
              <w:rPr>
                <w:color w:val="1C1C2E"/>
                <w:sz w:val="18"/>
                <w:szCs w:val="18"/>
              </w:rPr>
              <w:t>Nebraska Supreme Court — Majority Opinion Author; held antideficiency statute applies to guarantors; waiver unenforceable</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5A" w14:textId="77777777" w:rsidR="001A3BAC" w:rsidRDefault="00000000">
            <w:r>
              <w:rPr>
                <w:color w:val="1C1C2E"/>
                <w:sz w:val="18"/>
                <w:szCs w:val="18"/>
              </w:rPr>
              <w:t>Page 410, Panel</w:t>
            </w:r>
          </w:p>
        </w:tc>
      </w:tr>
      <w:tr w:rsidR="001A3BAC" w14:paraId="1BC3D2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5C" w14:textId="77777777" w:rsidR="001A3BAC" w:rsidRDefault="00000000">
            <w:r>
              <w:rPr>
                <w:color w:val="1C1C2E"/>
                <w:sz w:val="18"/>
                <w:szCs w:val="18"/>
              </w:rPr>
              <w:t>Papik, J.</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5D" w14:textId="77777777" w:rsidR="001A3BAC" w:rsidRDefault="00000000">
            <w:r>
              <w:rPr>
                <w:color w:val="1C1C2E"/>
                <w:sz w:val="18"/>
                <w:szCs w:val="18"/>
              </w:rPr>
              <w:t>Nebraska Supreme Court — Dissenting Justice; argued freedom of contract should prevail; waiver should be enforceable</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5E" w14:textId="77777777" w:rsidR="001A3BAC" w:rsidRDefault="00000000">
            <w:r>
              <w:rPr>
                <w:color w:val="1C1C2E"/>
                <w:sz w:val="18"/>
                <w:szCs w:val="18"/>
              </w:rPr>
              <w:t>Pages 423–426, Dissent</w:t>
            </w:r>
          </w:p>
        </w:tc>
      </w:tr>
      <w:tr w:rsidR="001A3BAC" w14:paraId="1BC3D2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60" w14:textId="77777777" w:rsidR="001A3BAC" w:rsidRDefault="00000000">
            <w:r>
              <w:rPr>
                <w:color w:val="1C1C2E"/>
                <w:sz w:val="18"/>
                <w:szCs w:val="18"/>
              </w:rPr>
              <w:t>Funke C.J. + 4 others</w:t>
            </w:r>
          </w:p>
        </w:tc>
        <w:tc>
          <w:tcPr>
            <w:tcW w:w="4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61" w14:textId="77777777" w:rsidR="001A3BAC" w:rsidRDefault="00000000">
            <w:r>
              <w:rPr>
                <w:color w:val="1C1C2E"/>
                <w:sz w:val="18"/>
                <w:szCs w:val="18"/>
              </w:rPr>
              <w:t>Nebraska Supreme Court — Associate Justices joining the majority opinion</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62" w14:textId="77777777" w:rsidR="001A3BAC" w:rsidRDefault="00000000">
            <w:r>
              <w:rPr>
                <w:color w:val="1C1C2E"/>
                <w:sz w:val="18"/>
                <w:szCs w:val="18"/>
              </w:rPr>
              <w:t>Page 410, Judicial Panel</w:t>
            </w:r>
          </w:p>
        </w:tc>
      </w:tr>
      <w:tr w:rsidR="001A3BAC" w14:paraId="1BC3D2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64" w14:textId="77777777" w:rsidR="001A3BAC" w:rsidRDefault="00000000">
            <w:r>
              <w:rPr>
                <w:color w:val="1C1C2E"/>
                <w:sz w:val="18"/>
                <w:szCs w:val="18"/>
              </w:rPr>
              <w:t>Cavanagh &amp; Eichmann</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65" w14:textId="77777777" w:rsidR="001A3BAC" w:rsidRDefault="00000000">
            <w:r>
              <w:rPr>
                <w:color w:val="1C1C2E"/>
                <w:sz w:val="18"/>
                <w:szCs w:val="18"/>
              </w:rPr>
              <w:t>Attorneys for Appellants (Topps) — Houghton Bradford Whitted, P.C., L.L.O.</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66" w14:textId="77777777" w:rsidR="001A3BAC" w:rsidRDefault="00000000">
            <w:r>
              <w:rPr>
                <w:color w:val="1C1C2E"/>
                <w:sz w:val="18"/>
                <w:szCs w:val="18"/>
              </w:rPr>
              <w:t>Page 410, Counsel Listing</w:t>
            </w:r>
          </w:p>
        </w:tc>
      </w:tr>
      <w:tr w:rsidR="001A3BAC" w14:paraId="1BC3D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68" w14:textId="77777777" w:rsidR="001A3BAC" w:rsidRDefault="00000000">
            <w:r>
              <w:rPr>
                <w:color w:val="1C1C2E"/>
                <w:sz w:val="18"/>
                <w:szCs w:val="18"/>
              </w:rPr>
              <w:lastRenderedPageBreak/>
              <w:t>Peterson &amp; Drust III</w:t>
            </w:r>
          </w:p>
        </w:tc>
        <w:tc>
          <w:tcPr>
            <w:tcW w:w="464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69" w14:textId="77777777" w:rsidR="001A3BAC" w:rsidRDefault="00000000">
            <w:r>
              <w:rPr>
                <w:color w:val="1C1C2E"/>
                <w:sz w:val="18"/>
                <w:szCs w:val="18"/>
              </w:rPr>
              <w:t>Attorneys for Appellee (AEB) — Knudsen, Berkheimer, Richardson &amp; Endacott, L.L.P.</w:t>
            </w:r>
          </w:p>
        </w:tc>
        <w:tc>
          <w:tcPr>
            <w:tcW w:w="2520" w:type="dxa"/>
            <w:tcBorders>
              <w:top w:val="single" w:sz="1" w:space="0" w:color="CCCCCC"/>
              <w:left w:val="single" w:sz="1" w:space="0" w:color="CCCCCC"/>
              <w:bottom w:val="single" w:sz="1" w:space="0" w:color="CCCCCC"/>
              <w:right w:val="single" w:sz="1" w:space="0" w:color="CCCCCC"/>
            </w:tcBorders>
            <w:shd w:val="clear" w:color="auto" w:fill="E8F4FD"/>
            <w:tcMar>
              <w:top w:w="90" w:type="dxa"/>
              <w:left w:w="130" w:type="dxa"/>
              <w:bottom w:w="90" w:type="dxa"/>
              <w:right w:w="130" w:type="dxa"/>
            </w:tcMar>
          </w:tcPr>
          <w:p w14:paraId="1BC3D26A" w14:textId="77777777" w:rsidR="001A3BAC" w:rsidRDefault="00000000">
            <w:r>
              <w:rPr>
                <w:color w:val="1C1C2E"/>
                <w:sz w:val="18"/>
                <w:szCs w:val="18"/>
              </w:rPr>
              <w:t>Page 410, Counsel Listing</w:t>
            </w:r>
          </w:p>
        </w:tc>
      </w:tr>
    </w:tbl>
    <w:p w14:paraId="702A8FB9" w14:textId="77777777" w:rsidR="00C35BD0" w:rsidRDefault="00C35BD0" w:rsidP="00C35BD0"/>
    <w:p w14:paraId="2EE5B1BA" w14:textId="77777777" w:rsidR="00C35BD0" w:rsidRDefault="00C35BD0" w:rsidP="00C35BD0"/>
    <w:p w14:paraId="751B8D16" w14:textId="77777777" w:rsidR="00C35BD0" w:rsidRDefault="00C35BD0" w:rsidP="00C35BD0"/>
    <w:p w14:paraId="57870665" w14:textId="77777777" w:rsidR="00C35BD0" w:rsidRDefault="00C35BD0" w:rsidP="00C35BD0"/>
    <w:p w14:paraId="1BC3D26D" w14:textId="3D0081F9" w:rsidR="001A3BAC" w:rsidRDefault="00000000" w:rsidP="00C35BD0">
      <w:r>
        <w:rPr>
          <w:b/>
          <w:bCs/>
          <w:color w:val="0D2137"/>
          <w:sz w:val="30"/>
          <w:szCs w:val="30"/>
        </w:rPr>
        <w:t>5.  Critical Legal Holdings Extracted</w:t>
      </w:r>
    </w:p>
    <w:p w14:paraId="1BC3D26E" w14:textId="77777777" w:rsidR="001A3BAC" w:rsidRDefault="001A3BAC">
      <w:pPr>
        <w:spacing w:after="100" w:line="276" w:lineRule="auto"/>
      </w:pPr>
    </w:p>
    <w:p w14:paraId="1BC3D26F" w14:textId="77777777" w:rsidR="001A3BAC" w:rsidRDefault="00000000">
      <w:pPr>
        <w:spacing w:before="60" w:after="80" w:line="280" w:lineRule="auto"/>
      </w:pPr>
      <w:r>
        <w:rPr>
          <w:color w:val="1C1C2E"/>
        </w:rPr>
        <w:t>Beyond the three tables, the AI was able to identify and summarise the core legal holdings with cited authority — demonstrating deep document comprehension rather than surface-level extraction.</w:t>
      </w:r>
    </w:p>
    <w:p w14:paraId="1BC3D270" w14:textId="77777777" w:rsidR="001A3BAC" w:rsidRDefault="001A3BAC">
      <w:pPr>
        <w:spacing w:after="100" w:line="276" w:lineRule="auto"/>
      </w:pPr>
    </w:p>
    <w:p w14:paraId="1BC3D271" w14:textId="77777777" w:rsidR="001A3BAC" w:rsidRDefault="00000000">
      <w:pPr>
        <w:pStyle w:val="Heading2"/>
        <w:spacing w:line="276" w:lineRule="auto"/>
      </w:pPr>
      <w:r>
        <w:t>5.1  Holding 1 — Antideficiency Statute Applies to Guarantors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273" w14:textId="77777777">
        <w:tblPrEx>
          <w:tblCellMar>
            <w:top w:w="0" w:type="dxa"/>
            <w:bottom w:w="0" w:type="dxa"/>
          </w:tblCellMar>
        </w:tblPrEx>
        <w:tc>
          <w:tcPr>
            <w:tcW w:w="9360" w:type="dxa"/>
            <w:tcBorders>
              <w:top w:val="none" w:sz="0" w:space="0" w:color="FFFFFF"/>
              <w:left w:val="single" w:sz="10" w:space="0" w:color="1A4A7A"/>
              <w:bottom w:val="none" w:sz="0" w:space="0" w:color="FFFFFF"/>
              <w:right w:val="none" w:sz="0" w:space="0" w:color="FFFFFF"/>
            </w:tcBorders>
            <w:shd w:val="clear" w:color="auto" w:fill="DEEAF1"/>
            <w:tcMar>
              <w:top w:w="120" w:type="dxa"/>
              <w:left w:w="220" w:type="dxa"/>
              <w:bottom w:w="120" w:type="dxa"/>
              <w:right w:w="150" w:type="dxa"/>
            </w:tcMar>
          </w:tcPr>
          <w:p w14:paraId="1BC3D272" w14:textId="77777777" w:rsidR="001A3BAC" w:rsidRDefault="00000000">
            <w:pPr>
              <w:spacing w:line="270" w:lineRule="auto"/>
            </w:pPr>
            <w:r>
              <w:rPr>
                <w:i/>
                <w:iCs/>
                <w:color w:val="1C1C2E"/>
              </w:rPr>
              <w:t>Neb. Rev. Stat. § 76-1013 plainly applies to guarantor obligations when the trust deed was given as security for those obligations. Unlike Mutual of Omaha Bank v. Murante (where the guaranty was not secured by the deed of trust), here the Topps' guaranty obligation was directly secured by the trust deeds. [Pages 416–417, Analysis Section]</w:t>
            </w:r>
          </w:p>
        </w:tc>
      </w:tr>
    </w:tbl>
    <w:p w14:paraId="1BC3D274" w14:textId="77777777" w:rsidR="001A3BAC" w:rsidRDefault="001A3BAC">
      <w:pPr>
        <w:spacing w:after="100" w:line="276" w:lineRule="auto"/>
      </w:pPr>
    </w:p>
    <w:p w14:paraId="1BC3D275" w14:textId="77777777" w:rsidR="001A3BAC" w:rsidRDefault="00000000">
      <w:pPr>
        <w:pStyle w:val="Heading2"/>
        <w:spacing w:line="276" w:lineRule="auto"/>
      </w:pPr>
      <w:r>
        <w:t>5.2  Holding 2 — Waiver Provision is Unenforceable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277" w14:textId="77777777">
        <w:tblPrEx>
          <w:tblCellMar>
            <w:top w:w="0" w:type="dxa"/>
            <w:bottom w:w="0" w:type="dxa"/>
          </w:tblCellMar>
        </w:tblPrEx>
        <w:tc>
          <w:tcPr>
            <w:tcW w:w="9360" w:type="dxa"/>
            <w:tcBorders>
              <w:top w:val="none" w:sz="0" w:space="0" w:color="FFFFFF"/>
              <w:left w:val="single" w:sz="10" w:space="0" w:color="1A4A7A"/>
              <w:bottom w:val="none" w:sz="0" w:space="0" w:color="FFFFFF"/>
              <w:right w:val="none" w:sz="0" w:space="0" w:color="FFFFFF"/>
            </w:tcBorders>
            <w:shd w:val="clear" w:color="auto" w:fill="DEEAF1"/>
            <w:tcMar>
              <w:top w:w="120" w:type="dxa"/>
              <w:left w:w="220" w:type="dxa"/>
              <w:bottom w:w="120" w:type="dxa"/>
              <w:right w:w="150" w:type="dxa"/>
            </w:tcMar>
          </w:tcPr>
          <w:p w14:paraId="1BC3D276" w14:textId="77777777" w:rsidR="001A3BAC" w:rsidRDefault="00000000">
            <w:pPr>
              <w:spacing w:line="270" w:lineRule="auto"/>
            </w:pPr>
            <w:r>
              <w:rPr>
                <w:i/>
                <w:iCs/>
                <w:color w:val="1C1C2E"/>
              </w:rPr>
              <w:t>A waiver of the limitation on deficiency judgments in § 76-1013 is unenforceable as a matter of public policy when a trust deed is given to secure an obligation, the power of sale is exercised, and a deficiency judgment is sought. The Legislature's use of the mandatory word 'shall' means courts cannot waive this legislative mandate. [Pages 418–420, Analysis Section; Page 410, Holding #8]</w:t>
            </w:r>
          </w:p>
        </w:tc>
      </w:tr>
    </w:tbl>
    <w:p w14:paraId="1BC3D278" w14:textId="77777777" w:rsidR="001A3BAC" w:rsidRDefault="001A3BAC">
      <w:pPr>
        <w:spacing w:after="100" w:line="276" w:lineRule="auto"/>
      </w:pPr>
    </w:p>
    <w:p w14:paraId="1BC3D279" w14:textId="77777777" w:rsidR="001A3BAC" w:rsidRDefault="00000000">
      <w:pPr>
        <w:pStyle w:val="Heading2"/>
        <w:spacing w:line="276" w:lineRule="auto"/>
      </w:pPr>
      <w:r>
        <w:t>5.3  Holding 3 — Summary Judgment Was Improper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27B" w14:textId="77777777">
        <w:tblPrEx>
          <w:tblCellMar>
            <w:top w:w="0" w:type="dxa"/>
            <w:bottom w:w="0" w:type="dxa"/>
          </w:tblCellMar>
        </w:tblPrEx>
        <w:tc>
          <w:tcPr>
            <w:tcW w:w="9360" w:type="dxa"/>
            <w:tcBorders>
              <w:top w:val="none" w:sz="0" w:space="0" w:color="FFFFFF"/>
              <w:left w:val="single" w:sz="10" w:space="0" w:color="1A4A7A"/>
              <w:bottom w:val="none" w:sz="0" w:space="0" w:color="FFFFFF"/>
              <w:right w:val="none" w:sz="0" w:space="0" w:color="FFFFFF"/>
            </w:tcBorders>
            <w:shd w:val="clear" w:color="auto" w:fill="DEEAF1"/>
            <w:tcMar>
              <w:top w:w="120" w:type="dxa"/>
              <w:left w:w="220" w:type="dxa"/>
              <w:bottom w:w="120" w:type="dxa"/>
              <w:right w:w="150" w:type="dxa"/>
            </w:tcMar>
          </w:tcPr>
          <w:p w14:paraId="1BC3D27A" w14:textId="77777777" w:rsidR="001A3BAC" w:rsidRDefault="00000000">
            <w:pPr>
              <w:spacing w:line="270" w:lineRule="auto"/>
            </w:pPr>
            <w:r>
              <w:rPr>
                <w:i/>
                <w:iCs/>
                <w:color w:val="1C1C2E"/>
              </w:rPr>
              <w:t>A genuine issue of material fact remained as to the trust properties' fair market value at the time of trustee sales. Assessed values and prior appraisals constituted circumstantial evidence sufficient to contradict AEB's claimed fair market values, requiring submission to a fact finder. Summary judgment was therefore improper. [Pages 420–423, Analysis Section]</w:t>
            </w:r>
          </w:p>
        </w:tc>
      </w:tr>
    </w:tbl>
    <w:p w14:paraId="1BC3D27C" w14:textId="77777777" w:rsidR="001A3BAC" w:rsidRDefault="001A3BAC">
      <w:pPr>
        <w:spacing w:after="100" w:line="276" w:lineRule="auto"/>
      </w:pPr>
    </w:p>
    <w:p w14:paraId="1BC3D27D" w14:textId="77777777" w:rsidR="001A3BAC" w:rsidRDefault="00000000">
      <w:pPr>
        <w:pStyle w:val="Heading2"/>
        <w:spacing w:line="276" w:lineRule="auto"/>
      </w:pPr>
      <w:r>
        <w:t>5.4  Dissenting Opinion  (Justice Papik)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27F" w14:textId="77777777">
        <w:tblPrEx>
          <w:tblCellMar>
            <w:top w:w="0" w:type="dxa"/>
            <w:bottom w:w="0" w:type="dxa"/>
          </w:tblCellMar>
        </w:tblPrEx>
        <w:tc>
          <w:tcPr>
            <w:tcW w:w="9360" w:type="dxa"/>
            <w:tcBorders>
              <w:top w:val="none" w:sz="0" w:space="0" w:color="FFFFFF"/>
              <w:left w:val="single" w:sz="10" w:space="0" w:color="C9A227"/>
              <w:bottom w:val="none" w:sz="0" w:space="0" w:color="FFFFFF"/>
              <w:right w:val="none" w:sz="0" w:space="0" w:color="FFFFFF"/>
            </w:tcBorders>
            <w:shd w:val="clear" w:color="auto" w:fill="FFF3CD"/>
            <w:tcMar>
              <w:top w:w="120" w:type="dxa"/>
              <w:left w:w="220" w:type="dxa"/>
              <w:bottom w:w="120" w:type="dxa"/>
              <w:right w:w="150" w:type="dxa"/>
            </w:tcMar>
          </w:tcPr>
          <w:p w14:paraId="1BC3D27E" w14:textId="77777777" w:rsidR="001A3BAC" w:rsidRDefault="00000000">
            <w:pPr>
              <w:spacing w:line="270" w:lineRule="auto"/>
            </w:pPr>
            <w:r>
              <w:rPr>
                <w:i/>
                <w:iCs/>
                <w:color w:val="1C1C2E"/>
              </w:rPr>
              <w:t>Justice Papik argued that absent express antiwaiver language in the statute (unlike UCC § 9-602 and other statutes explicitly prohibiting waivers), freedom of contract should prevail and the waiver should be enforceable. The dissent noted that other courts have concluded that where such protections lack express antiwaiver language, freedom of contract prevails. [Pages 423–426, Dissenting Opinion]</w:t>
            </w:r>
          </w:p>
        </w:tc>
      </w:tr>
    </w:tbl>
    <w:p w14:paraId="1BC3D280" w14:textId="77777777" w:rsidR="001A3BAC" w:rsidRDefault="00000000">
      <w:r>
        <w:br w:type="page"/>
      </w:r>
    </w:p>
    <w:p w14:paraId="1BC3D281" w14:textId="77777777" w:rsidR="001A3BAC" w:rsidRDefault="00000000">
      <w:pPr>
        <w:pStyle w:val="Heading1"/>
        <w:pBdr>
          <w:bottom w:val="single" w:sz="4" w:space="6" w:color="2E6DA4"/>
        </w:pBdr>
        <w:spacing w:line="276" w:lineRule="auto"/>
      </w:pPr>
      <w:r>
        <w:lastRenderedPageBreak/>
        <w:t>6.  Output Quality Assessment</w:t>
      </w:r>
    </w:p>
    <w:p w14:paraId="1BC3D282" w14:textId="77777777" w:rsidR="001A3BAC" w:rsidRDefault="001A3BAC">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1A3BAC" w14:paraId="1BC3D2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83" w14:textId="77777777" w:rsidR="001A3BAC" w:rsidRDefault="00000000">
            <w:r>
              <w:rPr>
                <w:b/>
                <w:bCs/>
                <w:color w:val="FFFFFF"/>
                <w:sz w:val="18"/>
                <w:szCs w:val="18"/>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84" w14:textId="77777777" w:rsidR="001A3BAC" w:rsidRDefault="00000000">
            <w:r>
              <w:rPr>
                <w:b/>
                <w:bCs/>
                <w:color w:val="FFFFFF"/>
                <w:sz w:val="18"/>
                <w:szCs w:val="18"/>
              </w:rPr>
              <w:t>Target</w:t>
            </w:r>
          </w:p>
        </w:tc>
        <w:tc>
          <w:tcPr>
            <w:tcW w:w="288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85" w14:textId="77777777" w:rsidR="001A3BAC" w:rsidRDefault="00000000">
            <w:r>
              <w:rPr>
                <w:b/>
                <w:bCs/>
                <w:color w:val="FFFFFF"/>
                <w:sz w:val="18"/>
                <w:szCs w:val="18"/>
              </w:rPr>
              <w:t>Result</w:t>
            </w:r>
          </w:p>
        </w:tc>
      </w:tr>
      <w:tr w:rsidR="001A3BAC" w14:paraId="1BC3D2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87" w14:textId="77777777" w:rsidR="001A3BAC" w:rsidRDefault="00000000">
            <w:r>
              <w:rPr>
                <w:color w:val="1C1C2E"/>
                <w:sz w:val="18"/>
                <w:szCs w:val="18"/>
              </w:rPr>
              <w:t>Rows with page citations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88" w14:textId="77777777" w:rsidR="001A3BAC" w:rsidRDefault="00000000">
            <w:r>
              <w:rPr>
                <w:color w:val="1C1C2E"/>
                <w:sz w:val="18"/>
                <w:szCs w:val="18"/>
              </w:rPr>
              <w:t>100%</w:t>
            </w:r>
          </w:p>
        </w:tc>
        <w:tc>
          <w:tcPr>
            <w:tcW w:w="288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89" w14:textId="77777777" w:rsidR="001A3BAC" w:rsidRDefault="00000000">
            <w:r>
              <w:rPr>
                <w:color w:val="1E6B3E"/>
                <w:sz w:val="18"/>
                <w:szCs w:val="18"/>
              </w:rPr>
              <w:t>100%  (all 40+ rows)</w:t>
            </w:r>
          </w:p>
        </w:tc>
      </w:tr>
      <w:tr w:rsidR="001A3BAC" w14:paraId="1BC3D2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8B" w14:textId="77777777" w:rsidR="001A3BAC" w:rsidRDefault="00000000">
            <w:r>
              <w:rPr>
                <w:color w:val="1C1C2E"/>
                <w:sz w:val="18"/>
                <w:szCs w:val="18"/>
              </w:rPr>
              <w:t>Hallucinated facts detected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8C" w14:textId="77777777" w:rsidR="001A3BAC" w:rsidRDefault="00000000">
            <w:r>
              <w:rPr>
                <w:color w:val="1C1C2E"/>
                <w:sz w:val="18"/>
                <w:szCs w:val="18"/>
              </w:rPr>
              <w:t>0</w:t>
            </w:r>
          </w:p>
        </w:tc>
        <w:tc>
          <w:tcPr>
            <w:tcW w:w="288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8D" w14:textId="77777777" w:rsidR="001A3BAC" w:rsidRDefault="00000000">
            <w:r>
              <w:rPr>
                <w:color w:val="1E6B3E"/>
                <w:sz w:val="18"/>
                <w:szCs w:val="18"/>
              </w:rPr>
              <w:t>0 confirmed</w:t>
            </w:r>
          </w:p>
        </w:tc>
      </w:tr>
      <w:tr w:rsidR="001A3BAC" w14:paraId="1BC3D2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8F" w14:textId="77777777" w:rsidR="001A3BAC" w:rsidRDefault="00000000">
            <w:r>
              <w:rPr>
                <w:color w:val="1C1C2E"/>
                <w:sz w:val="18"/>
                <w:szCs w:val="18"/>
              </w:rPr>
              <w:t>Tables produced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90" w14:textId="77777777" w:rsidR="001A3BAC" w:rsidRDefault="00000000">
            <w:r>
              <w:rPr>
                <w:color w:val="1C1C2E"/>
                <w:sz w:val="18"/>
                <w:szCs w:val="18"/>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91" w14:textId="77777777" w:rsidR="001A3BAC" w:rsidRDefault="00000000">
            <w:r>
              <w:rPr>
                <w:color w:val="1E6B3E"/>
                <w:sz w:val="18"/>
                <w:szCs w:val="18"/>
              </w:rPr>
              <w:t>3 tables + Legal Holdings section</w:t>
            </w:r>
          </w:p>
        </w:tc>
      </w:tr>
      <w:tr w:rsidR="001A3BAC" w14:paraId="1BC3D29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93" w14:textId="77777777" w:rsidR="001A3BAC" w:rsidRDefault="00000000">
            <w:r>
              <w:rPr>
                <w:color w:val="1C1C2E"/>
                <w:sz w:val="18"/>
                <w:szCs w:val="18"/>
              </w:rPr>
              <w:t>Dissenting opinion captured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94" w14:textId="77777777" w:rsidR="001A3BAC" w:rsidRDefault="00000000">
            <w:r>
              <w:rPr>
                <w:color w:val="1C1C2E"/>
                <w:sz w:val="18"/>
                <w:szCs w:val="18"/>
              </w:rPr>
              <w:t>Optional</w:t>
            </w:r>
          </w:p>
        </w:tc>
        <w:tc>
          <w:tcPr>
            <w:tcW w:w="288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95" w14:textId="77777777" w:rsidR="001A3BAC" w:rsidRDefault="00000000">
            <w:r>
              <w:rPr>
                <w:color w:val="1E6B3E"/>
                <w:sz w:val="18"/>
                <w:szCs w:val="18"/>
              </w:rPr>
              <w:t>Yes — documented separately</w:t>
            </w:r>
          </w:p>
        </w:tc>
      </w:tr>
      <w:tr w:rsidR="001A3BAC" w14:paraId="1BC3D29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97" w14:textId="77777777" w:rsidR="001A3BAC" w:rsidRDefault="00000000">
            <w:r>
              <w:rPr>
                <w:color w:val="1C1C2E"/>
                <w:sz w:val="18"/>
                <w:szCs w:val="18"/>
              </w:rPr>
              <w:t>Financial figures accuracy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98" w14:textId="77777777" w:rsidR="001A3BAC" w:rsidRDefault="00000000">
            <w:r>
              <w:rPr>
                <w:color w:val="1C1C2E"/>
                <w:sz w:val="18"/>
                <w:szCs w:val="18"/>
              </w:rPr>
              <w:t>Exact match</w:t>
            </w:r>
          </w:p>
        </w:tc>
        <w:tc>
          <w:tcPr>
            <w:tcW w:w="288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99" w14:textId="77777777" w:rsidR="001A3BAC" w:rsidRDefault="00000000">
            <w:r>
              <w:rPr>
                <w:color w:val="1E6B3E"/>
                <w:sz w:val="18"/>
                <w:szCs w:val="18"/>
              </w:rPr>
              <w:t>All verified against source PDF</w:t>
            </w:r>
          </w:p>
        </w:tc>
      </w:tr>
      <w:tr w:rsidR="001A3BAC" w14:paraId="1BC3D29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9B" w14:textId="77777777" w:rsidR="001A3BAC" w:rsidRDefault="00000000">
            <w:r>
              <w:rPr>
                <w:color w:val="1C1C2E"/>
                <w:sz w:val="18"/>
                <w:szCs w:val="18"/>
              </w:rPr>
              <w:t>Dual-party positions captured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9C" w14:textId="77777777" w:rsidR="001A3BAC" w:rsidRDefault="00000000">
            <w:r>
              <w:rPr>
                <w:color w:val="1C1C2E"/>
                <w:sz w:val="18"/>
                <w:szCs w:val="18"/>
              </w:rPr>
              <w:t>Majority only</w:t>
            </w:r>
          </w:p>
        </w:tc>
        <w:tc>
          <w:tcPr>
            <w:tcW w:w="288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9D" w14:textId="77777777" w:rsidR="001A3BAC" w:rsidRDefault="00000000">
            <w:r>
              <w:rPr>
                <w:color w:val="1E6B3E"/>
                <w:sz w:val="18"/>
                <w:szCs w:val="18"/>
              </w:rPr>
              <w:t>Majority + Dissent both extracted</w:t>
            </w:r>
          </w:p>
        </w:tc>
      </w:tr>
      <w:tr w:rsidR="001A3BAC" w14:paraId="1BC3D2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9F" w14:textId="77777777" w:rsidR="001A3BAC" w:rsidRDefault="00000000">
            <w:r>
              <w:rPr>
                <w:color w:val="1C1C2E"/>
                <w:sz w:val="18"/>
                <w:szCs w:val="18"/>
              </w:rPr>
              <w:t>Statute references cited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A0" w14:textId="77777777" w:rsidR="001A3BAC" w:rsidRDefault="00000000">
            <w:r>
              <w:rPr>
                <w:color w:val="1C1C2E"/>
                <w:sz w:val="18"/>
                <w:szCs w:val="18"/>
              </w:rPr>
              <w:t>Encouraged</w:t>
            </w:r>
          </w:p>
        </w:tc>
        <w:tc>
          <w:tcPr>
            <w:tcW w:w="288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A1" w14:textId="77777777" w:rsidR="001A3BAC" w:rsidRDefault="00000000">
            <w:r>
              <w:rPr>
                <w:color w:val="1E6B3E"/>
                <w:sz w:val="18"/>
                <w:szCs w:val="18"/>
              </w:rPr>
              <w:t>§ 76-1013 cited with page refs throughout</w:t>
            </w:r>
          </w:p>
        </w:tc>
      </w:tr>
    </w:tbl>
    <w:p w14:paraId="1BC3D2A3" w14:textId="77777777" w:rsidR="001A3BAC" w:rsidRDefault="001A3BAC">
      <w:pPr>
        <w:spacing w:after="100" w:line="276" w:lineRule="auto"/>
      </w:pPr>
    </w:p>
    <w:p w14:paraId="1BC3D2A4" w14:textId="77777777" w:rsidR="001A3BAC" w:rsidRDefault="00000000">
      <w:pPr>
        <w:pStyle w:val="Heading2"/>
        <w:spacing w:line="276" w:lineRule="auto"/>
      </w:pPr>
      <w:r>
        <w:t>6.1  Key Quality Observations</w:t>
      </w:r>
    </w:p>
    <w:p w14:paraId="1BC3D2A5" w14:textId="77777777" w:rsidR="001A3BAC" w:rsidRDefault="00000000">
      <w:pPr>
        <w:pStyle w:val="ListParagraph"/>
        <w:numPr>
          <w:ilvl w:val="0"/>
          <w:numId w:val="2"/>
        </w:numPr>
        <w:spacing w:before="50" w:after="60" w:line="264" w:lineRule="auto"/>
      </w:pPr>
      <w:r>
        <w:rPr>
          <w:color w:val="1C1C2E"/>
        </w:rPr>
        <w:t>The AI never invented a page number — all citations were verified against the source document</w:t>
      </w:r>
    </w:p>
    <w:p w14:paraId="1BC3D2A6" w14:textId="77777777" w:rsidR="001A3BAC" w:rsidRDefault="00000000">
      <w:pPr>
        <w:pStyle w:val="ListParagraph"/>
        <w:numPr>
          <w:ilvl w:val="0"/>
          <w:numId w:val="2"/>
        </w:numPr>
        <w:spacing w:before="50" w:after="60" w:line="264" w:lineRule="auto"/>
      </w:pPr>
      <w:r>
        <w:rPr>
          <w:color w:val="1C1C2E"/>
        </w:rPr>
        <w:t>Financial figures were reproduced exactly: $3,051,200.27 (not rounded); $4,715,150 (not approximated)</w:t>
      </w:r>
    </w:p>
    <w:p w14:paraId="1BC3D2A7" w14:textId="77777777" w:rsidR="001A3BAC" w:rsidRDefault="00000000">
      <w:pPr>
        <w:pStyle w:val="ListParagraph"/>
        <w:numPr>
          <w:ilvl w:val="0"/>
          <w:numId w:val="2"/>
        </w:numPr>
        <w:spacing w:before="50" w:after="60" w:line="264" w:lineRule="auto"/>
      </w:pPr>
      <w:r>
        <w:rPr>
          <w:color w:val="1C1C2E"/>
        </w:rPr>
        <w:t>The dissent was automatically identified and flagged separately without being prompted explicitly</w:t>
      </w:r>
    </w:p>
    <w:p w14:paraId="1BC3D2A8" w14:textId="77777777" w:rsidR="001A3BAC" w:rsidRDefault="00000000">
      <w:pPr>
        <w:pStyle w:val="ListParagraph"/>
        <w:numPr>
          <w:ilvl w:val="0"/>
          <w:numId w:val="2"/>
        </w:numPr>
        <w:spacing w:before="50" w:after="60" w:line="264" w:lineRule="auto"/>
      </w:pPr>
      <w:r>
        <w:rPr>
          <w:color w:val="1C1C2E"/>
        </w:rPr>
        <w:t>When the model was uncertain, it used language like 'see also' rather than making definitive unsourced claims</w:t>
      </w:r>
    </w:p>
    <w:p w14:paraId="1BC3D2A9" w14:textId="77777777" w:rsidR="001A3BAC" w:rsidRDefault="00000000">
      <w:r>
        <w:br w:type="page"/>
      </w:r>
    </w:p>
    <w:p w14:paraId="1BC3D2AA" w14:textId="77777777" w:rsidR="001A3BAC" w:rsidRDefault="00000000">
      <w:pPr>
        <w:pStyle w:val="Heading1"/>
        <w:pBdr>
          <w:bottom w:val="single" w:sz="4" w:space="6" w:color="2E6DA4"/>
        </w:pBdr>
        <w:spacing w:line="276" w:lineRule="auto"/>
      </w:pPr>
      <w:r>
        <w:lastRenderedPageBreak/>
        <w:t>7.  RAG Workflow Architecture</w:t>
      </w:r>
    </w:p>
    <w:p w14:paraId="1BC3D2AB" w14:textId="77777777" w:rsidR="001A3BAC" w:rsidRDefault="001A3BAC">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2"/>
      </w:tblGrid>
      <w:tr w:rsidR="001A3BAC" w14:paraId="1BC3D2C0" w14:textId="77777777">
        <w:tblPrEx>
          <w:tblCellMar>
            <w:top w:w="0" w:type="dxa"/>
            <w:bottom w:w="0" w:type="dxa"/>
          </w:tblCellMar>
        </w:tblPrEx>
        <w:tc>
          <w:tcPr>
            <w:tcW w:w="9360" w:type="dxa"/>
            <w:tcBorders>
              <w:top w:val="single" w:sz="1" w:space="0" w:color="2E6DA4"/>
              <w:left w:val="single" w:sz="1" w:space="0" w:color="2E6DA4"/>
              <w:bottom w:val="single" w:sz="1" w:space="0" w:color="2E6DA4"/>
              <w:right w:val="single" w:sz="1" w:space="0" w:color="2E6DA4"/>
            </w:tcBorders>
            <w:shd w:val="clear" w:color="auto" w:fill="F2F4F7"/>
            <w:tcMar>
              <w:top w:w="200" w:type="dxa"/>
              <w:left w:w="300" w:type="dxa"/>
              <w:bottom w:w="200" w:type="dxa"/>
              <w:right w:w="300" w:type="dxa"/>
            </w:tcMar>
          </w:tcPr>
          <w:p w14:paraId="1BC3D2AC" w14:textId="77777777" w:rsidR="001A3BAC" w:rsidRDefault="00000000">
            <w:pPr>
              <w:spacing w:after="120" w:line="276" w:lineRule="auto"/>
              <w:jc w:val="center"/>
            </w:pPr>
            <w:r>
              <w:rPr>
                <w:b/>
                <w:bCs/>
                <w:color w:val="0D2137"/>
              </w:rPr>
              <w:t>RAG PIPELINE DIAGRAM</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360"/>
            </w:tblGrid>
            <w:tr w:rsidR="001A3BAC" w14:paraId="1BC3D2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AD" w14:textId="77777777" w:rsidR="001A3BAC" w:rsidRDefault="00000000">
                  <w:r>
                    <w:rPr>
                      <w:b/>
                      <w:bCs/>
                      <w:color w:val="1C1C2E"/>
                      <w:sz w:val="17"/>
                      <w:szCs w:val="17"/>
                    </w:rPr>
                    <w:t>📄  Source Document</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AE" w14:textId="77777777" w:rsidR="001A3BAC" w:rsidRDefault="00000000">
                  <w:r>
                    <w:rPr>
                      <w:color w:val="1C1C2E"/>
                      <w:sz w:val="18"/>
                      <w:szCs w:val="18"/>
                    </w:rPr>
                    <w:t>Legal Case PDF (Nebraska Supreme Court Opinion, 20+ pages)</w:t>
                  </w:r>
                </w:p>
              </w:tc>
            </w:tr>
            <w:tr w:rsidR="001A3BAC" w14:paraId="1BC3D2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B0" w14:textId="77777777" w:rsidR="001A3BAC" w:rsidRDefault="00000000">
                  <w:r>
                    <w:rPr>
                      <w:b/>
                      <w:bCs/>
                      <w:color w:val="1C1C2E"/>
                      <w:sz w:val="17"/>
                      <w:szCs w:val="17"/>
                    </w:rPr>
                    <w:t>↓  Document Ingestion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B1" w14:textId="77777777" w:rsidR="001A3BAC" w:rsidRDefault="00000000">
                  <w:r>
                    <w:rPr>
                      <w:color w:val="1C1C2E"/>
                      <w:sz w:val="18"/>
                      <w:szCs w:val="18"/>
                    </w:rPr>
                    <w:t>Full document loaded into AI context window</w:t>
                  </w:r>
                </w:p>
              </w:tc>
            </w:tr>
            <w:tr w:rsidR="001A3BAC" w14:paraId="1BC3D2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B3" w14:textId="77777777" w:rsidR="001A3BAC" w:rsidRDefault="00000000">
                  <w:r>
                    <w:rPr>
                      <w:b/>
                      <w:bCs/>
                      <w:color w:val="1C1C2E"/>
                      <w:sz w:val="17"/>
                      <w:szCs w:val="17"/>
                    </w:rPr>
                    <w:t>⚙️  System Prompt</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B4" w14:textId="77777777" w:rsidR="001A3BAC" w:rsidRDefault="00000000">
                  <w:r>
                    <w:rPr>
                      <w:color w:val="1C1C2E"/>
                      <w:sz w:val="18"/>
                      <w:szCs w:val="18"/>
                    </w:rPr>
                    <w:t>Persona + 5 Citation Rules + Fallback Instruction + Few-Shot Example</w:t>
                  </w:r>
                </w:p>
              </w:tc>
            </w:tr>
            <w:tr w:rsidR="001A3BAC" w14:paraId="1BC3D2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B6" w14:textId="77777777" w:rsidR="001A3BAC" w:rsidRDefault="00000000">
                  <w:r>
                    <w:rPr>
                      <w:b/>
                      <w:bCs/>
                      <w:color w:val="1C1C2E"/>
                      <w:sz w:val="17"/>
                      <w:szCs w:val="17"/>
                    </w:rPr>
                    <w:t>⚙️  User Prompt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B7" w14:textId="77777777" w:rsidR="001A3BAC" w:rsidRDefault="00000000">
                  <w:r>
                    <w:rPr>
                      <w:color w:val="1C1C2E"/>
                      <w:sz w:val="18"/>
                      <w:szCs w:val="18"/>
                    </w:rPr>
                    <w:t>3-Table Extraction Task + Column Format Spec + Citation Enforcement Rule</w:t>
                  </w:r>
                </w:p>
              </w:tc>
            </w:tr>
            <w:tr w:rsidR="001A3BAC" w14:paraId="1BC3D2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B9" w14:textId="77777777" w:rsidR="001A3BAC" w:rsidRDefault="00000000">
                  <w:r>
                    <w:rPr>
                      <w:b/>
                      <w:bCs/>
                      <w:color w:val="1C1C2E"/>
                      <w:sz w:val="17"/>
                      <w:szCs w:val="17"/>
                    </w:rPr>
                    <w:t>🧠  AI Processing</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BA" w14:textId="77777777" w:rsidR="001A3BAC" w:rsidRDefault="00000000">
                  <w:r>
                    <w:rPr>
                      <w:color w:val="1C1C2E"/>
                      <w:sz w:val="18"/>
                      <w:szCs w:val="18"/>
                    </w:rPr>
                    <w:t>Claude reads document, retrieves relevant sections, applies citation rules</w:t>
                  </w:r>
                </w:p>
              </w:tc>
            </w:tr>
            <w:tr w:rsidR="001A3BAC" w14:paraId="1BC3D2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BC" w14:textId="77777777" w:rsidR="001A3BAC" w:rsidRDefault="00000000">
                  <w:r>
                    <w:rPr>
                      <w:b/>
                      <w:bCs/>
                      <w:color w:val="1C1C2E"/>
                      <w:sz w:val="17"/>
                      <w:szCs w:val="17"/>
                    </w:rPr>
                    <w:t>📊  Structured Output</w:t>
                  </w:r>
                </w:p>
              </w:tc>
              <w:tc>
                <w:tcPr>
                  <w:tcW w:w="636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2BD" w14:textId="77777777" w:rsidR="001A3BAC" w:rsidRDefault="00000000">
                  <w:r>
                    <w:rPr>
                      <w:color w:val="1C1C2E"/>
                      <w:sz w:val="18"/>
                      <w:szCs w:val="18"/>
                    </w:rPr>
                    <w:t>3 Tables + Legal Holdings | Every fact cited to source page</w:t>
                  </w:r>
                </w:p>
              </w:tc>
            </w:tr>
          </w:tbl>
          <w:p w14:paraId="1BC3D2BF" w14:textId="77777777" w:rsidR="001A3BAC" w:rsidRDefault="001A3BAC">
            <w:pPr>
              <w:spacing w:after="100" w:line="276" w:lineRule="auto"/>
            </w:pPr>
          </w:p>
        </w:tc>
      </w:tr>
    </w:tbl>
    <w:p w14:paraId="1BC3D2C1" w14:textId="77777777" w:rsidR="001A3BAC" w:rsidRDefault="001A3BAC">
      <w:pPr>
        <w:spacing w:after="100" w:line="276" w:lineRule="auto"/>
      </w:pPr>
    </w:p>
    <w:p w14:paraId="1BC3D2C2" w14:textId="77777777" w:rsidR="001A3BAC" w:rsidRDefault="00000000">
      <w:pPr>
        <w:pStyle w:val="Heading2"/>
        <w:spacing w:line="276" w:lineRule="auto"/>
      </w:pPr>
      <w:r>
        <w:t>7.1  Design Decisions</w:t>
      </w:r>
    </w:p>
    <w:p w14:paraId="1BC3D2C3" w14:textId="77777777" w:rsidR="001A3BAC" w:rsidRDefault="00000000">
      <w:pPr>
        <w:pStyle w:val="ListParagraph"/>
        <w:numPr>
          <w:ilvl w:val="0"/>
          <w:numId w:val="2"/>
        </w:numPr>
        <w:spacing w:before="50" w:after="60" w:line="264" w:lineRule="auto"/>
      </w:pPr>
      <w:r>
        <w:rPr>
          <w:color w:val="1C1C2E"/>
        </w:rPr>
        <w:t>Citation-first design: every AI response must include a page/section reference — no citation = rejected output</w:t>
      </w:r>
    </w:p>
    <w:p w14:paraId="1BC3D2C4" w14:textId="77777777" w:rsidR="001A3BAC" w:rsidRDefault="00000000">
      <w:pPr>
        <w:pStyle w:val="ListParagraph"/>
        <w:numPr>
          <w:ilvl w:val="0"/>
          <w:numId w:val="2"/>
        </w:numPr>
        <w:spacing w:before="50" w:after="60" w:line="264" w:lineRule="auto"/>
      </w:pPr>
      <w:r>
        <w:rPr>
          <w:color w:val="1C1C2E"/>
        </w:rPr>
        <w:t>Hallucination prevention: the fallback rule gives the model a safe path when information is absent — preventing invention</w:t>
      </w:r>
    </w:p>
    <w:p w14:paraId="1BC3D2C5" w14:textId="77777777" w:rsidR="001A3BAC" w:rsidRDefault="00000000">
      <w:pPr>
        <w:pStyle w:val="ListParagraph"/>
        <w:numPr>
          <w:ilvl w:val="0"/>
          <w:numId w:val="2"/>
        </w:numPr>
        <w:spacing w:before="50" w:after="60" w:line="264" w:lineRule="auto"/>
      </w:pPr>
      <w:r>
        <w:rPr>
          <w:color w:val="1C1C2E"/>
        </w:rPr>
        <w:t>Structured format: pre-defining column headers forces consistent, parseable output across all three tables</w:t>
      </w:r>
    </w:p>
    <w:p w14:paraId="1BC3D2C6" w14:textId="77777777" w:rsidR="001A3BAC" w:rsidRDefault="00000000">
      <w:pPr>
        <w:pStyle w:val="ListParagraph"/>
        <w:numPr>
          <w:ilvl w:val="0"/>
          <w:numId w:val="2"/>
        </w:numPr>
        <w:spacing w:before="50" w:after="60" w:line="264" w:lineRule="auto"/>
      </w:pPr>
      <w:r>
        <w:rPr>
          <w:color w:val="1C1C2E"/>
        </w:rPr>
        <w:t>Few-shot anchoring: the example Q&amp;A in the system prompt sets the citation style baseline for the entire session</w:t>
      </w:r>
    </w:p>
    <w:p w14:paraId="1BC3D2C7" w14:textId="77777777" w:rsidR="001A3BAC" w:rsidRDefault="00000000">
      <w:pPr>
        <w:pStyle w:val="ListParagraph"/>
        <w:numPr>
          <w:ilvl w:val="0"/>
          <w:numId w:val="2"/>
        </w:numPr>
        <w:spacing w:before="50" w:after="60" w:line="264" w:lineRule="auto"/>
      </w:pPr>
      <w:r>
        <w:rPr>
          <w:color w:val="1C1C2E"/>
        </w:rPr>
        <w:t>Legal brief framing: elevates AI precision by raising the implied stakes of accuracy failure</w:t>
      </w:r>
    </w:p>
    <w:p w14:paraId="1BC3D2C8" w14:textId="77777777" w:rsidR="001A3BAC" w:rsidRDefault="00000000">
      <w:r>
        <w:br w:type="page"/>
      </w:r>
    </w:p>
    <w:p w14:paraId="1BC3D2C9" w14:textId="77777777" w:rsidR="001A3BAC" w:rsidRDefault="00000000">
      <w:pPr>
        <w:pStyle w:val="Heading1"/>
        <w:pBdr>
          <w:bottom w:val="single" w:sz="4" w:space="6" w:color="2E6DA4"/>
        </w:pBdr>
        <w:spacing w:line="276" w:lineRule="auto"/>
      </w:pPr>
      <w:r>
        <w:lastRenderedPageBreak/>
        <w:t>8.  Tools &amp; Technologies</w:t>
      </w:r>
    </w:p>
    <w:p w14:paraId="1BC3D2CA" w14:textId="77777777" w:rsidR="001A3BAC" w:rsidRDefault="001A3BAC">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1A3BAC" w14:paraId="1BC3D2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CB" w14:textId="77777777" w:rsidR="001A3BAC" w:rsidRDefault="00000000">
            <w:r>
              <w:rPr>
                <w:b/>
                <w:bCs/>
                <w:color w:val="FFFFFF"/>
                <w:sz w:val="18"/>
                <w:szCs w:val="18"/>
              </w:rPr>
              <w:t>Tool</w:t>
            </w:r>
          </w:p>
        </w:tc>
        <w:tc>
          <w:tcPr>
            <w:tcW w:w="356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CC" w14:textId="77777777" w:rsidR="001A3BAC" w:rsidRDefault="00000000">
            <w:r>
              <w:rPr>
                <w:b/>
                <w:bCs/>
                <w:color w:val="FFFFFF"/>
                <w:sz w:val="18"/>
                <w:szCs w:val="18"/>
              </w:rPr>
              <w:t>Purpose</w:t>
            </w:r>
          </w:p>
        </w:tc>
        <w:tc>
          <w:tcPr>
            <w:tcW w:w="36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CD" w14:textId="77777777" w:rsidR="001A3BAC" w:rsidRDefault="00000000">
            <w:r>
              <w:rPr>
                <w:b/>
                <w:bCs/>
                <w:color w:val="FFFFFF"/>
                <w:sz w:val="18"/>
                <w:szCs w:val="18"/>
              </w:rPr>
              <w:t>Notes</w:t>
            </w:r>
          </w:p>
        </w:tc>
      </w:tr>
      <w:tr w:rsidR="001A3BAC" w14:paraId="1BC3D2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CF" w14:textId="28D29143" w:rsidR="001A3BAC" w:rsidRDefault="00000000">
            <w:r>
              <w:rPr>
                <w:color w:val="1C1C2E"/>
                <w:sz w:val="18"/>
                <w:szCs w:val="18"/>
              </w:rPr>
              <w:t>Claude</w:t>
            </w:r>
            <w:r w:rsidR="00E63DF2">
              <w:rPr>
                <w:color w:val="1C1C2E"/>
                <w:sz w:val="18"/>
                <w:szCs w:val="18"/>
              </w:rPr>
              <w:t xml:space="preserve"> Projects</w:t>
            </w:r>
            <w:r>
              <w:rPr>
                <w:color w:val="1C1C2E"/>
                <w:sz w:val="18"/>
                <w:szCs w:val="18"/>
              </w:rPr>
              <w:t xml:space="preserve"> (Anthropic)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D0" w14:textId="77777777" w:rsidR="001A3BAC" w:rsidRDefault="00000000">
            <w:r>
              <w:rPr>
                <w:color w:val="1C1C2E"/>
                <w:sz w:val="18"/>
                <w:szCs w:val="18"/>
              </w:rPr>
              <w:t>Primary AI model — document analysis &amp; structured extraction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D1" w14:textId="77777777" w:rsidR="001A3BAC" w:rsidRDefault="00000000">
            <w:r>
              <w:rPr>
                <w:color w:val="1C1C2E"/>
                <w:sz w:val="18"/>
                <w:szCs w:val="18"/>
              </w:rPr>
              <w:t>Selected for large context window and strong instruction-following</w:t>
            </w:r>
          </w:p>
        </w:tc>
      </w:tr>
      <w:tr w:rsidR="001A3BAC" w14:paraId="1BC3D2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D3" w14:textId="77777777" w:rsidR="001A3BAC" w:rsidRDefault="00000000">
            <w:r>
              <w:rPr>
                <w:color w:val="1C1C2E"/>
                <w:sz w:val="18"/>
                <w:szCs w:val="18"/>
              </w:rPr>
              <w:t>Legal Case PDF</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D4" w14:textId="77777777" w:rsidR="001A3BAC" w:rsidRDefault="00000000">
            <w:r>
              <w:rPr>
                <w:color w:val="1C1C2E"/>
                <w:sz w:val="18"/>
                <w:szCs w:val="18"/>
              </w:rPr>
              <w:t>Source document for the RAG simulation</w:t>
            </w:r>
          </w:p>
        </w:tc>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D5" w14:textId="77777777" w:rsidR="001A3BAC" w:rsidRDefault="00000000">
            <w:r>
              <w:rPr>
                <w:color w:val="1C1C2E"/>
                <w:sz w:val="18"/>
                <w:szCs w:val="18"/>
              </w:rPr>
              <w:t>American Exchange Bank v. Topp (2026) — real Nebraska Supreme Court opinion</w:t>
            </w:r>
          </w:p>
        </w:tc>
      </w:tr>
      <w:tr w:rsidR="001A3BAC" w14:paraId="1BC3D2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D7" w14:textId="77777777" w:rsidR="001A3BAC" w:rsidRDefault="00000000">
            <w:r>
              <w:rPr>
                <w:color w:val="1C1C2E"/>
                <w:sz w:val="18"/>
                <w:szCs w:val="18"/>
              </w:rPr>
              <w:t>Prompt Engineering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D8" w14:textId="77777777" w:rsidR="001A3BAC" w:rsidRDefault="00000000">
            <w:r>
              <w:rPr>
                <w:color w:val="1C1C2E"/>
                <w:sz w:val="18"/>
                <w:szCs w:val="18"/>
              </w:rPr>
              <w:t>Two-layer system prompt + user prompt design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D9" w14:textId="77777777" w:rsidR="001A3BAC" w:rsidRDefault="00000000">
            <w:r>
              <w:rPr>
                <w:color w:val="1C1C2E"/>
                <w:sz w:val="18"/>
                <w:szCs w:val="18"/>
              </w:rPr>
              <w:t>Persona assignment, constraint injection, few-shot example, format spec</w:t>
            </w:r>
          </w:p>
        </w:tc>
      </w:tr>
      <w:tr w:rsidR="001A3BAC" w14:paraId="1BC3D2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DB" w14:textId="77777777" w:rsidR="001A3BAC" w:rsidRDefault="00000000">
            <w:r>
              <w:rPr>
                <w:color w:val="1C1C2E"/>
                <w:sz w:val="18"/>
                <w:szCs w:val="18"/>
              </w:rPr>
              <w:t>Microsoft Word</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DC" w14:textId="77777777" w:rsidR="001A3BAC" w:rsidRDefault="00000000">
            <w:r>
              <w:rPr>
                <w:color w:val="1C1C2E"/>
                <w:sz w:val="18"/>
                <w:szCs w:val="18"/>
              </w:rPr>
              <w:t>Final output document format for legal brief use</w:t>
            </w:r>
          </w:p>
        </w:tc>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DD" w14:textId="77777777" w:rsidR="001A3BAC" w:rsidRDefault="00000000">
            <w:r>
              <w:rPr>
                <w:color w:val="1C1C2E"/>
                <w:sz w:val="18"/>
                <w:szCs w:val="18"/>
              </w:rPr>
              <w:t>Structured .docx with three tables and analysis sections</w:t>
            </w:r>
          </w:p>
        </w:tc>
      </w:tr>
    </w:tbl>
    <w:p w14:paraId="1BC3D2DF" w14:textId="77777777" w:rsidR="001A3BAC" w:rsidRDefault="001A3BAC">
      <w:pPr>
        <w:spacing w:after="100" w:line="276" w:lineRule="auto"/>
      </w:pPr>
    </w:p>
    <w:p w14:paraId="1BC3D2E0" w14:textId="77777777" w:rsidR="001A3BAC" w:rsidRDefault="00000000">
      <w:pPr>
        <w:pStyle w:val="Heading1"/>
        <w:pBdr>
          <w:bottom w:val="single" w:sz="4" w:space="6" w:color="2E6DA4"/>
        </w:pBdr>
        <w:spacing w:line="276" w:lineRule="auto"/>
      </w:pPr>
      <w:r>
        <w:t>9.  Challenges &amp; Solutions</w:t>
      </w:r>
    </w:p>
    <w:p w14:paraId="1BC3D2E1" w14:textId="77777777" w:rsidR="001A3BAC" w:rsidRDefault="001A3BAC">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A3BAC" w14:paraId="1BC3D2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E2" w14:textId="77777777" w:rsidR="001A3BAC" w:rsidRDefault="00000000">
            <w:r>
              <w:rPr>
                <w:b/>
                <w:bCs/>
                <w:color w:val="FFFFFF"/>
                <w:sz w:val="18"/>
                <w:szCs w:val="18"/>
              </w:rPr>
              <w:t>Challenge</w:t>
            </w:r>
          </w:p>
        </w:tc>
        <w:tc>
          <w:tcPr>
            <w:tcW w:w="616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2E3" w14:textId="77777777" w:rsidR="001A3BAC" w:rsidRDefault="00000000">
            <w:r>
              <w:rPr>
                <w:b/>
                <w:bCs/>
                <w:color w:val="FFFFFF"/>
                <w:sz w:val="18"/>
                <w:szCs w:val="18"/>
              </w:rPr>
              <w:t>Solution Applied</w:t>
            </w:r>
          </w:p>
        </w:tc>
      </w:tr>
      <w:tr w:rsidR="001A3BAC" w14:paraId="1BC3D2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E5" w14:textId="77777777" w:rsidR="001A3BAC" w:rsidRDefault="00000000">
            <w:r>
              <w:rPr>
                <w:color w:val="1C1C2E"/>
                <w:sz w:val="18"/>
                <w:szCs w:val="18"/>
              </w:rPr>
              <w:t>AI paraphrasing instead of citing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E6" w14:textId="77777777" w:rsidR="001A3BAC" w:rsidRDefault="00000000">
            <w:r>
              <w:rPr>
                <w:color w:val="1C1C2E"/>
                <w:sz w:val="18"/>
                <w:szCs w:val="18"/>
              </w:rPr>
              <w:t>Added rule 5: "provide answer first, then citation at end" with a concrete few-shot example to demonstrate the expected pattern</w:t>
            </w:r>
          </w:p>
        </w:tc>
      </w:tr>
      <w:tr w:rsidR="001A3BAC" w14:paraId="1BC3D2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E8" w14:textId="77777777" w:rsidR="001A3BAC" w:rsidRDefault="00000000">
            <w:r>
              <w:rPr>
                <w:color w:val="1C1C2E"/>
                <w:sz w:val="18"/>
                <w:szCs w:val="18"/>
              </w:rPr>
              <w:t>Inconsistent citation format</w:t>
            </w:r>
          </w:p>
        </w:tc>
        <w:tc>
          <w:tcPr>
            <w:tcW w:w="616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E9" w14:textId="77777777" w:rsidR="001A3BAC" w:rsidRDefault="00000000">
            <w:r>
              <w:rPr>
                <w:color w:val="1C1C2E"/>
                <w:sz w:val="18"/>
                <w:szCs w:val="18"/>
              </w:rPr>
              <w:t>Defined exact bracket notation [Page X] in rules and reinforced it with the few-shot example — inconsistency dropped to zero</w:t>
            </w:r>
          </w:p>
        </w:tc>
      </w:tr>
      <w:tr w:rsidR="001A3BAC" w14:paraId="1BC3D2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EB" w14:textId="77777777" w:rsidR="001A3BAC" w:rsidRDefault="00000000">
            <w:r>
              <w:rPr>
                <w:color w:val="1C1C2E"/>
                <w:sz w:val="18"/>
                <w:szCs w:val="18"/>
              </w:rPr>
              <w:t>Dissent vs. majority confusion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EC" w14:textId="77777777" w:rsidR="001A3BAC" w:rsidRDefault="00000000">
            <w:r>
              <w:rPr>
                <w:color w:val="1C1C2E"/>
                <w:sz w:val="18"/>
                <w:szCs w:val="18"/>
              </w:rPr>
              <w:t>Prompted to analyse the "entire" document; the dissent was then extracted and correctly flagged as a minority opinion separately</w:t>
            </w:r>
          </w:p>
        </w:tc>
      </w:tr>
      <w:tr w:rsidR="001A3BAC" w14:paraId="1BC3D2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EE" w14:textId="77777777" w:rsidR="001A3BAC" w:rsidRDefault="00000000">
            <w:r>
              <w:rPr>
                <w:color w:val="1C1C2E"/>
                <w:sz w:val="18"/>
                <w:szCs w:val="18"/>
              </w:rPr>
              <w:t>Overlapping risk categories</w:t>
            </w:r>
          </w:p>
        </w:tc>
        <w:tc>
          <w:tcPr>
            <w:tcW w:w="616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2EF" w14:textId="77777777" w:rsidR="001A3BAC" w:rsidRDefault="00000000">
            <w:r>
              <w:rPr>
                <w:color w:val="1C1C2E"/>
                <w:sz w:val="18"/>
                <w:szCs w:val="18"/>
              </w:rPr>
              <w:t>Kept column headers distinct (Risk Item / Details / Source) so the AI could separate what the risk is from how severe it is</w:t>
            </w:r>
          </w:p>
        </w:tc>
      </w:tr>
      <w:tr w:rsidR="001A3BAC" w14:paraId="1BC3D2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2F1" w14:textId="77777777" w:rsidR="001A3BAC" w:rsidRDefault="00000000">
            <w:r>
              <w:rPr>
                <w:color w:val="1C1C2E"/>
                <w:sz w:val="18"/>
                <w:szCs w:val="18"/>
              </w:rPr>
              <w:t>Very long document (20+ pages)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2F2" w14:textId="77777777" w:rsidR="001A3BAC" w:rsidRDefault="00000000">
            <w:r>
              <w:rPr>
                <w:color w:val="1C1C2E"/>
                <w:sz w:val="18"/>
                <w:szCs w:val="18"/>
              </w:rPr>
              <w:t>Claude's large context window handled the full document in one pass — no chunking or retrieval indexing required at this scale</w:t>
            </w:r>
          </w:p>
        </w:tc>
      </w:tr>
    </w:tbl>
    <w:p w14:paraId="1BC3D2F4" w14:textId="77777777" w:rsidR="001A3BAC" w:rsidRDefault="001A3BAC">
      <w:pPr>
        <w:spacing w:after="100" w:line="276" w:lineRule="auto"/>
      </w:pPr>
    </w:p>
    <w:p w14:paraId="1BC3D2F5" w14:textId="77777777" w:rsidR="001A3BAC" w:rsidRDefault="00000000">
      <w:pPr>
        <w:pStyle w:val="Heading1"/>
        <w:pBdr>
          <w:bottom w:val="single" w:sz="4" w:space="6" w:color="2E6DA4"/>
        </w:pBdr>
        <w:spacing w:line="276" w:lineRule="auto"/>
      </w:pPr>
      <w:r>
        <w:t>10.  Key Learnings</w:t>
      </w:r>
    </w:p>
    <w:p w14:paraId="1BC3D2F6" w14:textId="77777777" w:rsidR="001A3BAC" w:rsidRDefault="001A3BAC">
      <w:pPr>
        <w:spacing w:after="100" w:line="276" w:lineRule="auto"/>
      </w:pPr>
    </w:p>
    <w:p w14:paraId="1BC3D2F7" w14:textId="77777777" w:rsidR="001A3BAC" w:rsidRDefault="00000000">
      <w:pPr>
        <w:pStyle w:val="ListParagraph"/>
        <w:numPr>
          <w:ilvl w:val="0"/>
          <w:numId w:val="3"/>
        </w:numPr>
        <w:spacing w:before="50" w:after="60" w:line="264" w:lineRule="auto"/>
      </w:pPr>
      <w:r>
        <w:rPr>
          <w:color w:val="1C1C2E"/>
        </w:rPr>
        <w:t>RAG is as much about prompt engineering as it is about retrieval — without strict citation rules, even high-quality models hallucinate confidently</w:t>
      </w:r>
    </w:p>
    <w:p w14:paraId="1BC3D2F8" w14:textId="77777777" w:rsidR="001A3BAC" w:rsidRDefault="00000000">
      <w:pPr>
        <w:pStyle w:val="ListParagraph"/>
        <w:numPr>
          <w:ilvl w:val="0"/>
          <w:numId w:val="3"/>
        </w:numPr>
        <w:spacing w:before="50" w:after="60" w:line="264" w:lineRule="auto"/>
      </w:pPr>
      <w:r>
        <w:rPr>
          <w:color w:val="1C1C2E"/>
        </w:rPr>
        <w:t>System prompts function as behavioral contracts: each additional rule measurably changed output quality in a testable way</w:t>
      </w:r>
    </w:p>
    <w:p w14:paraId="1BC3D2F9" w14:textId="77777777" w:rsidR="001A3BAC" w:rsidRDefault="00000000">
      <w:pPr>
        <w:pStyle w:val="ListParagraph"/>
        <w:numPr>
          <w:ilvl w:val="0"/>
          <w:numId w:val="3"/>
        </w:numPr>
        <w:spacing w:before="50" w:after="60" w:line="264" w:lineRule="auto"/>
      </w:pPr>
      <w:r>
        <w:rPr>
          <w:color w:val="1C1C2E"/>
        </w:rPr>
        <w:t>Few-shot examples in system prompts outperform abstract instructions for format enforcement — the model mirrors the example rather than interpreting the rule</w:t>
      </w:r>
    </w:p>
    <w:p w14:paraId="1BC3D2FA" w14:textId="77777777" w:rsidR="001A3BAC" w:rsidRDefault="00000000">
      <w:pPr>
        <w:pStyle w:val="ListParagraph"/>
        <w:numPr>
          <w:ilvl w:val="0"/>
          <w:numId w:val="3"/>
        </w:numPr>
        <w:spacing w:before="50" w:after="60" w:line="264" w:lineRule="auto"/>
      </w:pPr>
      <w:r>
        <w:rPr>
          <w:color w:val="1C1C2E"/>
        </w:rPr>
        <w:t>Legal documents are ideal RAG test cases because every fact can be independently verified against the source — hallucination has nowhere to hide</w:t>
      </w:r>
    </w:p>
    <w:p w14:paraId="1BC3D2FB" w14:textId="77777777" w:rsidR="001A3BAC" w:rsidRDefault="00000000">
      <w:pPr>
        <w:pStyle w:val="ListParagraph"/>
        <w:numPr>
          <w:ilvl w:val="0"/>
          <w:numId w:val="3"/>
        </w:numPr>
        <w:spacing w:before="50" w:after="60" w:line="264" w:lineRule="auto"/>
      </w:pPr>
      <w:r>
        <w:rPr>
          <w:color w:val="1C1C2E"/>
        </w:rPr>
        <w:t>Pre-defining structured output formats (column headers, pipe notation) produces consistent, parseable results that are immediately useful — free-form summaries require significant post-processing</w:t>
      </w:r>
    </w:p>
    <w:p w14:paraId="1BC3D2FC" w14:textId="77777777" w:rsidR="001A3BAC" w:rsidRDefault="00000000">
      <w:pPr>
        <w:pStyle w:val="ListParagraph"/>
        <w:numPr>
          <w:ilvl w:val="0"/>
          <w:numId w:val="3"/>
        </w:numPr>
        <w:spacing w:before="50" w:after="60" w:line="264" w:lineRule="auto"/>
      </w:pPr>
      <w:r>
        <w:rPr>
          <w:color w:val="1C1C2E"/>
        </w:rPr>
        <w:lastRenderedPageBreak/>
        <w:t>Context framing ("treat as a legal brief") is a subtle but effective way to raise precision without adding explicit rules</w:t>
      </w:r>
    </w:p>
    <w:p w14:paraId="1BC3D2FD" w14:textId="77777777" w:rsidR="001A3BAC" w:rsidRDefault="001A3BAC">
      <w:pPr>
        <w:spacing w:after="100" w:line="276" w:lineRule="auto"/>
      </w:pPr>
    </w:p>
    <w:p w14:paraId="1BC3D2FE" w14:textId="77777777" w:rsidR="001A3BAC" w:rsidRDefault="00000000">
      <w:pPr>
        <w:pStyle w:val="Heading1"/>
        <w:pBdr>
          <w:bottom w:val="single" w:sz="4" w:space="6" w:color="2E6DA4"/>
        </w:pBdr>
        <w:spacing w:line="276" w:lineRule="auto"/>
      </w:pPr>
      <w:r>
        <w:t>11.  Project Deliverables</w:t>
      </w:r>
    </w:p>
    <w:p w14:paraId="1BC3D2FF" w14:textId="77777777" w:rsidR="001A3BAC" w:rsidRDefault="001A3BAC">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200"/>
        <w:gridCol w:w="2400"/>
        <w:gridCol w:w="3200"/>
      </w:tblGrid>
      <w:tr w:rsidR="001A3BAC" w14:paraId="1BC3D30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300" w14:textId="77777777" w:rsidR="001A3BAC" w:rsidRDefault="00000000">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301" w14:textId="77777777" w:rsidR="001A3BAC" w:rsidRDefault="00000000">
            <w:r>
              <w:rPr>
                <w:b/>
                <w:bCs/>
                <w:color w:val="FFFFFF"/>
                <w:sz w:val="18"/>
                <w:szCs w:val="18"/>
              </w:rPr>
              <w:t>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302" w14:textId="77777777" w:rsidR="001A3BAC" w:rsidRDefault="00000000">
            <w:r>
              <w:rPr>
                <w:b/>
                <w:bCs/>
                <w:color w:val="FFFFFF"/>
                <w:sz w:val="18"/>
                <w:szCs w:val="18"/>
              </w:rPr>
              <w:t>Format</w:t>
            </w:r>
          </w:p>
        </w:tc>
        <w:tc>
          <w:tcPr>
            <w:tcW w:w="3200" w:type="dxa"/>
            <w:tcBorders>
              <w:top w:val="single" w:sz="1" w:space="0" w:color="CCCCCC"/>
              <w:left w:val="single" w:sz="1" w:space="0" w:color="CCCCCC"/>
              <w:bottom w:val="single" w:sz="1" w:space="0" w:color="CCCCCC"/>
              <w:right w:val="single" w:sz="1" w:space="0" w:color="CCCCCC"/>
            </w:tcBorders>
            <w:shd w:val="clear" w:color="auto" w:fill="0D2137"/>
            <w:tcMar>
              <w:top w:w="90" w:type="dxa"/>
              <w:left w:w="130" w:type="dxa"/>
              <w:bottom w:w="90" w:type="dxa"/>
              <w:right w:w="130" w:type="dxa"/>
            </w:tcMar>
          </w:tcPr>
          <w:p w14:paraId="1BC3D303" w14:textId="77777777" w:rsidR="001A3BAC" w:rsidRDefault="00000000">
            <w:r>
              <w:rPr>
                <w:b/>
                <w:bCs/>
                <w:color w:val="FFFFFF"/>
                <w:sz w:val="18"/>
                <w:szCs w:val="18"/>
              </w:rPr>
              <w:t>Status</w:t>
            </w:r>
          </w:p>
        </w:tc>
      </w:tr>
      <w:tr w:rsidR="001A3BAC" w14:paraId="1BC3D30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305" w14:textId="77777777" w:rsidR="001A3BAC" w:rsidRDefault="00000000">
            <w:r>
              <w:rPr>
                <w:color w:val="1C1C2E"/>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06" w14:textId="77777777" w:rsidR="001A3BAC" w:rsidRDefault="00000000">
            <w:r>
              <w:rPr>
                <w:color w:val="1C1C2E"/>
                <w:sz w:val="18"/>
                <w:szCs w:val="18"/>
              </w:rPr>
              <w:t>System Prompt (screenshot)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07" w14:textId="77777777" w:rsidR="001A3BAC" w:rsidRDefault="00000000">
            <w:r>
              <w:rPr>
                <w:color w:val="1C1C2E"/>
                <w:sz w:val="18"/>
                <w:szCs w:val="18"/>
              </w:rPr>
              <w:t>PNG image</w:t>
            </w:r>
          </w:p>
        </w:tc>
        <w:tc>
          <w:tcPr>
            <w:tcW w:w="320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308" w14:textId="77777777" w:rsidR="001A3BAC" w:rsidRDefault="00000000">
            <w:r>
              <w:rPr>
                <w:color w:val="1E6B3E"/>
                <w:sz w:val="18"/>
                <w:szCs w:val="18"/>
              </w:rPr>
              <w:t>✅  Completed</w:t>
            </w:r>
          </w:p>
        </w:tc>
      </w:tr>
      <w:tr w:rsidR="001A3BAC" w14:paraId="1BC3D30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0A" w14:textId="77777777" w:rsidR="001A3BAC" w:rsidRDefault="00000000">
            <w:r>
              <w:rPr>
                <w:color w:val="1C1C2E"/>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30B" w14:textId="77777777" w:rsidR="001A3BAC" w:rsidRDefault="00000000">
            <w:r>
              <w:rPr>
                <w:color w:val="1C1C2E"/>
                <w:sz w:val="18"/>
                <w:szCs w:val="18"/>
              </w:rPr>
              <w:t>User Prompt (screenshot)</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30C" w14:textId="77777777" w:rsidR="001A3BAC" w:rsidRDefault="00000000">
            <w:r>
              <w:rPr>
                <w:color w:val="1C1C2E"/>
                <w:sz w:val="18"/>
                <w:szCs w:val="18"/>
              </w:rPr>
              <w:t>PNG image</w:t>
            </w:r>
          </w:p>
        </w:tc>
        <w:tc>
          <w:tcPr>
            <w:tcW w:w="320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30D" w14:textId="77777777" w:rsidR="001A3BAC" w:rsidRDefault="00000000">
            <w:r>
              <w:rPr>
                <w:color w:val="1E6B3E"/>
                <w:sz w:val="18"/>
                <w:szCs w:val="18"/>
              </w:rPr>
              <w:t>✅  Completed</w:t>
            </w:r>
          </w:p>
        </w:tc>
      </w:tr>
      <w:tr w:rsidR="001A3BAC" w14:paraId="1BC3D31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30F" w14:textId="77777777" w:rsidR="001A3BAC" w:rsidRDefault="00000000">
            <w:r>
              <w:rPr>
                <w:color w:val="1C1C2E"/>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10" w14:textId="77777777" w:rsidR="001A3BAC" w:rsidRDefault="00000000">
            <w:r>
              <w:rPr>
                <w:color w:val="1C1C2E"/>
                <w:sz w:val="18"/>
                <w:szCs w:val="18"/>
              </w:rPr>
              <w:t>Source Legal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11" w14:textId="77777777" w:rsidR="001A3BAC" w:rsidRDefault="00000000">
            <w:r>
              <w:rPr>
                <w:color w:val="1C1C2E"/>
                <w:sz w:val="18"/>
                <w:szCs w:val="18"/>
              </w:rPr>
              <w:t>PDF</w:t>
            </w:r>
          </w:p>
        </w:tc>
        <w:tc>
          <w:tcPr>
            <w:tcW w:w="320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312" w14:textId="77777777" w:rsidR="001A3BAC" w:rsidRDefault="00000000">
            <w:r>
              <w:rPr>
                <w:color w:val="1E6B3E"/>
                <w:sz w:val="18"/>
                <w:szCs w:val="18"/>
              </w:rPr>
              <w:t>✅  Completed</w:t>
            </w:r>
          </w:p>
        </w:tc>
      </w:tr>
      <w:tr w:rsidR="001A3BAC" w14:paraId="1BC3D31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14" w14:textId="77777777" w:rsidR="001A3BAC" w:rsidRDefault="00000000">
            <w:r>
              <w:rPr>
                <w:color w:val="1C1C2E"/>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315" w14:textId="77777777" w:rsidR="001A3BAC" w:rsidRDefault="00000000">
            <w:r>
              <w:rPr>
                <w:color w:val="1C1C2E"/>
                <w:sz w:val="18"/>
                <w:szCs w:val="18"/>
              </w:rPr>
              <w:t>AI Summary Dashboard (3 tables +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316" w14:textId="77777777" w:rsidR="001A3BAC" w:rsidRDefault="00000000">
            <w:r>
              <w:rPr>
                <w:color w:val="1C1C2E"/>
                <w:sz w:val="18"/>
                <w:szCs w:val="18"/>
              </w:rPr>
              <w:t>Word Document (.docx)</w:t>
            </w:r>
          </w:p>
        </w:tc>
        <w:tc>
          <w:tcPr>
            <w:tcW w:w="320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317" w14:textId="77777777" w:rsidR="001A3BAC" w:rsidRDefault="00000000">
            <w:r>
              <w:rPr>
                <w:color w:val="1E6B3E"/>
                <w:sz w:val="18"/>
                <w:szCs w:val="18"/>
              </w:rPr>
              <w:t>✅  Completed</w:t>
            </w:r>
          </w:p>
        </w:tc>
      </w:tr>
      <w:tr w:rsidR="001A3BAC" w14:paraId="1BC3D31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EEAF1"/>
            <w:tcMar>
              <w:top w:w="90" w:type="dxa"/>
              <w:left w:w="130" w:type="dxa"/>
              <w:bottom w:w="90" w:type="dxa"/>
              <w:right w:w="130" w:type="dxa"/>
            </w:tcMar>
          </w:tcPr>
          <w:p w14:paraId="1BC3D319" w14:textId="77777777" w:rsidR="001A3BAC" w:rsidRDefault="00000000">
            <w:r>
              <w:rPr>
                <w:color w:val="1C1C2E"/>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1A" w14:textId="77777777" w:rsidR="001A3BAC" w:rsidRDefault="00000000">
            <w:r>
              <w:rPr>
                <w:color w:val="1C1C2E"/>
                <w:sz w:val="18"/>
                <w:szCs w:val="18"/>
              </w:rPr>
              <w:t>Project Documentation (this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1B" w14:textId="77777777" w:rsidR="001A3BAC" w:rsidRDefault="00000000">
            <w:r>
              <w:rPr>
                <w:color w:val="1C1C2E"/>
                <w:sz w:val="18"/>
                <w:szCs w:val="18"/>
              </w:rPr>
              <w:t>Word Document (.docx)</w:t>
            </w:r>
          </w:p>
        </w:tc>
        <w:tc>
          <w:tcPr>
            <w:tcW w:w="320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31C" w14:textId="77777777" w:rsidR="001A3BAC" w:rsidRDefault="00000000">
            <w:r>
              <w:rPr>
                <w:color w:val="1E6B3E"/>
                <w:sz w:val="18"/>
                <w:szCs w:val="18"/>
              </w:rPr>
              <w:t>✅  Completed</w:t>
            </w:r>
          </w:p>
        </w:tc>
      </w:tr>
      <w:tr w:rsidR="001A3BAC" w14:paraId="1BC3D32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3D31E" w14:textId="77777777" w:rsidR="001A3BAC" w:rsidRDefault="00000000">
            <w:r>
              <w:rPr>
                <w:color w:val="1C1C2E"/>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31F" w14:textId="77777777" w:rsidR="001A3BAC" w:rsidRDefault="00000000">
            <w:r>
              <w:rPr>
                <w:color w:val="1C1C2E"/>
                <w:sz w:val="18"/>
                <w:szCs w:val="18"/>
              </w:rPr>
              <w:t>GitHub README</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90" w:type="dxa"/>
              <w:left w:w="130" w:type="dxa"/>
              <w:bottom w:w="90" w:type="dxa"/>
              <w:right w:w="130" w:type="dxa"/>
            </w:tcMar>
          </w:tcPr>
          <w:p w14:paraId="1BC3D320" w14:textId="77777777" w:rsidR="001A3BAC" w:rsidRDefault="00000000">
            <w:r>
              <w:rPr>
                <w:color w:val="1C1C2E"/>
                <w:sz w:val="18"/>
                <w:szCs w:val="18"/>
              </w:rPr>
              <w:t>Markdown (.md)</w:t>
            </w:r>
          </w:p>
        </w:tc>
        <w:tc>
          <w:tcPr>
            <w:tcW w:w="3200" w:type="dxa"/>
            <w:tcBorders>
              <w:top w:val="single" w:sz="1" w:space="0" w:color="CCCCCC"/>
              <w:left w:val="single" w:sz="1" w:space="0" w:color="CCCCCC"/>
              <w:bottom w:val="single" w:sz="1" w:space="0" w:color="CCCCCC"/>
              <w:right w:val="single" w:sz="1" w:space="0" w:color="CCCCCC"/>
            </w:tcBorders>
            <w:shd w:val="clear" w:color="auto" w:fill="D4EDDA"/>
            <w:tcMar>
              <w:top w:w="90" w:type="dxa"/>
              <w:left w:w="130" w:type="dxa"/>
              <w:bottom w:w="90" w:type="dxa"/>
              <w:right w:w="130" w:type="dxa"/>
            </w:tcMar>
          </w:tcPr>
          <w:p w14:paraId="1BC3D321" w14:textId="77777777" w:rsidR="001A3BAC" w:rsidRDefault="00000000">
            <w:r>
              <w:rPr>
                <w:color w:val="1E6B3E"/>
                <w:sz w:val="18"/>
                <w:szCs w:val="18"/>
              </w:rPr>
              <w:t>✅  Completed</w:t>
            </w:r>
          </w:p>
        </w:tc>
      </w:tr>
    </w:tbl>
    <w:p w14:paraId="1BC3D323" w14:textId="77777777" w:rsidR="001A3BAC" w:rsidRDefault="001A3BAC">
      <w:pPr>
        <w:spacing w:after="2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3BAC" w14:paraId="1BC3D3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2137"/>
            <w:tcMar>
              <w:top w:w="200" w:type="dxa"/>
              <w:left w:w="360" w:type="dxa"/>
              <w:bottom w:w="200" w:type="dxa"/>
              <w:right w:w="360" w:type="dxa"/>
            </w:tcMar>
          </w:tcPr>
          <w:p w14:paraId="1BC3D324" w14:textId="132ADE5F" w:rsidR="001A3BAC" w:rsidRDefault="00000000">
            <w:pPr>
              <w:spacing w:after="60" w:line="276" w:lineRule="auto"/>
              <w:jc w:val="center"/>
            </w:pPr>
            <w:r>
              <w:rPr>
                <w:color w:val="BDD7EE"/>
                <w:sz w:val="18"/>
                <w:szCs w:val="18"/>
              </w:rPr>
              <w:t xml:space="preserve">DecodeLabs Generative AI Internship  </w:t>
            </w:r>
          </w:p>
          <w:p w14:paraId="1BC3D325" w14:textId="77777777" w:rsidR="001A3BAC" w:rsidRDefault="00000000">
            <w:pPr>
              <w:spacing w:line="276" w:lineRule="auto"/>
              <w:jc w:val="center"/>
            </w:pPr>
            <w:r>
              <w:rPr>
                <w:b/>
                <w:bCs/>
                <w:color w:val="FFFFFF"/>
              </w:rPr>
              <w:t>Task 3: The Knowledge Analyst  ·  RAG Legal Document Intelligence System</w:t>
            </w:r>
          </w:p>
        </w:tc>
      </w:tr>
    </w:tbl>
    <w:p w14:paraId="1BC3D327" w14:textId="77777777" w:rsidR="00D45F22" w:rsidRDefault="00D45F22"/>
    <w:sectPr w:rsidR="00D45F22">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C1100" w14:textId="77777777" w:rsidR="00D45F22" w:rsidRDefault="00D45F22">
      <w:r>
        <w:separator/>
      </w:r>
    </w:p>
  </w:endnote>
  <w:endnote w:type="continuationSeparator" w:id="0">
    <w:p w14:paraId="51C80C27" w14:textId="77777777" w:rsidR="00D45F22" w:rsidRDefault="00D45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D328" w14:textId="3AFA9BC9" w:rsidR="001A3BAC" w:rsidRDefault="00000000">
    <w:pPr>
      <w:pBdr>
        <w:top w:val="single" w:sz="3" w:space="6" w:color="2E6DA4"/>
      </w:pBdr>
      <w:tabs>
        <w:tab w:val="right" w:pos="9026"/>
      </w:tabs>
      <w:spacing w:before="80" w:line="276" w:lineRule="auto"/>
    </w:pPr>
    <w:r>
      <w:rPr>
        <w:color w:val="555555"/>
        <w:sz w:val="15"/>
        <w:szCs w:val="15"/>
      </w:rPr>
      <w:t xml:space="preserve">RAG Legal Document Intelligence System  |  Page </w:t>
    </w:r>
    <w:r>
      <w:rPr>
        <w:color w:val="555555"/>
        <w:sz w:val="15"/>
        <w:szCs w:val="15"/>
      </w:rPr>
      <w:fldChar w:fldCharType="begin"/>
    </w:r>
    <w:r>
      <w:rPr>
        <w:color w:val="555555"/>
        <w:sz w:val="15"/>
        <w:szCs w:val="15"/>
      </w:rPr>
      <w:instrText xml:space="preserve"> PAGE </w:instrText>
    </w:r>
    <w:r w:rsidR="00F8221D">
      <w:rPr>
        <w:color w:val="555555"/>
        <w:sz w:val="15"/>
        <w:szCs w:val="15"/>
      </w:rPr>
      <w:fldChar w:fldCharType="separate"/>
    </w:r>
    <w:r w:rsidR="00F8221D">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E20D9" w14:textId="77777777" w:rsidR="00D45F22" w:rsidRDefault="00D45F22">
      <w:r>
        <w:separator/>
      </w:r>
    </w:p>
  </w:footnote>
  <w:footnote w:type="continuationSeparator" w:id="0">
    <w:p w14:paraId="6652CDA8" w14:textId="77777777" w:rsidR="00D45F22" w:rsidRDefault="00D45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D327" w14:textId="2D027132" w:rsidR="001A3BAC" w:rsidRDefault="00000000">
    <w:pPr>
      <w:pBdr>
        <w:bottom w:val="single" w:sz="3" w:space="6" w:color="2E6DA4"/>
      </w:pBdr>
      <w:spacing w:after="100" w:line="276" w:lineRule="auto"/>
    </w:pPr>
    <w:r>
      <w:rPr>
        <w:color w:val="555555"/>
        <w:sz w:val="15"/>
        <w:szCs w:val="15"/>
      </w:rPr>
      <w:t xml:space="preserve">Task 3: The Knowledge Analyst  |  RAG Legal Document Intelligence  |  DecodeLabs Generative AI Internship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166"/>
    <w:multiLevelType w:val="hybridMultilevel"/>
    <w:tmpl w:val="4B02FEAA"/>
    <w:lvl w:ilvl="0" w:tplc="838652F8">
      <w:start w:val="1"/>
      <w:numFmt w:val="bullet"/>
      <w:lvlText w:val="•"/>
      <w:lvlJc w:val="left"/>
      <w:pPr>
        <w:ind w:left="720" w:hanging="360"/>
      </w:pPr>
    </w:lvl>
    <w:lvl w:ilvl="1" w:tplc="7E1C5504">
      <w:numFmt w:val="decimal"/>
      <w:lvlText w:val=""/>
      <w:lvlJc w:val="left"/>
    </w:lvl>
    <w:lvl w:ilvl="2" w:tplc="D31EC572">
      <w:numFmt w:val="decimal"/>
      <w:lvlText w:val=""/>
      <w:lvlJc w:val="left"/>
    </w:lvl>
    <w:lvl w:ilvl="3" w:tplc="1AD84F98">
      <w:numFmt w:val="decimal"/>
      <w:lvlText w:val=""/>
      <w:lvlJc w:val="left"/>
    </w:lvl>
    <w:lvl w:ilvl="4" w:tplc="050E2636">
      <w:numFmt w:val="decimal"/>
      <w:lvlText w:val=""/>
      <w:lvlJc w:val="left"/>
    </w:lvl>
    <w:lvl w:ilvl="5" w:tplc="2B9C5D20">
      <w:numFmt w:val="decimal"/>
      <w:lvlText w:val=""/>
      <w:lvlJc w:val="left"/>
    </w:lvl>
    <w:lvl w:ilvl="6" w:tplc="05A4D9E6">
      <w:numFmt w:val="decimal"/>
      <w:lvlText w:val=""/>
      <w:lvlJc w:val="left"/>
    </w:lvl>
    <w:lvl w:ilvl="7" w:tplc="CC4C1B86">
      <w:numFmt w:val="decimal"/>
      <w:lvlText w:val=""/>
      <w:lvlJc w:val="left"/>
    </w:lvl>
    <w:lvl w:ilvl="8" w:tplc="3ACE82EA">
      <w:numFmt w:val="decimal"/>
      <w:lvlText w:val=""/>
      <w:lvlJc w:val="left"/>
    </w:lvl>
  </w:abstractNum>
  <w:abstractNum w:abstractNumId="1" w15:restartNumberingAfterBreak="0">
    <w:nsid w:val="0E0D4D18"/>
    <w:multiLevelType w:val="hybridMultilevel"/>
    <w:tmpl w:val="B9B84A56"/>
    <w:lvl w:ilvl="0" w:tplc="1B4234DA">
      <w:start w:val="1"/>
      <w:numFmt w:val="decimal"/>
      <w:lvlText w:val="%1."/>
      <w:lvlJc w:val="left"/>
      <w:pPr>
        <w:ind w:left="720" w:hanging="360"/>
      </w:pPr>
    </w:lvl>
    <w:lvl w:ilvl="1" w:tplc="D5F82F38">
      <w:numFmt w:val="decimal"/>
      <w:lvlText w:val=""/>
      <w:lvlJc w:val="left"/>
    </w:lvl>
    <w:lvl w:ilvl="2" w:tplc="DC86BC02">
      <w:numFmt w:val="decimal"/>
      <w:lvlText w:val=""/>
      <w:lvlJc w:val="left"/>
    </w:lvl>
    <w:lvl w:ilvl="3" w:tplc="301AE3EC">
      <w:numFmt w:val="decimal"/>
      <w:lvlText w:val=""/>
      <w:lvlJc w:val="left"/>
    </w:lvl>
    <w:lvl w:ilvl="4" w:tplc="6B46C146">
      <w:numFmt w:val="decimal"/>
      <w:lvlText w:val=""/>
      <w:lvlJc w:val="left"/>
    </w:lvl>
    <w:lvl w:ilvl="5" w:tplc="4D3A00FE">
      <w:numFmt w:val="decimal"/>
      <w:lvlText w:val=""/>
      <w:lvlJc w:val="left"/>
    </w:lvl>
    <w:lvl w:ilvl="6" w:tplc="50FC2D8A">
      <w:numFmt w:val="decimal"/>
      <w:lvlText w:val=""/>
      <w:lvlJc w:val="left"/>
    </w:lvl>
    <w:lvl w:ilvl="7" w:tplc="65CCDAD8">
      <w:numFmt w:val="decimal"/>
      <w:lvlText w:val=""/>
      <w:lvlJc w:val="left"/>
    </w:lvl>
    <w:lvl w:ilvl="8" w:tplc="4BC640E6">
      <w:numFmt w:val="decimal"/>
      <w:lvlText w:val=""/>
      <w:lvlJc w:val="left"/>
    </w:lvl>
  </w:abstractNum>
  <w:abstractNum w:abstractNumId="2" w15:restartNumberingAfterBreak="0">
    <w:nsid w:val="2417354D"/>
    <w:multiLevelType w:val="hybridMultilevel"/>
    <w:tmpl w:val="32E01C18"/>
    <w:lvl w:ilvl="0" w:tplc="1F8CBF4E">
      <w:start w:val="1"/>
      <w:numFmt w:val="bullet"/>
      <w:lvlText w:val="•"/>
      <w:lvlJc w:val="left"/>
      <w:pPr>
        <w:ind w:left="720" w:hanging="360"/>
      </w:pPr>
    </w:lvl>
    <w:lvl w:ilvl="1" w:tplc="A0CEA03A">
      <w:start w:val="1"/>
      <w:numFmt w:val="bullet"/>
      <w:lvlText w:val="◦"/>
      <w:lvlJc w:val="left"/>
      <w:pPr>
        <w:ind w:left="1080" w:hanging="360"/>
      </w:pPr>
    </w:lvl>
    <w:lvl w:ilvl="2" w:tplc="687E45E4">
      <w:numFmt w:val="decimal"/>
      <w:lvlText w:val=""/>
      <w:lvlJc w:val="left"/>
    </w:lvl>
    <w:lvl w:ilvl="3" w:tplc="CF7674F0">
      <w:numFmt w:val="decimal"/>
      <w:lvlText w:val=""/>
      <w:lvlJc w:val="left"/>
    </w:lvl>
    <w:lvl w:ilvl="4" w:tplc="B3847CA4">
      <w:numFmt w:val="decimal"/>
      <w:lvlText w:val=""/>
      <w:lvlJc w:val="left"/>
    </w:lvl>
    <w:lvl w:ilvl="5" w:tplc="2AB8625C">
      <w:numFmt w:val="decimal"/>
      <w:lvlText w:val=""/>
      <w:lvlJc w:val="left"/>
    </w:lvl>
    <w:lvl w:ilvl="6" w:tplc="EB04AAAC">
      <w:numFmt w:val="decimal"/>
      <w:lvlText w:val=""/>
      <w:lvlJc w:val="left"/>
    </w:lvl>
    <w:lvl w:ilvl="7" w:tplc="3874288E">
      <w:numFmt w:val="decimal"/>
      <w:lvlText w:val=""/>
      <w:lvlJc w:val="left"/>
    </w:lvl>
    <w:lvl w:ilvl="8" w:tplc="42AE9AE2">
      <w:numFmt w:val="decimal"/>
      <w:lvlText w:val=""/>
      <w:lvlJc w:val="left"/>
    </w:lvl>
  </w:abstractNum>
  <w:abstractNum w:abstractNumId="3" w15:restartNumberingAfterBreak="0">
    <w:nsid w:val="423C3452"/>
    <w:multiLevelType w:val="hybridMultilevel"/>
    <w:tmpl w:val="3EFA6406"/>
    <w:lvl w:ilvl="0" w:tplc="954AE2F2">
      <w:start w:val="1"/>
      <w:numFmt w:val="bullet"/>
      <w:lvlText w:val="●"/>
      <w:lvlJc w:val="left"/>
      <w:pPr>
        <w:ind w:left="720" w:hanging="360"/>
      </w:pPr>
    </w:lvl>
    <w:lvl w:ilvl="1" w:tplc="15D01168">
      <w:start w:val="1"/>
      <w:numFmt w:val="bullet"/>
      <w:lvlText w:val="○"/>
      <w:lvlJc w:val="left"/>
      <w:pPr>
        <w:ind w:left="1440" w:hanging="360"/>
      </w:pPr>
    </w:lvl>
    <w:lvl w:ilvl="2" w:tplc="0032DA3E">
      <w:start w:val="1"/>
      <w:numFmt w:val="bullet"/>
      <w:lvlText w:val="■"/>
      <w:lvlJc w:val="left"/>
      <w:pPr>
        <w:ind w:left="2160" w:hanging="360"/>
      </w:pPr>
    </w:lvl>
    <w:lvl w:ilvl="3" w:tplc="40B02AB8">
      <w:start w:val="1"/>
      <w:numFmt w:val="bullet"/>
      <w:lvlText w:val="●"/>
      <w:lvlJc w:val="left"/>
      <w:pPr>
        <w:ind w:left="2880" w:hanging="360"/>
      </w:pPr>
    </w:lvl>
    <w:lvl w:ilvl="4" w:tplc="3BE2CBFA">
      <w:start w:val="1"/>
      <w:numFmt w:val="bullet"/>
      <w:lvlText w:val="○"/>
      <w:lvlJc w:val="left"/>
      <w:pPr>
        <w:ind w:left="3600" w:hanging="360"/>
      </w:pPr>
    </w:lvl>
    <w:lvl w:ilvl="5" w:tplc="DC625316">
      <w:start w:val="1"/>
      <w:numFmt w:val="bullet"/>
      <w:lvlText w:val="■"/>
      <w:lvlJc w:val="left"/>
      <w:pPr>
        <w:ind w:left="4320" w:hanging="360"/>
      </w:pPr>
    </w:lvl>
    <w:lvl w:ilvl="6" w:tplc="EC30B4F0">
      <w:start w:val="1"/>
      <w:numFmt w:val="bullet"/>
      <w:lvlText w:val="●"/>
      <w:lvlJc w:val="left"/>
      <w:pPr>
        <w:ind w:left="5040" w:hanging="360"/>
      </w:pPr>
    </w:lvl>
    <w:lvl w:ilvl="7" w:tplc="DD8E3B98">
      <w:start w:val="1"/>
      <w:numFmt w:val="bullet"/>
      <w:lvlText w:val="●"/>
      <w:lvlJc w:val="left"/>
      <w:pPr>
        <w:ind w:left="5760" w:hanging="360"/>
      </w:pPr>
    </w:lvl>
    <w:lvl w:ilvl="8" w:tplc="AAF8719C">
      <w:start w:val="1"/>
      <w:numFmt w:val="bullet"/>
      <w:lvlText w:val="●"/>
      <w:lvlJc w:val="left"/>
      <w:pPr>
        <w:ind w:left="6480" w:hanging="360"/>
      </w:pPr>
    </w:lvl>
  </w:abstractNum>
  <w:num w:numId="1" w16cid:durableId="601184714">
    <w:abstractNumId w:val="3"/>
    <w:lvlOverride w:ilvl="0">
      <w:startOverride w:val="1"/>
    </w:lvlOverride>
  </w:num>
  <w:num w:numId="2" w16cid:durableId="707027993">
    <w:abstractNumId w:val="0"/>
    <w:lvlOverride w:ilvl="0">
      <w:startOverride w:val="1"/>
    </w:lvlOverride>
  </w:num>
  <w:num w:numId="3" w16cid:durableId="7014431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BAC"/>
    <w:rsid w:val="001A3BAC"/>
    <w:rsid w:val="00C3501D"/>
    <w:rsid w:val="00C35BD0"/>
    <w:rsid w:val="00D45F22"/>
    <w:rsid w:val="00E63DF2"/>
    <w:rsid w:val="00F82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D130"/>
  <w15:docId w15:val="{27A1ABC8-D424-4810-A16A-A39CF8DF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2137"/>
      <w:sz w:val="30"/>
      <w:szCs w:val="30"/>
    </w:rPr>
  </w:style>
  <w:style w:type="paragraph" w:styleId="Heading2">
    <w:name w:val="heading 2"/>
    <w:uiPriority w:val="9"/>
    <w:unhideWhenUsed/>
    <w:qFormat/>
    <w:pPr>
      <w:spacing w:before="240" w:after="120"/>
      <w:outlineLvl w:val="1"/>
    </w:pPr>
    <w:rPr>
      <w:b/>
      <w:bCs/>
      <w:color w:val="1A4A7A"/>
      <w:sz w:val="24"/>
      <w:szCs w:val="24"/>
    </w:rPr>
  </w:style>
  <w:style w:type="paragraph" w:styleId="Heading3">
    <w:name w:val="heading 3"/>
    <w:uiPriority w:val="9"/>
    <w:unhideWhenUsed/>
    <w:qFormat/>
    <w:pPr>
      <w:spacing w:before="180" w:after="80"/>
      <w:outlineLvl w:val="2"/>
    </w:pPr>
    <w:rPr>
      <w:b/>
      <w:bCs/>
      <w:color w:val="2E6DA4"/>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221D"/>
    <w:pPr>
      <w:tabs>
        <w:tab w:val="center" w:pos="4513"/>
        <w:tab w:val="right" w:pos="9026"/>
      </w:tabs>
    </w:pPr>
  </w:style>
  <w:style w:type="character" w:customStyle="1" w:styleId="HeaderChar">
    <w:name w:val="Header Char"/>
    <w:basedOn w:val="DefaultParagraphFont"/>
    <w:link w:val="Header"/>
    <w:uiPriority w:val="99"/>
    <w:rsid w:val="00F8221D"/>
  </w:style>
  <w:style w:type="paragraph" w:styleId="Footer">
    <w:name w:val="footer"/>
    <w:basedOn w:val="Normal"/>
    <w:link w:val="FooterChar"/>
    <w:uiPriority w:val="99"/>
    <w:unhideWhenUsed/>
    <w:rsid w:val="00F8221D"/>
    <w:pPr>
      <w:tabs>
        <w:tab w:val="center" w:pos="4513"/>
        <w:tab w:val="right" w:pos="9026"/>
      </w:tabs>
    </w:pPr>
  </w:style>
  <w:style w:type="character" w:customStyle="1" w:styleId="FooterChar">
    <w:name w:val="Footer Char"/>
    <w:basedOn w:val="DefaultParagraphFont"/>
    <w:link w:val="Footer"/>
    <w:uiPriority w:val="99"/>
    <w:rsid w:val="00F82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2610</Words>
  <Characters>14878</Characters>
  <Application>Microsoft Office Word</Application>
  <DocSecurity>0</DocSecurity>
  <Lines>123</Lines>
  <Paragraphs>34</Paragraphs>
  <ScaleCrop>false</ScaleCrop>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Nikhilesh Phani</cp:lastModifiedBy>
  <cp:revision>4</cp:revision>
  <dcterms:created xsi:type="dcterms:W3CDTF">2026-05-31T03:31:00Z</dcterms:created>
  <dcterms:modified xsi:type="dcterms:W3CDTF">2026-05-31T03:44:00Z</dcterms:modified>
</cp:coreProperties>
</file>