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4F62" w:rsidRPr="00714F62" w:rsidRDefault="00714F62" w:rsidP="00714F6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4F62">
        <w:rPr>
          <w:rFonts w:ascii="Times New Roman" w:eastAsia="Times New Roman" w:hAnsi="Times New Roman" w:cs="Times New Roman"/>
          <w:b/>
          <w:bCs/>
          <w:sz w:val="36"/>
          <w:szCs w:val="36"/>
          <w:lang w:eastAsia="en-IN"/>
        </w:rPr>
        <w:t>5. What is the difference between JWT and OAuth 2.0?</w:t>
      </w:r>
    </w:p>
    <w:p w:rsidR="00714F62" w:rsidRPr="00714F62" w:rsidRDefault="00714F62" w:rsidP="00714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4F62">
        <w:rPr>
          <w:rFonts w:ascii="Times New Roman" w:eastAsia="Times New Roman" w:hAnsi="Times New Roman" w:cs="Times New Roman"/>
          <w:b/>
          <w:bCs/>
          <w:sz w:val="27"/>
          <w:szCs w:val="27"/>
          <w:lang w:eastAsia="en-IN"/>
        </w:rPr>
        <w:t>Interview Answer</w:t>
      </w:r>
    </w:p>
    <w:p w:rsidR="00714F62" w:rsidRPr="00714F62" w:rsidRDefault="00714F62" w:rsidP="00714F62">
      <w:pPr>
        <w:spacing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b/>
          <w:bCs/>
          <w:sz w:val="24"/>
          <w:szCs w:val="24"/>
          <w:lang w:eastAsia="en-IN"/>
        </w:rPr>
        <w:t>“JWT and OAuth 2.0 are not alternatives. JWT is a token format, whereas OAuth 2.0 is an authorization framework used to obtain and use access tokens. An OAuth 2.0 access token can be a JWT, but it can also be an opaque token.”</w:t>
      </w:r>
    </w:p>
    <w:p w:rsidR="00714F62" w:rsidRPr="00714F62" w:rsidRDefault="00714F62" w:rsidP="00714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4F62">
        <w:rPr>
          <w:rFonts w:ascii="Times New Roman" w:eastAsia="Times New Roman" w:hAnsi="Times New Roman" w:cs="Times New Roman"/>
          <w:b/>
          <w:bCs/>
          <w:sz w:val="27"/>
          <w:szCs w:val="27"/>
          <w:lang w:eastAsia="en-IN"/>
        </w:rPr>
        <w:t>Simple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8"/>
        <w:gridCol w:w="5994"/>
      </w:tblGrid>
      <w:tr w:rsidR="00714F62" w:rsidRPr="00714F62" w:rsidTr="00714F62">
        <w:trPr>
          <w:tblHeader/>
          <w:tblCellSpacing w:w="15" w:type="dxa"/>
        </w:trPr>
        <w:tc>
          <w:tcPr>
            <w:tcW w:w="0" w:type="auto"/>
            <w:vAlign w:val="center"/>
            <w:hideMark/>
          </w:tcPr>
          <w:p w:rsidR="00714F62" w:rsidRPr="00714F62" w:rsidRDefault="00714F62" w:rsidP="00714F62">
            <w:pPr>
              <w:spacing w:after="0" w:line="240" w:lineRule="auto"/>
              <w:jc w:val="center"/>
              <w:rPr>
                <w:rFonts w:ascii="Times New Roman" w:eastAsia="Times New Roman" w:hAnsi="Times New Roman" w:cs="Times New Roman"/>
                <w:b/>
                <w:bCs/>
                <w:sz w:val="24"/>
                <w:szCs w:val="24"/>
                <w:lang w:eastAsia="en-IN"/>
              </w:rPr>
            </w:pPr>
            <w:r w:rsidRPr="00714F62">
              <w:rPr>
                <w:rFonts w:ascii="Times New Roman" w:eastAsia="Times New Roman" w:hAnsi="Times New Roman" w:cs="Times New Roman"/>
                <w:b/>
                <w:bCs/>
                <w:sz w:val="24"/>
                <w:szCs w:val="24"/>
                <w:lang w:eastAsia="en-IN"/>
              </w:rPr>
              <w:t>JWT</w:t>
            </w:r>
          </w:p>
        </w:tc>
        <w:tc>
          <w:tcPr>
            <w:tcW w:w="0" w:type="auto"/>
            <w:vAlign w:val="center"/>
            <w:hideMark/>
          </w:tcPr>
          <w:p w:rsidR="00714F62" w:rsidRPr="00714F62" w:rsidRDefault="00714F62" w:rsidP="00714F62">
            <w:pPr>
              <w:spacing w:after="0" w:line="240" w:lineRule="auto"/>
              <w:jc w:val="center"/>
              <w:rPr>
                <w:rFonts w:ascii="Times New Roman" w:eastAsia="Times New Roman" w:hAnsi="Times New Roman" w:cs="Times New Roman"/>
                <w:b/>
                <w:bCs/>
                <w:sz w:val="24"/>
                <w:szCs w:val="24"/>
                <w:lang w:eastAsia="en-IN"/>
              </w:rPr>
            </w:pPr>
            <w:r w:rsidRPr="00714F62">
              <w:rPr>
                <w:rFonts w:ascii="Times New Roman" w:eastAsia="Times New Roman" w:hAnsi="Times New Roman" w:cs="Times New Roman"/>
                <w:b/>
                <w:bCs/>
                <w:sz w:val="24"/>
                <w:szCs w:val="24"/>
                <w:lang w:eastAsia="en-IN"/>
              </w:rPr>
              <w:t>OAuth 2.0</w:t>
            </w:r>
          </w:p>
        </w:tc>
      </w:tr>
      <w:tr w:rsidR="00714F62" w:rsidRPr="00714F62" w:rsidTr="00714F62">
        <w:trPr>
          <w:tblCellSpacing w:w="15" w:type="dxa"/>
        </w:trPr>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b/>
                <w:bCs/>
                <w:sz w:val="24"/>
                <w:szCs w:val="24"/>
                <w:lang w:eastAsia="en-IN"/>
              </w:rPr>
              <w:t>Token format</w:t>
            </w:r>
          </w:p>
        </w:tc>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b/>
                <w:bCs/>
                <w:sz w:val="24"/>
                <w:szCs w:val="24"/>
                <w:lang w:eastAsia="en-IN"/>
              </w:rPr>
              <w:t>Authorization framework/protocol</w:t>
            </w:r>
          </w:p>
        </w:tc>
      </w:tr>
      <w:tr w:rsidR="00714F62" w:rsidRPr="00714F62" w:rsidTr="00714F62">
        <w:trPr>
          <w:tblCellSpacing w:w="15" w:type="dxa"/>
        </w:trPr>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Defines how token information is structured</w:t>
            </w:r>
          </w:p>
        </w:tc>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Defines how authorization is obtained</w:t>
            </w:r>
          </w:p>
        </w:tc>
      </w:tr>
      <w:tr w:rsidR="00714F62" w:rsidRPr="00714F62" w:rsidTr="00714F62">
        <w:trPr>
          <w:tblCellSpacing w:w="15" w:type="dxa"/>
        </w:trPr>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 xml:space="preserve">Usually contains claims such as </w:t>
            </w:r>
            <w:r w:rsidRPr="00714F62">
              <w:rPr>
                <w:rFonts w:ascii="Courier New" w:eastAsia="Times New Roman" w:hAnsi="Courier New" w:cs="Courier New"/>
                <w:sz w:val="20"/>
                <w:szCs w:val="20"/>
                <w:lang w:eastAsia="en-IN"/>
              </w:rPr>
              <w:t>sub</w:t>
            </w:r>
            <w:r w:rsidRPr="00714F62">
              <w:rPr>
                <w:rFonts w:ascii="Times New Roman" w:eastAsia="Times New Roman" w:hAnsi="Times New Roman" w:cs="Times New Roman"/>
                <w:sz w:val="24"/>
                <w:szCs w:val="24"/>
                <w:lang w:eastAsia="en-IN"/>
              </w:rPr>
              <w:t xml:space="preserve">, </w:t>
            </w:r>
            <w:r w:rsidRPr="00714F62">
              <w:rPr>
                <w:rFonts w:ascii="Courier New" w:eastAsia="Times New Roman" w:hAnsi="Courier New" w:cs="Courier New"/>
                <w:sz w:val="20"/>
                <w:szCs w:val="20"/>
                <w:lang w:eastAsia="en-IN"/>
              </w:rPr>
              <w:t>role</w:t>
            </w:r>
            <w:r w:rsidRPr="00714F62">
              <w:rPr>
                <w:rFonts w:ascii="Times New Roman" w:eastAsia="Times New Roman" w:hAnsi="Times New Roman" w:cs="Times New Roman"/>
                <w:sz w:val="24"/>
                <w:szCs w:val="24"/>
                <w:lang w:eastAsia="en-IN"/>
              </w:rPr>
              <w:t xml:space="preserve">, </w:t>
            </w:r>
            <w:r w:rsidRPr="00714F62">
              <w:rPr>
                <w:rFonts w:ascii="Courier New" w:eastAsia="Times New Roman" w:hAnsi="Courier New" w:cs="Courier New"/>
                <w:sz w:val="20"/>
                <w:szCs w:val="20"/>
                <w:lang w:eastAsia="en-IN"/>
              </w:rPr>
              <w:t>exp</w:t>
            </w:r>
          </w:p>
        </w:tc>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Defines flows such as Authorization Code, Client Credentials</w:t>
            </w:r>
          </w:p>
        </w:tc>
      </w:tr>
      <w:tr w:rsidR="00714F62" w:rsidRPr="00714F62" w:rsidTr="00714F62">
        <w:trPr>
          <w:tblCellSpacing w:w="15" w:type="dxa"/>
        </w:trPr>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Can be digitally signed</w:t>
            </w:r>
          </w:p>
        </w:tc>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Defines how clients obtain/access tokens</w:t>
            </w:r>
          </w:p>
        </w:tc>
      </w:tr>
      <w:tr w:rsidR="00714F62" w:rsidRPr="00714F62" w:rsidTr="00714F62">
        <w:trPr>
          <w:tblCellSpacing w:w="15" w:type="dxa"/>
        </w:trPr>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Can be used without OAuth 2.0</w:t>
            </w:r>
          </w:p>
        </w:tc>
        <w:tc>
          <w:tcPr>
            <w:tcW w:w="0" w:type="auto"/>
            <w:vAlign w:val="center"/>
            <w:hideMark/>
          </w:tcPr>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OAuth 2.0 can use JWT or opaque access tokens</w:t>
            </w:r>
          </w:p>
        </w:tc>
      </w:tr>
    </w:tbl>
    <w:p w:rsidR="00714F62" w:rsidRPr="00714F62" w:rsidRDefault="00714F62" w:rsidP="00714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4F62">
        <w:rPr>
          <w:rFonts w:ascii="Times New Roman" w:eastAsia="Times New Roman" w:hAnsi="Times New Roman" w:cs="Times New Roman"/>
          <w:b/>
          <w:bCs/>
          <w:sz w:val="27"/>
          <w:szCs w:val="27"/>
          <w:lang w:eastAsia="en-IN"/>
        </w:rPr>
        <w:t>JWT</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JWT typically looks like:</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HEADER.PAYLOAD.SIGNATURE</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lastRenderedPageBreak/>
        <w:t>Example:</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"sub": "nikhil",</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"role": "USER",</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"exp": 1791019200</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Flow:</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Auth Server</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Creates JWT</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Client</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Authorization: Bearer &lt;JWT&gt;</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API Gateway</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Validate JWT</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Microservice</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b/>
          <w:bCs/>
          <w:sz w:val="24"/>
          <w:szCs w:val="24"/>
          <w:lang w:eastAsia="en-IN"/>
        </w:rPr>
        <w:t>JWT answers:</w:t>
      </w:r>
    </w:p>
    <w:p w:rsidR="00714F62" w:rsidRPr="00714F62" w:rsidRDefault="00714F62" w:rsidP="00714F62">
      <w:pPr>
        <w:spacing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b/>
          <w:bCs/>
          <w:sz w:val="24"/>
          <w:szCs w:val="24"/>
          <w:lang w:eastAsia="en-IN"/>
        </w:rPr>
        <w:t>“How is the token structured and how can its integrity/authenticity be verified?”</w:t>
      </w:r>
    </w:p>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714F62" w:rsidRPr="00714F62" w:rsidRDefault="00714F62" w:rsidP="00714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4F62">
        <w:rPr>
          <w:rFonts w:ascii="Times New Roman" w:eastAsia="Times New Roman" w:hAnsi="Times New Roman" w:cs="Times New Roman"/>
          <w:b/>
          <w:bCs/>
          <w:kern w:val="36"/>
          <w:sz w:val="48"/>
          <w:szCs w:val="48"/>
          <w:lang w:eastAsia="en-IN"/>
        </w:rPr>
        <w:t>OAuth 2.0</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OAuth 2.0 answers:</w:t>
      </w:r>
    </w:p>
    <w:p w:rsidR="00714F62" w:rsidRPr="00714F62" w:rsidRDefault="00714F62" w:rsidP="00714F62">
      <w:pPr>
        <w:spacing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b/>
          <w:bCs/>
          <w:sz w:val="24"/>
          <w:szCs w:val="24"/>
          <w:lang w:eastAsia="en-IN"/>
        </w:rPr>
        <w:t>“How does a client obtain authorization to access a protected resource?”</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Example:</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User</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Client Application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OAuth 2.0 Authorization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Authorization Server</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Access Token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Client</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Bearer Access Token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Resource Server / API</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lastRenderedPageBreak/>
        <w:t xml:space="preserve">For example, a user authorizes an application to access some protected resources </w:t>
      </w:r>
      <w:r w:rsidRPr="00714F62">
        <w:rPr>
          <w:rFonts w:ascii="Times New Roman" w:eastAsia="Times New Roman" w:hAnsi="Times New Roman" w:cs="Times New Roman"/>
          <w:b/>
          <w:bCs/>
          <w:sz w:val="24"/>
          <w:szCs w:val="24"/>
          <w:lang w:eastAsia="en-IN"/>
        </w:rPr>
        <w:t>without giving the application the user's password</w:t>
      </w:r>
      <w:r w:rsidRPr="00714F62">
        <w:rPr>
          <w:rFonts w:ascii="Times New Roman" w:eastAsia="Times New Roman" w:hAnsi="Times New Roman" w:cs="Times New Roman"/>
          <w:sz w:val="24"/>
          <w:szCs w:val="24"/>
          <w:lang w:eastAsia="en-IN"/>
        </w:rPr>
        <w:t>.</w:t>
      </w:r>
    </w:p>
    <w:p w:rsidR="00714F62" w:rsidRPr="00714F62" w:rsidRDefault="00714F62" w:rsidP="00714F62">
      <w:pPr>
        <w:spacing w:after="0"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pict>
          <v:rect id="_x0000_i1026" style="width:0;height:1.5pt" o:hralign="center" o:hrstd="t" o:hr="t" fillcolor="#a0a0a0" stroked="f"/>
        </w:pict>
      </w:r>
    </w:p>
    <w:p w:rsidR="00714F62" w:rsidRPr="00714F62" w:rsidRDefault="00714F62" w:rsidP="00714F6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4F62">
        <w:rPr>
          <w:rFonts w:ascii="Times New Roman" w:eastAsia="Times New Roman" w:hAnsi="Times New Roman" w:cs="Times New Roman"/>
          <w:b/>
          <w:bCs/>
          <w:sz w:val="36"/>
          <w:szCs w:val="36"/>
          <w:lang w:eastAsia="en-IN"/>
        </w:rPr>
        <w:t>Very Important Example</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Imagine:</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Google</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OAuth 2.0 Authorization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Your Application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Access Token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Google API</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 xml:space="preserve">OAuth 2.0 defines </w:t>
      </w:r>
      <w:r w:rsidRPr="00714F62">
        <w:rPr>
          <w:rFonts w:ascii="Times New Roman" w:eastAsia="Times New Roman" w:hAnsi="Times New Roman" w:cs="Times New Roman"/>
          <w:b/>
          <w:bCs/>
          <w:sz w:val="24"/>
          <w:szCs w:val="24"/>
          <w:lang w:eastAsia="en-IN"/>
        </w:rPr>
        <w:t>how the application gets authorization/token</w:t>
      </w:r>
      <w:r w:rsidRPr="00714F62">
        <w:rPr>
          <w:rFonts w:ascii="Times New Roman" w:eastAsia="Times New Roman" w:hAnsi="Times New Roman" w:cs="Times New Roman"/>
          <w:sz w:val="24"/>
          <w:szCs w:val="24"/>
          <w:lang w:eastAsia="en-IN"/>
        </w:rPr>
        <w:t>.</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The token might be:</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JWT</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or:</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lastRenderedPageBreak/>
        <w:t>Opaque Token</w:t>
      </w:r>
    </w:p>
    <w:p w:rsidR="00714F62" w:rsidRPr="00714F62" w:rsidRDefault="00714F62" w:rsidP="00714F62">
      <w:pPr>
        <w:spacing w:before="100" w:beforeAutospacing="1" w:after="100" w:afterAutospacing="1" w:line="240" w:lineRule="auto"/>
        <w:rPr>
          <w:rFonts w:ascii="Times New Roman" w:eastAsia="Times New Roman" w:hAnsi="Times New Roman" w:cs="Times New Roman"/>
          <w:sz w:val="24"/>
          <w:szCs w:val="24"/>
          <w:lang w:eastAsia="en-IN"/>
        </w:rPr>
      </w:pPr>
      <w:r w:rsidRPr="00714F62">
        <w:rPr>
          <w:rFonts w:ascii="Times New Roman" w:eastAsia="Times New Roman" w:hAnsi="Times New Roman" w:cs="Times New Roman"/>
          <w:sz w:val="24"/>
          <w:szCs w:val="24"/>
          <w:lang w:eastAsia="en-IN"/>
        </w:rPr>
        <w:t>So:</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OAuth 2.0</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obtains/uses access token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v</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Access Token</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JWT</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 xml:space="preserve">     +---- Opaque Token</w:t>
      </w:r>
    </w:p>
    <w:p w:rsidR="00714F62" w:rsidRPr="00714F62" w:rsidRDefault="00714F62" w:rsidP="00714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4F62">
        <w:rPr>
          <w:rFonts w:ascii="Times New Roman" w:eastAsia="Times New Roman" w:hAnsi="Times New Roman" w:cs="Times New Roman"/>
          <w:b/>
          <w:bCs/>
          <w:sz w:val="27"/>
          <w:szCs w:val="27"/>
          <w:lang w:eastAsia="en-IN"/>
        </w:rPr>
        <w:t>Easy memory</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JWT    = WHAT is the token format?</w:t>
      </w: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14F62" w:rsidRPr="00714F62" w:rsidRDefault="00714F62" w:rsidP="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4F62">
        <w:rPr>
          <w:rFonts w:ascii="Courier New" w:eastAsia="Times New Roman" w:hAnsi="Courier New" w:cs="Courier New"/>
          <w:sz w:val="20"/>
          <w:szCs w:val="20"/>
          <w:lang w:eastAsia="en-IN"/>
        </w:rPr>
        <w:t>OAuth2 = HOW does the client obtain/use authorization?</w:t>
      </w:r>
    </w:p>
    <w:p w:rsidR="00714F62" w:rsidRPr="00714F62" w:rsidRDefault="00714F62" w:rsidP="00714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4F62">
        <w:rPr>
          <w:rFonts w:ascii="Times New Roman" w:eastAsia="Times New Roman" w:hAnsi="Times New Roman" w:cs="Times New Roman"/>
          <w:b/>
          <w:bCs/>
          <w:sz w:val="27"/>
          <w:szCs w:val="27"/>
          <w:lang w:eastAsia="en-IN"/>
        </w:rPr>
        <w:t>Best interview answer</w:t>
      </w:r>
    </w:p>
    <w:p w:rsidR="00714F62" w:rsidRDefault="00714F62" w:rsidP="005E3D03">
      <w:pPr>
        <w:spacing w:before="100" w:beforeAutospacing="1" w:after="100" w:afterAutospacing="1" w:line="240" w:lineRule="auto"/>
        <w:rPr>
          <w:rFonts w:ascii="Times New Roman" w:eastAsia="Times New Roman" w:hAnsi="Times New Roman" w:cs="Times New Roman"/>
          <w:b/>
          <w:bCs/>
          <w:sz w:val="24"/>
          <w:szCs w:val="24"/>
          <w:lang w:eastAsia="en-IN"/>
        </w:rPr>
      </w:pPr>
      <w:r w:rsidRPr="00714F62">
        <w:rPr>
          <w:rFonts w:ascii="Times New Roman" w:eastAsia="Times New Roman" w:hAnsi="Times New Roman" w:cs="Times New Roman"/>
          <w:b/>
          <w:bCs/>
          <w:sz w:val="24"/>
          <w:szCs w:val="24"/>
          <w:lang w:eastAsia="en-IN"/>
        </w:rPr>
        <w:t>“JWT is a token format, while OAuth 2.0 is an authorization framework. OAuth 2.0 defines authorization flows and how a client obtains an access token; that access token may be a JWT or an opaque token. So JWT and OAuth 2.0 are complementary, not competing technologies.”</w:t>
      </w:r>
    </w:p>
    <w:p w:rsidR="005E3D03" w:rsidRDefault="005E3D03" w:rsidP="005E3D03">
      <w:pPr>
        <w:pBdr>
          <w:bottom w:val="single" w:sz="6" w:space="1" w:color="auto"/>
        </w:pBdr>
        <w:spacing w:before="100" w:beforeAutospacing="1" w:after="100" w:afterAutospacing="1" w:line="240" w:lineRule="auto"/>
        <w:rPr>
          <w:rFonts w:ascii="Times New Roman" w:eastAsia="Times New Roman" w:hAnsi="Times New Roman" w:cs="Times New Roman"/>
          <w:b/>
          <w:bCs/>
          <w:sz w:val="24"/>
          <w:szCs w:val="24"/>
          <w:lang w:eastAsia="en-IN"/>
        </w:rPr>
      </w:pPr>
    </w:p>
    <w:p w:rsidR="005E3D03" w:rsidRDefault="005E3D03" w:rsidP="005E3D03">
      <w:pPr>
        <w:spacing w:before="100" w:beforeAutospacing="1" w:after="100" w:afterAutospacing="1" w:line="240" w:lineRule="auto"/>
        <w:rPr>
          <w:rFonts w:ascii="Times New Roman" w:eastAsia="Times New Roman" w:hAnsi="Times New Roman" w:cs="Times New Roman"/>
          <w:b/>
          <w:bCs/>
          <w:sz w:val="24"/>
          <w:szCs w:val="24"/>
          <w:lang w:eastAsia="en-IN"/>
        </w:rPr>
      </w:pPr>
    </w:p>
    <w:p w:rsidR="005E3D03" w:rsidRDefault="005E3D03" w:rsidP="005E3D03">
      <w:pPr>
        <w:spacing w:before="100" w:beforeAutospacing="1" w:after="100" w:afterAutospacing="1" w:line="240" w:lineRule="auto"/>
        <w:rPr>
          <w:rFonts w:ascii="Times New Roman" w:eastAsia="Times New Roman" w:hAnsi="Times New Roman" w:cs="Times New Roman"/>
          <w:b/>
          <w:bCs/>
          <w:sz w:val="24"/>
          <w:szCs w:val="24"/>
          <w:lang w:eastAsia="en-IN"/>
        </w:rPr>
      </w:pPr>
      <w:r w:rsidRPr="005E3D03">
        <w:rPr>
          <w:rFonts w:ascii="Times New Roman" w:eastAsia="Times New Roman" w:hAnsi="Times New Roman" w:cs="Times New Roman"/>
          <w:b/>
          <w:bCs/>
          <w:sz w:val="24"/>
          <w:szCs w:val="24"/>
          <w:highlight w:val="yellow"/>
          <w:lang w:eastAsia="en-IN"/>
        </w:rPr>
        <w:t>Actual flow of gmail or OAuth 2.0</w:t>
      </w:r>
    </w:p>
    <w:p w:rsidR="005E3D03" w:rsidRDefault="005E3D03" w:rsidP="005E3D03">
      <w:pPr>
        <w:pStyle w:val="NormalWeb"/>
      </w:pPr>
      <w:r>
        <w:t xml:space="preserve">Yes. Suppose you have a </w:t>
      </w:r>
      <w:r>
        <w:rPr>
          <w:rStyle w:val="Strong"/>
        </w:rPr>
        <w:t>company portal</w:t>
      </w:r>
      <w:r>
        <w:t xml:space="preserve"> with a </w:t>
      </w:r>
      <w:r>
        <w:rPr>
          <w:rStyle w:val="Strong"/>
        </w:rPr>
        <w:t>“Gmail”</w:t>
      </w:r>
      <w:r>
        <w:t xml:space="preserve"> link. The important point is that the portal normally does </w:t>
      </w:r>
      <w:r>
        <w:rPr>
          <w:rStyle w:val="Strong"/>
        </w:rPr>
        <w:t>not</w:t>
      </w:r>
      <w:r>
        <w:t xml:space="preserve"> receive the user's Gmail password. It redirects the user to Google's authorization/login flow, and OAuth 2.0 is used to obtain permission.</w:t>
      </w:r>
    </w:p>
    <w:p w:rsidR="005E3D03" w:rsidRDefault="005E3D03" w:rsidP="005E3D03">
      <w:pPr>
        <w:pStyle w:val="Heading3"/>
      </w:pPr>
      <w:r>
        <w:t>Simple OAuth 2.0 flow</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COMPANY PORTAL</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USER</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Login to Company Portal</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COMPANY PORTAL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t>| [ Gmail ]             |  &lt;-- User clicks Gmail link</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1. Redirect user to Google</w:t>
      </w:r>
    </w:p>
    <w:p w:rsidR="005E3D03" w:rsidRDefault="005E3D03" w:rsidP="005E3D03">
      <w:pPr>
        <w:pStyle w:val="HTMLPreformatted"/>
        <w:rPr>
          <w:rStyle w:val="HTMLCode"/>
        </w:rPr>
      </w:pPr>
      <w:r>
        <w:rPr>
          <w:rStyle w:val="HTMLCode"/>
        </w:rPr>
        <w:lastRenderedPageBreak/>
        <w:t xml:space="preserve">            |</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GOOGLE</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GOOGLE AUTHORIZATION |</w:t>
      </w:r>
    </w:p>
    <w:p w:rsidR="005E3D03" w:rsidRDefault="005E3D03" w:rsidP="005E3D03">
      <w:pPr>
        <w:pStyle w:val="HTMLPreformatted"/>
        <w:rPr>
          <w:rStyle w:val="HTMLCode"/>
        </w:rPr>
      </w:pPr>
      <w:r>
        <w:rPr>
          <w:rStyle w:val="HTMLCode"/>
        </w:rPr>
        <w:t>| SERVER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t>| accounts.google.com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2. User logs in</w:t>
      </w:r>
    </w:p>
    <w:p w:rsidR="005E3D03" w:rsidRDefault="005E3D03" w:rsidP="005E3D03">
      <w:pPr>
        <w:pStyle w:val="HTMLPreformatted"/>
        <w:rPr>
          <w:rStyle w:val="HTMLCode"/>
        </w:rPr>
      </w:pPr>
      <w:r>
        <w:rPr>
          <w:rStyle w:val="HTMLCode"/>
        </w:rPr>
        <w:t xml:space="preserve">            |    // Username/password handled by Google</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GOOGLE CONSENT SCREEN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t>| "Allow Portal to      |</w:t>
      </w:r>
    </w:p>
    <w:p w:rsidR="005E3D03" w:rsidRDefault="005E3D03" w:rsidP="005E3D03">
      <w:pPr>
        <w:pStyle w:val="HTMLPreformatted"/>
        <w:rPr>
          <w:rStyle w:val="HTMLCode"/>
        </w:rPr>
      </w:pPr>
      <w:r>
        <w:rPr>
          <w:rStyle w:val="HTMLCode"/>
        </w:rPr>
        <w:t>|  access your Gmail?"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t>| [ Allow ]             |</w:t>
      </w:r>
    </w:p>
    <w:p w:rsidR="005E3D03" w:rsidRDefault="005E3D03" w:rsidP="005E3D03">
      <w:pPr>
        <w:pStyle w:val="HTMLPreformatted"/>
        <w:rPr>
          <w:rStyle w:val="HTMLCode"/>
        </w:rPr>
      </w:pPr>
      <w:r>
        <w:rPr>
          <w:rStyle w:val="HTMLCode"/>
        </w:rPr>
        <w:t>| [ Cancel ]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3. User clicks Allow</w:t>
      </w:r>
    </w:p>
    <w:p w:rsidR="005E3D03" w:rsidRDefault="005E3D03" w:rsidP="005E3D03">
      <w:pPr>
        <w:pStyle w:val="HTMLPreformatted"/>
        <w:rPr>
          <w:rStyle w:val="HTMLCode"/>
        </w:rPr>
      </w:pPr>
      <w:r>
        <w:rPr>
          <w:rStyle w:val="HTMLCode"/>
        </w:rPr>
        <w:lastRenderedPageBreak/>
        <w:t xml:space="preserve">            |</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GOOGLE AUTHORIZATION |</w:t>
      </w:r>
    </w:p>
    <w:p w:rsidR="005E3D03" w:rsidRDefault="005E3D03" w:rsidP="005E3D03">
      <w:pPr>
        <w:pStyle w:val="HTMLPreformatted"/>
        <w:rPr>
          <w:rStyle w:val="HTMLCode"/>
        </w:rPr>
      </w:pPr>
      <w:r>
        <w:rPr>
          <w:rStyle w:val="HTMLCode"/>
        </w:rPr>
        <w:t>| SERVER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4. Authorization Code</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Redirect back to Portal</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COMPANY PORTAL BACKEND</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PORTAL BACKEND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t>| Receives Authorization|</w:t>
      </w:r>
    </w:p>
    <w:p w:rsidR="005E3D03" w:rsidRDefault="005E3D03" w:rsidP="005E3D03">
      <w:pPr>
        <w:pStyle w:val="HTMLPreformatted"/>
        <w:rPr>
          <w:rStyle w:val="HTMLCode"/>
        </w:rPr>
      </w:pPr>
      <w:r>
        <w:rPr>
          <w:rStyle w:val="HTMLCode"/>
        </w:rPr>
        <w:t>| Code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5. Send Authorization Code</w:t>
      </w:r>
    </w:p>
    <w:p w:rsidR="005E3D03" w:rsidRDefault="005E3D03" w:rsidP="005E3D03">
      <w:pPr>
        <w:pStyle w:val="HTMLPreformatted"/>
        <w:rPr>
          <w:rStyle w:val="HTMLCode"/>
        </w:rPr>
      </w:pPr>
      <w:r>
        <w:rPr>
          <w:rStyle w:val="HTMLCode"/>
        </w:rPr>
        <w:t xml:space="preserve">            |    to Google Token Endpoint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lastRenderedPageBreak/>
        <w:t>| GOOGLE TOKEN ENDPOINT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6. Validate code + client credentials</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7. Return Access Token</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Access Token</w:t>
      </w:r>
    </w:p>
    <w:p w:rsidR="005E3D03" w:rsidRDefault="005E3D03" w:rsidP="005E3D03">
      <w:pPr>
        <w:pStyle w:val="HTMLPreformatted"/>
        <w:rPr>
          <w:rStyle w:val="HTMLCode"/>
        </w:rPr>
      </w:pPr>
      <w:r>
        <w:rPr>
          <w:rStyle w:val="HTMLCode"/>
        </w:rPr>
        <w:t xml:space="preserve">            |    + optionally Refresh Token</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PORTAL BACKEND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t>| Stores/uses token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8. Call Gmail API</w:t>
      </w:r>
    </w:p>
    <w:p w:rsidR="005E3D03" w:rsidRDefault="005E3D03" w:rsidP="005E3D03">
      <w:pPr>
        <w:pStyle w:val="HTMLPreformatted"/>
        <w:rPr>
          <w:rStyle w:val="HTMLCode"/>
        </w:rPr>
      </w:pPr>
      <w:r>
        <w:rPr>
          <w:rStyle w:val="HTMLCode"/>
        </w:rPr>
        <w:t xml:space="preserve">            |    Authorization:</w:t>
      </w:r>
    </w:p>
    <w:p w:rsidR="005E3D03" w:rsidRDefault="005E3D03" w:rsidP="005E3D03">
      <w:pPr>
        <w:pStyle w:val="HTMLPreformatted"/>
        <w:rPr>
          <w:rStyle w:val="HTMLCode"/>
        </w:rPr>
      </w:pPr>
      <w:r>
        <w:rPr>
          <w:rStyle w:val="HTMLCode"/>
        </w:rPr>
        <w:t xml:space="preserve">            |    Bearer &lt;Access Token&gt;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GMAIL API</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GMAIL API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lastRenderedPageBreak/>
        <w:t>| Validate Access Token |</w:t>
      </w:r>
    </w:p>
    <w:p w:rsidR="005E3D03" w:rsidRDefault="005E3D03" w:rsidP="005E3D03">
      <w:pPr>
        <w:pStyle w:val="HTMLPreformatted"/>
        <w:rPr>
          <w:rStyle w:val="HTMLCode"/>
        </w:rPr>
      </w:pPr>
      <w:r>
        <w:rPr>
          <w:rStyle w:val="HTMLCode"/>
        </w:rPr>
        <w:t>| Check requested scope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9. If authorized</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GMAIL DATA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t>| Emails / Labels / etc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10. Response</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PORTAL BACKEND        |</w:t>
      </w: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11. Return required data</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p>
    <w:p w:rsidR="005E3D03" w:rsidRDefault="005E3D03" w:rsidP="005E3D03">
      <w:pPr>
        <w:pStyle w:val="HTMLPreformatted"/>
        <w:rPr>
          <w:rStyle w:val="HTMLCode"/>
        </w:rPr>
      </w:pPr>
      <w:r>
        <w:rPr>
          <w:rStyle w:val="HTMLCode"/>
        </w:rPr>
        <w:t>+-----------------------+</w:t>
      </w:r>
    </w:p>
    <w:p w:rsidR="005E3D03" w:rsidRDefault="005E3D03" w:rsidP="005E3D03">
      <w:pPr>
        <w:pStyle w:val="HTMLPreformatted"/>
        <w:rPr>
          <w:rStyle w:val="HTMLCode"/>
        </w:rPr>
      </w:pPr>
      <w:r>
        <w:rPr>
          <w:rStyle w:val="HTMLCode"/>
        </w:rPr>
        <w:t>| COMPANY PORTAL        |</w:t>
      </w:r>
    </w:p>
    <w:p w:rsidR="005E3D03" w:rsidRDefault="005E3D03" w:rsidP="005E3D03">
      <w:pPr>
        <w:pStyle w:val="HTMLPreformatted"/>
        <w:rPr>
          <w:rStyle w:val="HTMLCode"/>
        </w:rPr>
      </w:pPr>
      <w:r>
        <w:rPr>
          <w:rStyle w:val="HTMLCode"/>
        </w:rPr>
        <w:t>|                       |</w:t>
      </w:r>
    </w:p>
    <w:p w:rsidR="005E3D03" w:rsidRDefault="005E3D03" w:rsidP="005E3D03">
      <w:pPr>
        <w:pStyle w:val="HTMLPreformatted"/>
        <w:rPr>
          <w:rStyle w:val="HTMLCode"/>
        </w:rPr>
      </w:pPr>
      <w:r>
        <w:rPr>
          <w:rStyle w:val="HTMLCode"/>
        </w:rPr>
        <w:t>| Gmail Inbox           |</w:t>
      </w:r>
    </w:p>
    <w:p w:rsidR="005E3D03" w:rsidRDefault="005E3D03" w:rsidP="005E3D03">
      <w:pPr>
        <w:pStyle w:val="HTMLPreformatted"/>
        <w:rPr>
          <w:rStyle w:val="HTMLCode"/>
        </w:rPr>
      </w:pPr>
      <w:r>
        <w:rPr>
          <w:rStyle w:val="HTMLCode"/>
        </w:rPr>
        <w:t>| Emails                |</w:t>
      </w:r>
    </w:p>
    <w:p w:rsidR="005E3D03" w:rsidRDefault="005E3D03" w:rsidP="005E3D03">
      <w:pPr>
        <w:pStyle w:val="HTMLPreformatted"/>
      </w:pPr>
      <w:r>
        <w:rPr>
          <w:rStyle w:val="HTMLCode"/>
        </w:rPr>
        <w:t>+-----------------------+</w:t>
      </w:r>
    </w:p>
    <w:p w:rsidR="005E3D03" w:rsidRDefault="005E3D03" w:rsidP="005E3D03">
      <w:pPr>
        <w:pStyle w:val="Heading3"/>
      </w:pPr>
      <w:r>
        <w:lastRenderedPageBreak/>
        <w:t>The key OAuth 2.0 part</w:t>
      </w:r>
    </w:p>
    <w:p w:rsidR="005E3D03" w:rsidRDefault="005E3D03" w:rsidP="005E3D03">
      <w:pPr>
        <w:pStyle w:val="HTMLPreformatted"/>
        <w:rPr>
          <w:rStyle w:val="HTMLCode"/>
        </w:rPr>
      </w:pPr>
      <w:r>
        <w:rPr>
          <w:rStyle w:val="HTMLCode"/>
        </w:rPr>
        <w:t>User</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Click Gmail</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t>Company Portal</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Redirect</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t>Google Authorization Server</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Login + Consent</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t>Authorization Code</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t>Portal Backend</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Exchange Code</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t>Google Token Endpoint</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Access Token</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t>Portal Backend</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Bearer Access Token</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lastRenderedPageBreak/>
        <w:t>Gmail API</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pPr>
      <w:r>
        <w:rPr>
          <w:rStyle w:val="HTMLCode"/>
        </w:rPr>
        <w:t>Gmail Data</w:t>
      </w:r>
    </w:p>
    <w:p w:rsidR="005E3D03" w:rsidRDefault="005E3D03" w:rsidP="005E3D03">
      <w:pPr>
        <w:pStyle w:val="Heading3"/>
      </w:pPr>
      <w:r>
        <w:t>Where JWT comes in</w:t>
      </w:r>
    </w:p>
    <w:p w:rsidR="005E3D03" w:rsidRDefault="005E3D03" w:rsidP="005E3D03">
      <w:pPr>
        <w:pStyle w:val="NormalWeb"/>
      </w:pPr>
      <w:r>
        <w:t>This is where your previous question becomes important.</w:t>
      </w:r>
    </w:p>
    <w:p w:rsidR="005E3D03" w:rsidRDefault="005E3D03" w:rsidP="005E3D03">
      <w:pPr>
        <w:pStyle w:val="NormalWeb"/>
      </w:pPr>
      <w:r>
        <w:rPr>
          <w:rStyle w:val="Strong"/>
        </w:rPr>
        <w:t>OAuth 2.0</w:t>
      </w:r>
      <w:r>
        <w:t xml:space="preserve"> defines the authorization flow.</w:t>
      </w:r>
    </w:p>
    <w:p w:rsidR="005E3D03" w:rsidRDefault="005E3D03" w:rsidP="005E3D03">
      <w:pPr>
        <w:pStyle w:val="NormalWeb"/>
      </w:pPr>
      <w:r>
        <w:t xml:space="preserve">The </w:t>
      </w:r>
      <w:r>
        <w:rPr>
          <w:rStyle w:val="Strong"/>
        </w:rPr>
        <w:t>access token</w:t>
      </w:r>
      <w:r>
        <w:t xml:space="preserve"> returned by Google may be a JWT </w:t>
      </w:r>
      <w:r>
        <w:rPr>
          <w:rStyle w:val="Strong"/>
        </w:rPr>
        <w:t>or another token format</w:t>
      </w:r>
      <w:r>
        <w:t>. The portal should treat the access token according to Google's API contract rather than assuming every OAuth access token is a JWT.</w:t>
      </w:r>
    </w:p>
    <w:p w:rsidR="005E3D03" w:rsidRDefault="005E3D03" w:rsidP="005E3D03">
      <w:pPr>
        <w:pStyle w:val="HTMLPreformatted"/>
        <w:rPr>
          <w:rStyle w:val="HTMLCode"/>
        </w:rPr>
      </w:pPr>
      <w:r>
        <w:rPr>
          <w:rStyle w:val="HTMLCode"/>
        </w:rPr>
        <w:t>OAuth 2.0</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defines authorization flow</w:t>
      </w:r>
    </w:p>
    <w:p w:rsidR="005E3D03" w:rsidRDefault="005E3D03" w:rsidP="005E3D03">
      <w:pPr>
        <w:pStyle w:val="HTMLPreformatted"/>
        <w:rPr>
          <w:rStyle w:val="HTMLCode"/>
        </w:rPr>
      </w:pPr>
      <w:r>
        <w:rPr>
          <w:rStyle w:val="HTMLCode"/>
        </w:rPr>
        <w:t xml:space="preserve">    v</w:t>
      </w:r>
    </w:p>
    <w:p w:rsidR="005E3D03" w:rsidRDefault="005E3D03" w:rsidP="005E3D03">
      <w:pPr>
        <w:pStyle w:val="HTMLPreformatted"/>
        <w:rPr>
          <w:rStyle w:val="HTMLCode"/>
        </w:rPr>
      </w:pPr>
      <w:r>
        <w:rPr>
          <w:rStyle w:val="HTMLCode"/>
        </w:rPr>
        <w:t>Access Token</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rPr>
          <w:rStyle w:val="HTMLCode"/>
        </w:rPr>
      </w:pPr>
      <w:r>
        <w:rPr>
          <w:rStyle w:val="HTMLCode"/>
        </w:rPr>
        <w:t xml:space="preserve">    +---- JWT token</w:t>
      </w:r>
    </w:p>
    <w:p w:rsidR="005E3D03" w:rsidRDefault="005E3D03" w:rsidP="005E3D03">
      <w:pPr>
        <w:pStyle w:val="HTMLPreformatted"/>
        <w:rPr>
          <w:rStyle w:val="HTMLCode"/>
        </w:rPr>
      </w:pPr>
      <w:r>
        <w:rPr>
          <w:rStyle w:val="HTMLCode"/>
        </w:rPr>
        <w:t xml:space="preserve">    |</w:t>
      </w:r>
    </w:p>
    <w:p w:rsidR="005E3D03" w:rsidRDefault="005E3D03" w:rsidP="005E3D03">
      <w:pPr>
        <w:pStyle w:val="HTMLPreformatted"/>
      </w:pPr>
      <w:r>
        <w:rPr>
          <w:rStyle w:val="HTMLCode"/>
        </w:rPr>
        <w:t xml:space="preserve">    +---- Opaque token</w:t>
      </w:r>
    </w:p>
    <w:p w:rsidR="005E3D03" w:rsidRDefault="005E3D03" w:rsidP="005E3D03">
      <w:pPr>
        <w:pStyle w:val="Heading3"/>
      </w:pPr>
      <w:r>
        <w:t>Most important interview point</w:t>
      </w:r>
    </w:p>
    <w:p w:rsidR="005E3D03" w:rsidRDefault="005E3D03" w:rsidP="005E3D03">
      <w:pPr>
        <w:pStyle w:val="NormalWeb"/>
      </w:pPr>
      <w:r>
        <w:rPr>
          <w:rStyle w:val="Strong"/>
        </w:rPr>
        <w:lastRenderedPageBreak/>
        <w:t>“If a portal has a Gmail link, clicking it can initiate an OAuth 2.0 authorization flow. The user authenticates and gives consent at Google, the portal receives an authorization code, exchanges it for an access token, and then uses that token to call the Gmail API. The portal never needs to collect the user's Gmail password.”</w:t>
      </w:r>
    </w:p>
    <w:p w:rsidR="005E3D03" w:rsidRDefault="005E3D03" w:rsidP="005E3D03">
      <w:pPr>
        <w:spacing w:before="100" w:beforeAutospacing="1" w:after="100" w:afterAutospacing="1" w:line="240" w:lineRule="auto"/>
        <w:rPr>
          <w:rFonts w:ascii="Times New Roman" w:eastAsia="Times New Roman" w:hAnsi="Times New Roman" w:cs="Times New Roman"/>
          <w:b/>
          <w:bCs/>
          <w:sz w:val="24"/>
          <w:szCs w:val="24"/>
          <w:lang w:eastAsia="en-IN"/>
        </w:rPr>
      </w:pPr>
      <w:bookmarkStart w:id="0" w:name="_GoBack"/>
      <w:bookmarkEnd w:id="0"/>
    </w:p>
    <w:p w:rsidR="005E3D03" w:rsidRPr="00714F62" w:rsidRDefault="005E3D03" w:rsidP="005E3D03">
      <w:pPr>
        <w:spacing w:before="100" w:beforeAutospacing="1" w:after="100" w:afterAutospacing="1" w:line="240" w:lineRule="auto"/>
        <w:rPr>
          <w:rFonts w:ascii="Times New Roman" w:eastAsia="Times New Roman" w:hAnsi="Times New Roman" w:cs="Times New Roman"/>
          <w:sz w:val="24"/>
          <w:szCs w:val="24"/>
          <w:lang w:eastAsia="en-IN"/>
        </w:rPr>
      </w:pPr>
    </w:p>
    <w:p w:rsidR="003E6F9A" w:rsidRDefault="003E6F9A"/>
    <w:sectPr w:rsidR="003E6F9A" w:rsidSect="00C60127">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EC4"/>
    <w:rsid w:val="002D6A40"/>
    <w:rsid w:val="003E6F9A"/>
    <w:rsid w:val="005E3D03"/>
    <w:rsid w:val="00683EC4"/>
    <w:rsid w:val="00714F62"/>
    <w:rsid w:val="00AA6E8F"/>
    <w:rsid w:val="00C60127"/>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4F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14F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14F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6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14F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14F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14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14F62"/>
    <w:rPr>
      <w:b/>
      <w:bCs/>
    </w:rPr>
  </w:style>
  <w:style w:type="character" w:styleId="HTMLCode">
    <w:name w:val="HTML Code"/>
    <w:basedOn w:val="DefaultParagraphFont"/>
    <w:uiPriority w:val="99"/>
    <w:semiHidden/>
    <w:unhideWhenUsed/>
    <w:rsid w:val="00714F6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14F62"/>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4F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14F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14F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6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14F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14F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14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14F62"/>
    <w:rPr>
      <w:b/>
      <w:bCs/>
    </w:rPr>
  </w:style>
  <w:style w:type="character" w:styleId="HTMLCode">
    <w:name w:val="HTML Code"/>
    <w:basedOn w:val="DefaultParagraphFont"/>
    <w:uiPriority w:val="99"/>
    <w:semiHidden/>
    <w:unhideWhenUsed/>
    <w:rsid w:val="00714F6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14F6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525950">
      <w:bodyDiv w:val="1"/>
      <w:marLeft w:val="0"/>
      <w:marRight w:val="0"/>
      <w:marTop w:val="0"/>
      <w:marBottom w:val="0"/>
      <w:divBdr>
        <w:top w:val="none" w:sz="0" w:space="0" w:color="auto"/>
        <w:left w:val="none" w:sz="0" w:space="0" w:color="auto"/>
        <w:bottom w:val="none" w:sz="0" w:space="0" w:color="auto"/>
        <w:right w:val="none" w:sz="0" w:space="0" w:color="auto"/>
      </w:divBdr>
      <w:divsChild>
        <w:div w:id="619382940">
          <w:marLeft w:val="0"/>
          <w:marRight w:val="0"/>
          <w:marTop w:val="0"/>
          <w:marBottom w:val="0"/>
          <w:divBdr>
            <w:top w:val="none" w:sz="0" w:space="0" w:color="auto"/>
            <w:left w:val="none" w:sz="0" w:space="0" w:color="auto"/>
            <w:bottom w:val="none" w:sz="0" w:space="0" w:color="auto"/>
            <w:right w:val="none" w:sz="0" w:space="0" w:color="auto"/>
          </w:divBdr>
        </w:div>
        <w:div w:id="1219633486">
          <w:marLeft w:val="0"/>
          <w:marRight w:val="0"/>
          <w:marTop w:val="0"/>
          <w:marBottom w:val="0"/>
          <w:divBdr>
            <w:top w:val="none" w:sz="0" w:space="0" w:color="auto"/>
            <w:left w:val="none" w:sz="0" w:space="0" w:color="auto"/>
            <w:bottom w:val="none" w:sz="0" w:space="0" w:color="auto"/>
            <w:right w:val="none" w:sz="0" w:space="0" w:color="auto"/>
          </w:divBdr>
        </w:div>
        <w:div w:id="1242330527">
          <w:marLeft w:val="0"/>
          <w:marRight w:val="0"/>
          <w:marTop w:val="0"/>
          <w:marBottom w:val="0"/>
          <w:divBdr>
            <w:top w:val="none" w:sz="0" w:space="0" w:color="auto"/>
            <w:left w:val="none" w:sz="0" w:space="0" w:color="auto"/>
            <w:bottom w:val="none" w:sz="0" w:space="0" w:color="auto"/>
            <w:right w:val="none" w:sz="0" w:space="0" w:color="auto"/>
          </w:divBdr>
        </w:div>
        <w:div w:id="208548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972428">
      <w:bodyDiv w:val="1"/>
      <w:marLeft w:val="0"/>
      <w:marRight w:val="0"/>
      <w:marTop w:val="0"/>
      <w:marBottom w:val="0"/>
      <w:divBdr>
        <w:top w:val="none" w:sz="0" w:space="0" w:color="auto"/>
        <w:left w:val="none" w:sz="0" w:space="0" w:color="auto"/>
        <w:bottom w:val="none" w:sz="0" w:space="0" w:color="auto"/>
        <w:right w:val="none" w:sz="0" w:space="0" w:color="auto"/>
      </w:divBdr>
      <w:divsChild>
        <w:div w:id="843714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120315">
          <w:marLeft w:val="0"/>
          <w:marRight w:val="0"/>
          <w:marTop w:val="0"/>
          <w:marBottom w:val="0"/>
          <w:divBdr>
            <w:top w:val="none" w:sz="0" w:space="0" w:color="auto"/>
            <w:left w:val="none" w:sz="0" w:space="0" w:color="auto"/>
            <w:bottom w:val="none" w:sz="0" w:space="0" w:color="auto"/>
            <w:right w:val="none" w:sz="0" w:space="0" w:color="auto"/>
          </w:divBdr>
          <w:divsChild>
            <w:div w:id="1475951572">
              <w:marLeft w:val="0"/>
              <w:marRight w:val="0"/>
              <w:marTop w:val="0"/>
              <w:marBottom w:val="0"/>
              <w:divBdr>
                <w:top w:val="none" w:sz="0" w:space="0" w:color="auto"/>
                <w:left w:val="none" w:sz="0" w:space="0" w:color="auto"/>
                <w:bottom w:val="none" w:sz="0" w:space="0" w:color="auto"/>
                <w:right w:val="none" w:sz="0" w:space="0" w:color="auto"/>
              </w:divBdr>
              <w:divsChild>
                <w:div w:id="5716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59682">
          <w:marLeft w:val="0"/>
          <w:marRight w:val="0"/>
          <w:marTop w:val="0"/>
          <w:marBottom w:val="0"/>
          <w:divBdr>
            <w:top w:val="none" w:sz="0" w:space="0" w:color="auto"/>
            <w:left w:val="none" w:sz="0" w:space="0" w:color="auto"/>
            <w:bottom w:val="none" w:sz="0" w:space="0" w:color="auto"/>
            <w:right w:val="none" w:sz="0" w:space="0" w:color="auto"/>
          </w:divBdr>
        </w:div>
        <w:div w:id="136185654">
          <w:marLeft w:val="0"/>
          <w:marRight w:val="0"/>
          <w:marTop w:val="0"/>
          <w:marBottom w:val="0"/>
          <w:divBdr>
            <w:top w:val="none" w:sz="0" w:space="0" w:color="auto"/>
            <w:left w:val="none" w:sz="0" w:space="0" w:color="auto"/>
            <w:bottom w:val="none" w:sz="0" w:space="0" w:color="auto"/>
            <w:right w:val="none" w:sz="0" w:space="0" w:color="auto"/>
          </w:divBdr>
        </w:div>
        <w:div w:id="1027760190">
          <w:marLeft w:val="0"/>
          <w:marRight w:val="0"/>
          <w:marTop w:val="0"/>
          <w:marBottom w:val="0"/>
          <w:divBdr>
            <w:top w:val="none" w:sz="0" w:space="0" w:color="auto"/>
            <w:left w:val="none" w:sz="0" w:space="0" w:color="auto"/>
            <w:bottom w:val="none" w:sz="0" w:space="0" w:color="auto"/>
            <w:right w:val="none" w:sz="0" w:space="0" w:color="auto"/>
          </w:divBdr>
        </w:div>
        <w:div w:id="161011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368612">
          <w:blockQuote w:val="1"/>
          <w:marLeft w:val="720"/>
          <w:marRight w:val="720"/>
          <w:marTop w:val="100"/>
          <w:marBottom w:val="100"/>
          <w:divBdr>
            <w:top w:val="none" w:sz="0" w:space="0" w:color="auto"/>
            <w:left w:val="none" w:sz="0" w:space="0" w:color="auto"/>
            <w:bottom w:val="none" w:sz="0" w:space="0" w:color="auto"/>
            <w:right w:val="none" w:sz="0" w:space="0" w:color="auto"/>
          </w:divBdr>
        </w:div>
        <w:div w:id="581568195">
          <w:marLeft w:val="0"/>
          <w:marRight w:val="0"/>
          <w:marTop w:val="0"/>
          <w:marBottom w:val="0"/>
          <w:divBdr>
            <w:top w:val="none" w:sz="0" w:space="0" w:color="auto"/>
            <w:left w:val="none" w:sz="0" w:space="0" w:color="auto"/>
            <w:bottom w:val="none" w:sz="0" w:space="0" w:color="auto"/>
            <w:right w:val="none" w:sz="0" w:space="0" w:color="auto"/>
          </w:divBdr>
        </w:div>
        <w:div w:id="1736665760">
          <w:marLeft w:val="0"/>
          <w:marRight w:val="0"/>
          <w:marTop w:val="0"/>
          <w:marBottom w:val="0"/>
          <w:divBdr>
            <w:top w:val="none" w:sz="0" w:space="0" w:color="auto"/>
            <w:left w:val="none" w:sz="0" w:space="0" w:color="auto"/>
            <w:bottom w:val="none" w:sz="0" w:space="0" w:color="auto"/>
            <w:right w:val="none" w:sz="0" w:space="0" w:color="auto"/>
          </w:divBdr>
        </w:div>
        <w:div w:id="788160957">
          <w:marLeft w:val="0"/>
          <w:marRight w:val="0"/>
          <w:marTop w:val="0"/>
          <w:marBottom w:val="0"/>
          <w:divBdr>
            <w:top w:val="none" w:sz="0" w:space="0" w:color="auto"/>
            <w:left w:val="none" w:sz="0" w:space="0" w:color="auto"/>
            <w:bottom w:val="none" w:sz="0" w:space="0" w:color="auto"/>
            <w:right w:val="none" w:sz="0" w:space="0" w:color="auto"/>
          </w:divBdr>
        </w:div>
        <w:div w:id="770978253">
          <w:marLeft w:val="0"/>
          <w:marRight w:val="0"/>
          <w:marTop w:val="0"/>
          <w:marBottom w:val="0"/>
          <w:divBdr>
            <w:top w:val="none" w:sz="0" w:space="0" w:color="auto"/>
            <w:left w:val="none" w:sz="0" w:space="0" w:color="auto"/>
            <w:bottom w:val="none" w:sz="0" w:space="0" w:color="auto"/>
            <w:right w:val="none" w:sz="0" w:space="0" w:color="auto"/>
          </w:divBdr>
        </w:div>
        <w:div w:id="469832865">
          <w:marLeft w:val="0"/>
          <w:marRight w:val="0"/>
          <w:marTop w:val="0"/>
          <w:marBottom w:val="0"/>
          <w:divBdr>
            <w:top w:val="none" w:sz="0" w:space="0" w:color="auto"/>
            <w:left w:val="none" w:sz="0" w:space="0" w:color="auto"/>
            <w:bottom w:val="none" w:sz="0" w:space="0" w:color="auto"/>
            <w:right w:val="none" w:sz="0" w:space="0" w:color="auto"/>
          </w:divBdr>
        </w:div>
        <w:div w:id="1785879179">
          <w:marLeft w:val="0"/>
          <w:marRight w:val="0"/>
          <w:marTop w:val="0"/>
          <w:marBottom w:val="0"/>
          <w:divBdr>
            <w:top w:val="none" w:sz="0" w:space="0" w:color="auto"/>
            <w:left w:val="none" w:sz="0" w:space="0" w:color="auto"/>
            <w:bottom w:val="none" w:sz="0" w:space="0" w:color="auto"/>
            <w:right w:val="none" w:sz="0" w:space="0" w:color="auto"/>
          </w:divBdr>
        </w:div>
        <w:div w:id="922832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13</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5</cp:revision>
  <dcterms:created xsi:type="dcterms:W3CDTF">2026-10-07T04:16:00Z</dcterms:created>
  <dcterms:modified xsi:type="dcterms:W3CDTF">2026-10-07T04:56:00Z</dcterms:modified>
</cp:coreProperties>
</file>