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B16E0">
      <w:r>
        <w:rPr>
          <w:rFonts w:ascii="Segoe UI" w:hAnsi="Segoe UI" w:cs="Segoe UI"/>
          <w:sz w:val="21"/>
          <w:szCs w:val="21"/>
          <w:shd w:val="clear" w:color="auto" w:fill="FFFFFF"/>
        </w:rPr>
        <w:t>The Interview Pattern Has Changed for Java Backend Developers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few years ago, interviews focused heavily on annotations, definitions, and framework basics.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Today, the conversation is very different.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Instead of asking: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Kafka?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Redis?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Interviewers are asking: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1.)How did you design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2.)How did you optimize slow APIs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3.)How did you debug latency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4.)How did you secure your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5.)How did you prevent duplicate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6.)How did you implement retries, circuit breakers, and idempotency?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7.)How did you trace requests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8.)What metrics and logs did you monitor after deployment?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9.)Tell us about a production incident and how you resolved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focus has shifted from “What do you know?” to “What have you built and how did you solve real problems?”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37"/>
    <w:rsid w:val="002D6A40"/>
    <w:rsid w:val="003E6F9A"/>
    <w:rsid w:val="00770F37"/>
    <w:rsid w:val="00AA6E8F"/>
    <w:rsid w:val="00D33068"/>
    <w:rsid w:val="00EB16E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2026-07-24T18:33:00Z</dcterms:created>
  <dcterms:modified xsi:type="dcterms:W3CDTF">2026-07-24T18:33:00Z</dcterms:modified>
</cp:coreProperties>
</file>