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998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10"/>
        <w:gridCol w:w="1970"/>
        <w:gridCol w:w="3221"/>
        <w:gridCol w:w="2397"/>
      </w:tblGrid>
      <w:tr w:rsidR="00024364" w:rsidRPr="00024364" w:rsidTr="00A32DD2">
        <w:trPr>
          <w:tblHeader/>
          <w:tblCellSpacing w:w="15" w:type="dxa"/>
        </w:trPr>
        <w:tc>
          <w:tcPr>
            <w:tcW w:w="3365" w:type="dxa"/>
            <w:vAlign w:val="center"/>
            <w:hideMark/>
          </w:tcPr>
          <w:p w:rsidR="00024364" w:rsidRPr="00024364" w:rsidRDefault="00024364" w:rsidP="000243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02436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Day</w:t>
            </w:r>
          </w:p>
        </w:tc>
        <w:tc>
          <w:tcPr>
            <w:tcW w:w="0" w:type="auto"/>
            <w:vAlign w:val="center"/>
            <w:hideMark/>
          </w:tcPr>
          <w:p w:rsidR="00024364" w:rsidRPr="00024364" w:rsidRDefault="00024364" w:rsidP="000243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02436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Pattern</w:t>
            </w:r>
          </w:p>
        </w:tc>
        <w:tc>
          <w:tcPr>
            <w:tcW w:w="0" w:type="auto"/>
            <w:vAlign w:val="center"/>
            <w:hideMark/>
          </w:tcPr>
          <w:p w:rsidR="00024364" w:rsidRPr="00024364" w:rsidRDefault="00024364" w:rsidP="000243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02436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Simple Description</w:t>
            </w:r>
          </w:p>
        </w:tc>
        <w:tc>
          <w:tcPr>
            <w:tcW w:w="0" w:type="auto"/>
            <w:vAlign w:val="center"/>
            <w:hideMark/>
          </w:tcPr>
          <w:p w:rsidR="00024364" w:rsidRPr="00024364" w:rsidRDefault="00024364" w:rsidP="000243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02436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Main Use</w:t>
            </w:r>
          </w:p>
        </w:tc>
      </w:tr>
      <w:tr w:rsidR="00024364" w:rsidRPr="00024364" w:rsidTr="00A32DD2">
        <w:trPr>
          <w:tblCellSpacing w:w="15" w:type="dxa"/>
        </w:trPr>
        <w:tc>
          <w:tcPr>
            <w:tcW w:w="3365" w:type="dxa"/>
            <w:vAlign w:val="center"/>
            <w:hideMark/>
          </w:tcPr>
          <w:p w:rsidR="00024364" w:rsidRPr="00024364" w:rsidRDefault="00024364" w:rsidP="000243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2436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CREATIONAL PATTERNS</w:t>
            </w:r>
          </w:p>
        </w:tc>
        <w:tc>
          <w:tcPr>
            <w:tcW w:w="0" w:type="auto"/>
            <w:vAlign w:val="center"/>
            <w:hideMark/>
          </w:tcPr>
          <w:p w:rsidR="00024364" w:rsidRPr="00024364" w:rsidRDefault="00024364" w:rsidP="000243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024364" w:rsidRPr="00024364" w:rsidRDefault="00024364" w:rsidP="000243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024364" w:rsidRPr="00024364" w:rsidRDefault="00024364" w:rsidP="000243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</w:p>
        </w:tc>
      </w:tr>
      <w:tr w:rsidR="00024364" w:rsidRPr="00024364" w:rsidTr="00A32DD2">
        <w:trPr>
          <w:tblCellSpacing w:w="15" w:type="dxa"/>
        </w:trPr>
        <w:tc>
          <w:tcPr>
            <w:tcW w:w="3365" w:type="dxa"/>
            <w:vAlign w:val="center"/>
            <w:hideMark/>
          </w:tcPr>
          <w:p w:rsidR="00024364" w:rsidRPr="00024364" w:rsidRDefault="00024364" w:rsidP="000243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2436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024364" w:rsidRPr="00024364" w:rsidRDefault="00024364" w:rsidP="000243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2436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Singleton</w:t>
            </w:r>
          </w:p>
        </w:tc>
        <w:tc>
          <w:tcPr>
            <w:tcW w:w="0" w:type="auto"/>
            <w:vAlign w:val="center"/>
            <w:hideMark/>
          </w:tcPr>
          <w:p w:rsidR="00024364" w:rsidRPr="00024364" w:rsidRDefault="00024364" w:rsidP="000243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2436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Ensures only one object of a class exists</w:t>
            </w:r>
          </w:p>
        </w:tc>
        <w:tc>
          <w:tcPr>
            <w:tcW w:w="0" w:type="auto"/>
            <w:vAlign w:val="center"/>
            <w:hideMark/>
          </w:tcPr>
          <w:p w:rsidR="00024364" w:rsidRPr="00024364" w:rsidRDefault="00024364" w:rsidP="000243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2436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Shared resources, configuration</w:t>
            </w:r>
          </w:p>
        </w:tc>
      </w:tr>
      <w:tr w:rsidR="00024364" w:rsidRPr="00024364" w:rsidTr="00A32DD2">
        <w:trPr>
          <w:tblCellSpacing w:w="15" w:type="dxa"/>
        </w:trPr>
        <w:tc>
          <w:tcPr>
            <w:tcW w:w="3365" w:type="dxa"/>
            <w:vAlign w:val="center"/>
            <w:hideMark/>
          </w:tcPr>
          <w:p w:rsidR="00024364" w:rsidRPr="00024364" w:rsidRDefault="00024364" w:rsidP="000243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2436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024364" w:rsidRPr="00024364" w:rsidRDefault="00024364" w:rsidP="000243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2436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Factory Method</w:t>
            </w:r>
          </w:p>
        </w:tc>
        <w:tc>
          <w:tcPr>
            <w:tcW w:w="0" w:type="auto"/>
            <w:vAlign w:val="center"/>
            <w:hideMark/>
          </w:tcPr>
          <w:p w:rsidR="00024364" w:rsidRPr="00024364" w:rsidRDefault="00024364" w:rsidP="000243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2436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Creates objects without exposing the creation logic</w:t>
            </w:r>
          </w:p>
        </w:tc>
        <w:tc>
          <w:tcPr>
            <w:tcW w:w="0" w:type="auto"/>
            <w:vAlign w:val="center"/>
            <w:hideMark/>
          </w:tcPr>
          <w:p w:rsidR="00024364" w:rsidRPr="00024364" w:rsidRDefault="00024364" w:rsidP="000243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2436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Flexible object creation</w:t>
            </w:r>
          </w:p>
        </w:tc>
      </w:tr>
      <w:tr w:rsidR="00024364" w:rsidRPr="00024364" w:rsidTr="00A32DD2">
        <w:trPr>
          <w:tblCellSpacing w:w="15" w:type="dxa"/>
        </w:trPr>
        <w:tc>
          <w:tcPr>
            <w:tcW w:w="3365" w:type="dxa"/>
            <w:vAlign w:val="center"/>
            <w:hideMark/>
          </w:tcPr>
          <w:p w:rsidR="00024364" w:rsidRPr="00024364" w:rsidRDefault="00024364" w:rsidP="000243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2436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024364" w:rsidRPr="00024364" w:rsidRDefault="00024364" w:rsidP="000243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2436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Abstract Factory</w:t>
            </w:r>
          </w:p>
        </w:tc>
        <w:tc>
          <w:tcPr>
            <w:tcW w:w="0" w:type="auto"/>
            <w:vAlign w:val="center"/>
            <w:hideMark/>
          </w:tcPr>
          <w:p w:rsidR="00024364" w:rsidRPr="00024364" w:rsidRDefault="00024364" w:rsidP="000243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2436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Creates families of related </w:t>
            </w:r>
            <w:bookmarkStart w:id="0" w:name="_GoBack"/>
            <w:bookmarkEnd w:id="0"/>
            <w:r w:rsidRPr="0002436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objects</w:t>
            </w:r>
          </w:p>
        </w:tc>
        <w:tc>
          <w:tcPr>
            <w:tcW w:w="0" w:type="auto"/>
            <w:vAlign w:val="center"/>
            <w:hideMark/>
          </w:tcPr>
          <w:p w:rsidR="00024364" w:rsidRPr="00024364" w:rsidRDefault="00024364" w:rsidP="000243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2436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Related object families</w:t>
            </w:r>
          </w:p>
        </w:tc>
      </w:tr>
      <w:tr w:rsidR="00024364" w:rsidRPr="00024364" w:rsidTr="00A32DD2">
        <w:trPr>
          <w:tblCellSpacing w:w="15" w:type="dxa"/>
        </w:trPr>
        <w:tc>
          <w:tcPr>
            <w:tcW w:w="3365" w:type="dxa"/>
            <w:vAlign w:val="center"/>
            <w:hideMark/>
          </w:tcPr>
          <w:p w:rsidR="00024364" w:rsidRPr="00024364" w:rsidRDefault="00024364" w:rsidP="000243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2436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:rsidR="00024364" w:rsidRPr="00024364" w:rsidRDefault="00024364" w:rsidP="000243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2436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Builder</w:t>
            </w:r>
          </w:p>
        </w:tc>
        <w:tc>
          <w:tcPr>
            <w:tcW w:w="0" w:type="auto"/>
            <w:vAlign w:val="center"/>
            <w:hideMark/>
          </w:tcPr>
          <w:p w:rsidR="00024364" w:rsidRPr="00024364" w:rsidRDefault="00024364" w:rsidP="000243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2436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Builds complex objects step by step</w:t>
            </w:r>
          </w:p>
        </w:tc>
        <w:tc>
          <w:tcPr>
            <w:tcW w:w="0" w:type="auto"/>
            <w:vAlign w:val="center"/>
            <w:hideMark/>
          </w:tcPr>
          <w:p w:rsidR="00024364" w:rsidRPr="00024364" w:rsidRDefault="00024364" w:rsidP="000243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2436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Objects with many options</w:t>
            </w:r>
          </w:p>
        </w:tc>
      </w:tr>
      <w:tr w:rsidR="00024364" w:rsidRPr="00024364" w:rsidTr="00A32DD2">
        <w:trPr>
          <w:tblCellSpacing w:w="15" w:type="dxa"/>
        </w:trPr>
        <w:tc>
          <w:tcPr>
            <w:tcW w:w="3365" w:type="dxa"/>
            <w:vAlign w:val="center"/>
            <w:hideMark/>
          </w:tcPr>
          <w:p w:rsidR="00024364" w:rsidRPr="00024364" w:rsidRDefault="00024364" w:rsidP="000243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2436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:rsidR="00024364" w:rsidRPr="00024364" w:rsidRDefault="00024364" w:rsidP="000243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2436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Prototype</w:t>
            </w:r>
          </w:p>
        </w:tc>
        <w:tc>
          <w:tcPr>
            <w:tcW w:w="0" w:type="auto"/>
            <w:vAlign w:val="center"/>
            <w:hideMark/>
          </w:tcPr>
          <w:p w:rsidR="00024364" w:rsidRPr="00024364" w:rsidRDefault="00024364" w:rsidP="000243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2436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Creates objects by copying an existing object</w:t>
            </w:r>
          </w:p>
        </w:tc>
        <w:tc>
          <w:tcPr>
            <w:tcW w:w="0" w:type="auto"/>
            <w:vAlign w:val="center"/>
            <w:hideMark/>
          </w:tcPr>
          <w:p w:rsidR="00024364" w:rsidRPr="00024364" w:rsidRDefault="00024364" w:rsidP="000243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2436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Object cloning</w:t>
            </w:r>
          </w:p>
        </w:tc>
      </w:tr>
      <w:tr w:rsidR="00024364" w:rsidRPr="00024364" w:rsidTr="00A32DD2">
        <w:trPr>
          <w:tblCellSpacing w:w="15" w:type="dxa"/>
        </w:trPr>
        <w:tc>
          <w:tcPr>
            <w:tcW w:w="3365" w:type="dxa"/>
            <w:vAlign w:val="center"/>
            <w:hideMark/>
          </w:tcPr>
          <w:p w:rsidR="00024364" w:rsidRPr="00024364" w:rsidRDefault="00024364" w:rsidP="000243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2436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STRUCTURAL PATTERNS</w:t>
            </w:r>
          </w:p>
        </w:tc>
        <w:tc>
          <w:tcPr>
            <w:tcW w:w="0" w:type="auto"/>
            <w:vAlign w:val="center"/>
            <w:hideMark/>
          </w:tcPr>
          <w:p w:rsidR="00024364" w:rsidRPr="00024364" w:rsidRDefault="00024364" w:rsidP="000243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024364" w:rsidRPr="00024364" w:rsidRDefault="00024364" w:rsidP="000243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024364" w:rsidRPr="00024364" w:rsidRDefault="00024364" w:rsidP="000243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</w:p>
        </w:tc>
      </w:tr>
      <w:tr w:rsidR="00024364" w:rsidRPr="00024364" w:rsidTr="00A32DD2">
        <w:trPr>
          <w:tblCellSpacing w:w="15" w:type="dxa"/>
        </w:trPr>
        <w:tc>
          <w:tcPr>
            <w:tcW w:w="3365" w:type="dxa"/>
            <w:vAlign w:val="center"/>
            <w:hideMark/>
          </w:tcPr>
          <w:p w:rsidR="00024364" w:rsidRPr="00024364" w:rsidRDefault="00024364" w:rsidP="000243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2436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:rsidR="00024364" w:rsidRPr="00024364" w:rsidRDefault="00024364" w:rsidP="000243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2436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Adapter</w:t>
            </w:r>
          </w:p>
        </w:tc>
        <w:tc>
          <w:tcPr>
            <w:tcW w:w="0" w:type="auto"/>
            <w:vAlign w:val="center"/>
            <w:hideMark/>
          </w:tcPr>
          <w:p w:rsidR="00024364" w:rsidRPr="00024364" w:rsidRDefault="00024364" w:rsidP="000243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2436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Makes incompatible interfaces work together</w:t>
            </w:r>
          </w:p>
        </w:tc>
        <w:tc>
          <w:tcPr>
            <w:tcW w:w="0" w:type="auto"/>
            <w:vAlign w:val="center"/>
            <w:hideMark/>
          </w:tcPr>
          <w:p w:rsidR="00024364" w:rsidRPr="00024364" w:rsidRDefault="00024364" w:rsidP="000243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2436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Integrating existing code</w:t>
            </w:r>
          </w:p>
        </w:tc>
      </w:tr>
      <w:tr w:rsidR="00024364" w:rsidRPr="00024364" w:rsidTr="00A32DD2">
        <w:trPr>
          <w:tblCellSpacing w:w="15" w:type="dxa"/>
        </w:trPr>
        <w:tc>
          <w:tcPr>
            <w:tcW w:w="3365" w:type="dxa"/>
            <w:vAlign w:val="center"/>
            <w:hideMark/>
          </w:tcPr>
          <w:p w:rsidR="00024364" w:rsidRPr="00024364" w:rsidRDefault="00024364" w:rsidP="000243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2436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:rsidR="00024364" w:rsidRPr="00024364" w:rsidRDefault="00024364" w:rsidP="000243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2436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Decorator</w:t>
            </w:r>
          </w:p>
        </w:tc>
        <w:tc>
          <w:tcPr>
            <w:tcW w:w="0" w:type="auto"/>
            <w:vAlign w:val="center"/>
            <w:hideMark/>
          </w:tcPr>
          <w:p w:rsidR="00024364" w:rsidRPr="00024364" w:rsidRDefault="00024364" w:rsidP="000243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2436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Adds behavior without changing the original class</w:t>
            </w:r>
          </w:p>
        </w:tc>
        <w:tc>
          <w:tcPr>
            <w:tcW w:w="0" w:type="auto"/>
            <w:vAlign w:val="center"/>
            <w:hideMark/>
          </w:tcPr>
          <w:p w:rsidR="00024364" w:rsidRPr="00024364" w:rsidRDefault="00024364" w:rsidP="000243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2436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Adding features dynamically</w:t>
            </w:r>
          </w:p>
        </w:tc>
      </w:tr>
      <w:tr w:rsidR="00024364" w:rsidRPr="00024364" w:rsidTr="00A32DD2">
        <w:trPr>
          <w:tblCellSpacing w:w="15" w:type="dxa"/>
        </w:trPr>
        <w:tc>
          <w:tcPr>
            <w:tcW w:w="3365" w:type="dxa"/>
            <w:vAlign w:val="center"/>
            <w:hideMark/>
          </w:tcPr>
          <w:p w:rsidR="00024364" w:rsidRPr="00024364" w:rsidRDefault="00024364" w:rsidP="000243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2436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:rsidR="00024364" w:rsidRPr="00024364" w:rsidRDefault="00024364" w:rsidP="000243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2436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Facade</w:t>
            </w:r>
          </w:p>
        </w:tc>
        <w:tc>
          <w:tcPr>
            <w:tcW w:w="0" w:type="auto"/>
            <w:vAlign w:val="center"/>
            <w:hideMark/>
          </w:tcPr>
          <w:p w:rsidR="00024364" w:rsidRPr="00024364" w:rsidRDefault="00024364" w:rsidP="000243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2436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Provides a simple interface to a complex system</w:t>
            </w:r>
          </w:p>
        </w:tc>
        <w:tc>
          <w:tcPr>
            <w:tcW w:w="0" w:type="auto"/>
            <w:vAlign w:val="center"/>
            <w:hideMark/>
          </w:tcPr>
          <w:p w:rsidR="00024364" w:rsidRPr="00024364" w:rsidRDefault="00024364" w:rsidP="000243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2436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Simplifying complex APIs</w:t>
            </w:r>
          </w:p>
        </w:tc>
      </w:tr>
      <w:tr w:rsidR="00024364" w:rsidRPr="00024364" w:rsidTr="00A32DD2">
        <w:trPr>
          <w:tblCellSpacing w:w="15" w:type="dxa"/>
        </w:trPr>
        <w:tc>
          <w:tcPr>
            <w:tcW w:w="3365" w:type="dxa"/>
            <w:vAlign w:val="center"/>
            <w:hideMark/>
          </w:tcPr>
          <w:p w:rsidR="00024364" w:rsidRPr="00024364" w:rsidRDefault="00024364" w:rsidP="000243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2436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:rsidR="00024364" w:rsidRPr="00024364" w:rsidRDefault="00024364" w:rsidP="000243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2436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Proxy</w:t>
            </w:r>
          </w:p>
        </w:tc>
        <w:tc>
          <w:tcPr>
            <w:tcW w:w="0" w:type="auto"/>
            <w:vAlign w:val="center"/>
            <w:hideMark/>
          </w:tcPr>
          <w:p w:rsidR="00024364" w:rsidRPr="00024364" w:rsidRDefault="00024364" w:rsidP="000243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2436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Controls access to another object</w:t>
            </w:r>
          </w:p>
        </w:tc>
        <w:tc>
          <w:tcPr>
            <w:tcW w:w="0" w:type="auto"/>
            <w:vAlign w:val="center"/>
            <w:hideMark/>
          </w:tcPr>
          <w:p w:rsidR="00024364" w:rsidRPr="00024364" w:rsidRDefault="00024364" w:rsidP="000243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2436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Security, lazy loading</w:t>
            </w:r>
          </w:p>
        </w:tc>
      </w:tr>
      <w:tr w:rsidR="00024364" w:rsidRPr="00024364" w:rsidTr="00A32DD2">
        <w:trPr>
          <w:tblCellSpacing w:w="15" w:type="dxa"/>
        </w:trPr>
        <w:tc>
          <w:tcPr>
            <w:tcW w:w="3365" w:type="dxa"/>
            <w:vAlign w:val="center"/>
            <w:hideMark/>
          </w:tcPr>
          <w:p w:rsidR="00024364" w:rsidRPr="00024364" w:rsidRDefault="00024364" w:rsidP="000243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2436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10</w:t>
            </w:r>
          </w:p>
        </w:tc>
        <w:tc>
          <w:tcPr>
            <w:tcW w:w="0" w:type="auto"/>
            <w:vAlign w:val="center"/>
            <w:hideMark/>
          </w:tcPr>
          <w:p w:rsidR="00024364" w:rsidRPr="00024364" w:rsidRDefault="00024364" w:rsidP="000243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2436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Composite</w:t>
            </w:r>
          </w:p>
        </w:tc>
        <w:tc>
          <w:tcPr>
            <w:tcW w:w="0" w:type="auto"/>
            <w:vAlign w:val="center"/>
            <w:hideMark/>
          </w:tcPr>
          <w:p w:rsidR="00024364" w:rsidRPr="00024364" w:rsidRDefault="00024364" w:rsidP="000243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2436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Treats individual and group objects uniformly</w:t>
            </w:r>
          </w:p>
        </w:tc>
        <w:tc>
          <w:tcPr>
            <w:tcW w:w="0" w:type="auto"/>
            <w:vAlign w:val="center"/>
            <w:hideMark/>
          </w:tcPr>
          <w:p w:rsidR="00024364" w:rsidRPr="00024364" w:rsidRDefault="00024364" w:rsidP="000243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2436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Tree structures</w:t>
            </w:r>
          </w:p>
        </w:tc>
      </w:tr>
      <w:tr w:rsidR="00024364" w:rsidRPr="00024364" w:rsidTr="00A32DD2">
        <w:trPr>
          <w:tblCellSpacing w:w="15" w:type="dxa"/>
        </w:trPr>
        <w:tc>
          <w:tcPr>
            <w:tcW w:w="3365" w:type="dxa"/>
            <w:vAlign w:val="center"/>
            <w:hideMark/>
          </w:tcPr>
          <w:p w:rsidR="00024364" w:rsidRPr="00024364" w:rsidRDefault="00024364" w:rsidP="000243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2436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11</w:t>
            </w:r>
          </w:p>
        </w:tc>
        <w:tc>
          <w:tcPr>
            <w:tcW w:w="0" w:type="auto"/>
            <w:vAlign w:val="center"/>
            <w:hideMark/>
          </w:tcPr>
          <w:p w:rsidR="00024364" w:rsidRPr="00024364" w:rsidRDefault="00024364" w:rsidP="000243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2436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Bridge</w:t>
            </w:r>
          </w:p>
        </w:tc>
        <w:tc>
          <w:tcPr>
            <w:tcW w:w="0" w:type="auto"/>
            <w:vAlign w:val="center"/>
            <w:hideMark/>
          </w:tcPr>
          <w:p w:rsidR="00024364" w:rsidRPr="00024364" w:rsidRDefault="00024364" w:rsidP="000243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2436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Separates abstraction from implementation</w:t>
            </w:r>
          </w:p>
        </w:tc>
        <w:tc>
          <w:tcPr>
            <w:tcW w:w="0" w:type="auto"/>
            <w:vAlign w:val="center"/>
            <w:hideMark/>
          </w:tcPr>
          <w:p w:rsidR="00024364" w:rsidRPr="00024364" w:rsidRDefault="00024364" w:rsidP="000243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2436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Flexible architecture</w:t>
            </w:r>
          </w:p>
        </w:tc>
      </w:tr>
      <w:tr w:rsidR="00024364" w:rsidRPr="00024364" w:rsidTr="00A32DD2">
        <w:trPr>
          <w:tblCellSpacing w:w="15" w:type="dxa"/>
        </w:trPr>
        <w:tc>
          <w:tcPr>
            <w:tcW w:w="3365" w:type="dxa"/>
            <w:vAlign w:val="center"/>
            <w:hideMark/>
          </w:tcPr>
          <w:p w:rsidR="00024364" w:rsidRPr="00024364" w:rsidRDefault="00024364" w:rsidP="000243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2436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12</w:t>
            </w:r>
          </w:p>
        </w:tc>
        <w:tc>
          <w:tcPr>
            <w:tcW w:w="0" w:type="auto"/>
            <w:vAlign w:val="center"/>
            <w:hideMark/>
          </w:tcPr>
          <w:p w:rsidR="00024364" w:rsidRPr="00024364" w:rsidRDefault="00024364" w:rsidP="000243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2436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Flyweight</w:t>
            </w:r>
          </w:p>
        </w:tc>
        <w:tc>
          <w:tcPr>
            <w:tcW w:w="0" w:type="auto"/>
            <w:vAlign w:val="center"/>
            <w:hideMark/>
          </w:tcPr>
          <w:p w:rsidR="00024364" w:rsidRPr="00024364" w:rsidRDefault="00024364" w:rsidP="000243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2436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Shares objects to reduce memory usage</w:t>
            </w:r>
          </w:p>
        </w:tc>
        <w:tc>
          <w:tcPr>
            <w:tcW w:w="0" w:type="auto"/>
            <w:vAlign w:val="center"/>
            <w:hideMark/>
          </w:tcPr>
          <w:p w:rsidR="00024364" w:rsidRPr="00024364" w:rsidRDefault="00024364" w:rsidP="000243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2436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Large numbers of similar objects</w:t>
            </w:r>
          </w:p>
        </w:tc>
      </w:tr>
      <w:tr w:rsidR="00024364" w:rsidRPr="00024364" w:rsidTr="00A32DD2">
        <w:trPr>
          <w:tblCellSpacing w:w="15" w:type="dxa"/>
        </w:trPr>
        <w:tc>
          <w:tcPr>
            <w:tcW w:w="3365" w:type="dxa"/>
            <w:vAlign w:val="center"/>
            <w:hideMark/>
          </w:tcPr>
          <w:p w:rsidR="00024364" w:rsidRPr="00024364" w:rsidRDefault="00024364" w:rsidP="000243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2436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BEHAVIORAL PATTERNS</w:t>
            </w:r>
          </w:p>
        </w:tc>
        <w:tc>
          <w:tcPr>
            <w:tcW w:w="0" w:type="auto"/>
            <w:vAlign w:val="center"/>
            <w:hideMark/>
          </w:tcPr>
          <w:p w:rsidR="00024364" w:rsidRPr="00024364" w:rsidRDefault="00024364" w:rsidP="000243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024364" w:rsidRPr="00024364" w:rsidRDefault="00024364" w:rsidP="000243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024364" w:rsidRPr="00024364" w:rsidRDefault="00024364" w:rsidP="000243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</w:p>
        </w:tc>
      </w:tr>
      <w:tr w:rsidR="00024364" w:rsidRPr="00024364" w:rsidTr="00A32DD2">
        <w:trPr>
          <w:tblCellSpacing w:w="15" w:type="dxa"/>
        </w:trPr>
        <w:tc>
          <w:tcPr>
            <w:tcW w:w="3365" w:type="dxa"/>
            <w:vAlign w:val="center"/>
            <w:hideMark/>
          </w:tcPr>
          <w:p w:rsidR="00024364" w:rsidRPr="00024364" w:rsidRDefault="00024364" w:rsidP="000243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2436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13</w:t>
            </w:r>
          </w:p>
        </w:tc>
        <w:tc>
          <w:tcPr>
            <w:tcW w:w="0" w:type="auto"/>
            <w:vAlign w:val="center"/>
            <w:hideMark/>
          </w:tcPr>
          <w:p w:rsidR="00024364" w:rsidRPr="00024364" w:rsidRDefault="00024364" w:rsidP="000243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2436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Strategy</w:t>
            </w:r>
          </w:p>
        </w:tc>
        <w:tc>
          <w:tcPr>
            <w:tcW w:w="0" w:type="auto"/>
            <w:vAlign w:val="center"/>
            <w:hideMark/>
          </w:tcPr>
          <w:p w:rsidR="00024364" w:rsidRPr="00024364" w:rsidRDefault="00024364" w:rsidP="000243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2436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Allows algorithms to be changed at runtime</w:t>
            </w:r>
          </w:p>
        </w:tc>
        <w:tc>
          <w:tcPr>
            <w:tcW w:w="0" w:type="auto"/>
            <w:vAlign w:val="center"/>
            <w:hideMark/>
          </w:tcPr>
          <w:p w:rsidR="00024364" w:rsidRPr="00024364" w:rsidRDefault="00024364" w:rsidP="000243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2436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Different business rules</w:t>
            </w:r>
          </w:p>
        </w:tc>
      </w:tr>
      <w:tr w:rsidR="00024364" w:rsidRPr="00024364" w:rsidTr="00A32DD2">
        <w:trPr>
          <w:tblCellSpacing w:w="15" w:type="dxa"/>
        </w:trPr>
        <w:tc>
          <w:tcPr>
            <w:tcW w:w="3365" w:type="dxa"/>
            <w:vAlign w:val="center"/>
            <w:hideMark/>
          </w:tcPr>
          <w:p w:rsidR="00024364" w:rsidRPr="00024364" w:rsidRDefault="00024364" w:rsidP="000243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2436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14</w:t>
            </w:r>
          </w:p>
        </w:tc>
        <w:tc>
          <w:tcPr>
            <w:tcW w:w="0" w:type="auto"/>
            <w:vAlign w:val="center"/>
            <w:hideMark/>
          </w:tcPr>
          <w:p w:rsidR="00024364" w:rsidRPr="00024364" w:rsidRDefault="00024364" w:rsidP="000243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2436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Observer</w:t>
            </w:r>
          </w:p>
        </w:tc>
        <w:tc>
          <w:tcPr>
            <w:tcW w:w="0" w:type="auto"/>
            <w:vAlign w:val="center"/>
            <w:hideMark/>
          </w:tcPr>
          <w:p w:rsidR="00024364" w:rsidRPr="00024364" w:rsidRDefault="00024364" w:rsidP="000243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2436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Notifies objects when something changes</w:t>
            </w:r>
          </w:p>
        </w:tc>
        <w:tc>
          <w:tcPr>
            <w:tcW w:w="0" w:type="auto"/>
            <w:vAlign w:val="center"/>
            <w:hideMark/>
          </w:tcPr>
          <w:p w:rsidR="00024364" w:rsidRPr="00024364" w:rsidRDefault="00024364" w:rsidP="000243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2436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Events, notifications</w:t>
            </w:r>
          </w:p>
        </w:tc>
      </w:tr>
      <w:tr w:rsidR="00024364" w:rsidRPr="00024364" w:rsidTr="00A32DD2">
        <w:trPr>
          <w:tblCellSpacing w:w="15" w:type="dxa"/>
        </w:trPr>
        <w:tc>
          <w:tcPr>
            <w:tcW w:w="3365" w:type="dxa"/>
            <w:vAlign w:val="center"/>
            <w:hideMark/>
          </w:tcPr>
          <w:p w:rsidR="00024364" w:rsidRPr="00024364" w:rsidRDefault="00024364" w:rsidP="000243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2436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15</w:t>
            </w:r>
          </w:p>
        </w:tc>
        <w:tc>
          <w:tcPr>
            <w:tcW w:w="0" w:type="auto"/>
            <w:vAlign w:val="center"/>
            <w:hideMark/>
          </w:tcPr>
          <w:p w:rsidR="00024364" w:rsidRPr="00024364" w:rsidRDefault="00024364" w:rsidP="000243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2436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Command</w:t>
            </w:r>
          </w:p>
        </w:tc>
        <w:tc>
          <w:tcPr>
            <w:tcW w:w="0" w:type="auto"/>
            <w:vAlign w:val="center"/>
            <w:hideMark/>
          </w:tcPr>
          <w:p w:rsidR="00024364" w:rsidRPr="00024364" w:rsidRDefault="00024364" w:rsidP="000243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2436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Encapsulates an action as an object</w:t>
            </w:r>
          </w:p>
        </w:tc>
        <w:tc>
          <w:tcPr>
            <w:tcW w:w="0" w:type="auto"/>
            <w:vAlign w:val="center"/>
            <w:hideMark/>
          </w:tcPr>
          <w:p w:rsidR="00024364" w:rsidRPr="00024364" w:rsidRDefault="00024364" w:rsidP="000243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2436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Undo/redo, queues</w:t>
            </w:r>
          </w:p>
        </w:tc>
      </w:tr>
      <w:tr w:rsidR="00024364" w:rsidRPr="00024364" w:rsidTr="00A32DD2">
        <w:trPr>
          <w:tblCellSpacing w:w="15" w:type="dxa"/>
        </w:trPr>
        <w:tc>
          <w:tcPr>
            <w:tcW w:w="3365" w:type="dxa"/>
            <w:vAlign w:val="center"/>
            <w:hideMark/>
          </w:tcPr>
          <w:p w:rsidR="00024364" w:rsidRPr="00024364" w:rsidRDefault="00024364" w:rsidP="000243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2436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16</w:t>
            </w:r>
          </w:p>
        </w:tc>
        <w:tc>
          <w:tcPr>
            <w:tcW w:w="0" w:type="auto"/>
            <w:vAlign w:val="center"/>
            <w:hideMark/>
          </w:tcPr>
          <w:p w:rsidR="00024364" w:rsidRPr="00024364" w:rsidRDefault="00024364" w:rsidP="000243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2436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Template Method</w:t>
            </w:r>
          </w:p>
        </w:tc>
        <w:tc>
          <w:tcPr>
            <w:tcW w:w="0" w:type="auto"/>
            <w:vAlign w:val="center"/>
            <w:hideMark/>
          </w:tcPr>
          <w:p w:rsidR="00024364" w:rsidRPr="00024364" w:rsidRDefault="00024364" w:rsidP="000243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2436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Defines an algorithm while allowing steps to vary</w:t>
            </w:r>
          </w:p>
        </w:tc>
        <w:tc>
          <w:tcPr>
            <w:tcW w:w="0" w:type="auto"/>
            <w:vAlign w:val="center"/>
            <w:hideMark/>
          </w:tcPr>
          <w:p w:rsidR="00024364" w:rsidRPr="00024364" w:rsidRDefault="00024364" w:rsidP="000243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2436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Common workflows</w:t>
            </w:r>
          </w:p>
        </w:tc>
      </w:tr>
      <w:tr w:rsidR="00024364" w:rsidRPr="00024364" w:rsidTr="00A32DD2">
        <w:trPr>
          <w:tblCellSpacing w:w="15" w:type="dxa"/>
        </w:trPr>
        <w:tc>
          <w:tcPr>
            <w:tcW w:w="3365" w:type="dxa"/>
            <w:vAlign w:val="center"/>
            <w:hideMark/>
          </w:tcPr>
          <w:p w:rsidR="00024364" w:rsidRPr="00024364" w:rsidRDefault="00024364" w:rsidP="000243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2436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17</w:t>
            </w:r>
          </w:p>
        </w:tc>
        <w:tc>
          <w:tcPr>
            <w:tcW w:w="0" w:type="auto"/>
            <w:vAlign w:val="center"/>
            <w:hideMark/>
          </w:tcPr>
          <w:p w:rsidR="00024364" w:rsidRPr="00024364" w:rsidRDefault="00024364" w:rsidP="000243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2436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State</w:t>
            </w:r>
          </w:p>
        </w:tc>
        <w:tc>
          <w:tcPr>
            <w:tcW w:w="0" w:type="auto"/>
            <w:vAlign w:val="center"/>
            <w:hideMark/>
          </w:tcPr>
          <w:p w:rsidR="00024364" w:rsidRPr="00024364" w:rsidRDefault="00024364" w:rsidP="000243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2436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Changes behavior based on object state</w:t>
            </w:r>
          </w:p>
        </w:tc>
        <w:tc>
          <w:tcPr>
            <w:tcW w:w="0" w:type="auto"/>
            <w:vAlign w:val="center"/>
            <w:hideMark/>
          </w:tcPr>
          <w:p w:rsidR="00024364" w:rsidRPr="00024364" w:rsidRDefault="00024364" w:rsidP="000243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2436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Order/workflow states</w:t>
            </w:r>
          </w:p>
        </w:tc>
      </w:tr>
      <w:tr w:rsidR="00024364" w:rsidRPr="00024364" w:rsidTr="00A32DD2">
        <w:trPr>
          <w:tblCellSpacing w:w="15" w:type="dxa"/>
        </w:trPr>
        <w:tc>
          <w:tcPr>
            <w:tcW w:w="3365" w:type="dxa"/>
            <w:vAlign w:val="center"/>
            <w:hideMark/>
          </w:tcPr>
          <w:p w:rsidR="00024364" w:rsidRPr="00024364" w:rsidRDefault="00024364" w:rsidP="000243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2436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18</w:t>
            </w:r>
          </w:p>
        </w:tc>
        <w:tc>
          <w:tcPr>
            <w:tcW w:w="0" w:type="auto"/>
            <w:vAlign w:val="center"/>
            <w:hideMark/>
          </w:tcPr>
          <w:p w:rsidR="00024364" w:rsidRPr="00024364" w:rsidRDefault="00024364" w:rsidP="000243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2436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Chain of Responsibility</w:t>
            </w:r>
          </w:p>
        </w:tc>
        <w:tc>
          <w:tcPr>
            <w:tcW w:w="0" w:type="auto"/>
            <w:vAlign w:val="center"/>
            <w:hideMark/>
          </w:tcPr>
          <w:p w:rsidR="00024364" w:rsidRPr="00024364" w:rsidRDefault="00024364" w:rsidP="000243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2436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Passes a request through multiple handlers</w:t>
            </w:r>
          </w:p>
        </w:tc>
        <w:tc>
          <w:tcPr>
            <w:tcW w:w="0" w:type="auto"/>
            <w:vAlign w:val="center"/>
            <w:hideMark/>
          </w:tcPr>
          <w:p w:rsidR="00024364" w:rsidRPr="00024364" w:rsidRDefault="00024364" w:rsidP="000243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2436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Validation, filters</w:t>
            </w:r>
          </w:p>
        </w:tc>
      </w:tr>
      <w:tr w:rsidR="00024364" w:rsidRPr="00024364" w:rsidTr="00A32DD2">
        <w:trPr>
          <w:tblCellSpacing w:w="15" w:type="dxa"/>
        </w:trPr>
        <w:tc>
          <w:tcPr>
            <w:tcW w:w="3365" w:type="dxa"/>
            <w:vAlign w:val="center"/>
            <w:hideMark/>
          </w:tcPr>
          <w:p w:rsidR="00024364" w:rsidRPr="00024364" w:rsidRDefault="00024364" w:rsidP="000243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2436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19</w:t>
            </w:r>
          </w:p>
        </w:tc>
        <w:tc>
          <w:tcPr>
            <w:tcW w:w="0" w:type="auto"/>
            <w:vAlign w:val="center"/>
            <w:hideMark/>
          </w:tcPr>
          <w:p w:rsidR="00024364" w:rsidRPr="00024364" w:rsidRDefault="00024364" w:rsidP="000243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2436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Iterator</w:t>
            </w:r>
          </w:p>
        </w:tc>
        <w:tc>
          <w:tcPr>
            <w:tcW w:w="0" w:type="auto"/>
            <w:vAlign w:val="center"/>
            <w:hideMark/>
          </w:tcPr>
          <w:p w:rsidR="00024364" w:rsidRPr="00024364" w:rsidRDefault="00024364" w:rsidP="000243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2436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Provides a standard way to </w:t>
            </w:r>
            <w:r w:rsidRPr="0002436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traverse objects</w:t>
            </w:r>
          </w:p>
        </w:tc>
        <w:tc>
          <w:tcPr>
            <w:tcW w:w="0" w:type="auto"/>
            <w:vAlign w:val="center"/>
            <w:hideMark/>
          </w:tcPr>
          <w:p w:rsidR="00024364" w:rsidRPr="00024364" w:rsidRDefault="00024364" w:rsidP="000243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2436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Collections</w:t>
            </w:r>
          </w:p>
        </w:tc>
      </w:tr>
      <w:tr w:rsidR="00024364" w:rsidRPr="00024364" w:rsidTr="00A32DD2">
        <w:trPr>
          <w:tblCellSpacing w:w="15" w:type="dxa"/>
        </w:trPr>
        <w:tc>
          <w:tcPr>
            <w:tcW w:w="3365" w:type="dxa"/>
            <w:vAlign w:val="center"/>
            <w:hideMark/>
          </w:tcPr>
          <w:p w:rsidR="00024364" w:rsidRPr="00024364" w:rsidRDefault="00024364" w:rsidP="000243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2436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20</w:t>
            </w:r>
          </w:p>
        </w:tc>
        <w:tc>
          <w:tcPr>
            <w:tcW w:w="0" w:type="auto"/>
            <w:vAlign w:val="center"/>
            <w:hideMark/>
          </w:tcPr>
          <w:p w:rsidR="00024364" w:rsidRPr="00024364" w:rsidRDefault="00024364" w:rsidP="000243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2436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Mediator</w:t>
            </w:r>
          </w:p>
        </w:tc>
        <w:tc>
          <w:tcPr>
            <w:tcW w:w="0" w:type="auto"/>
            <w:vAlign w:val="center"/>
            <w:hideMark/>
          </w:tcPr>
          <w:p w:rsidR="00024364" w:rsidRPr="00024364" w:rsidRDefault="00024364" w:rsidP="000243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2436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Centralizes communication between objects</w:t>
            </w:r>
          </w:p>
        </w:tc>
        <w:tc>
          <w:tcPr>
            <w:tcW w:w="0" w:type="auto"/>
            <w:vAlign w:val="center"/>
            <w:hideMark/>
          </w:tcPr>
          <w:p w:rsidR="00024364" w:rsidRPr="00024364" w:rsidRDefault="00024364" w:rsidP="000243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2436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Reducing coupling</w:t>
            </w:r>
          </w:p>
        </w:tc>
      </w:tr>
      <w:tr w:rsidR="00024364" w:rsidRPr="00024364" w:rsidTr="00A32DD2">
        <w:trPr>
          <w:tblCellSpacing w:w="15" w:type="dxa"/>
        </w:trPr>
        <w:tc>
          <w:tcPr>
            <w:tcW w:w="3365" w:type="dxa"/>
            <w:vAlign w:val="center"/>
            <w:hideMark/>
          </w:tcPr>
          <w:p w:rsidR="00024364" w:rsidRPr="00024364" w:rsidRDefault="00024364" w:rsidP="000243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2436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21</w:t>
            </w:r>
          </w:p>
        </w:tc>
        <w:tc>
          <w:tcPr>
            <w:tcW w:w="0" w:type="auto"/>
            <w:vAlign w:val="center"/>
            <w:hideMark/>
          </w:tcPr>
          <w:p w:rsidR="00024364" w:rsidRPr="00024364" w:rsidRDefault="00024364" w:rsidP="000243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2436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Memento</w:t>
            </w:r>
          </w:p>
        </w:tc>
        <w:tc>
          <w:tcPr>
            <w:tcW w:w="0" w:type="auto"/>
            <w:vAlign w:val="center"/>
            <w:hideMark/>
          </w:tcPr>
          <w:p w:rsidR="00024364" w:rsidRPr="00024364" w:rsidRDefault="00024364" w:rsidP="000243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2436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Saves and restores an object's state</w:t>
            </w:r>
          </w:p>
        </w:tc>
        <w:tc>
          <w:tcPr>
            <w:tcW w:w="0" w:type="auto"/>
            <w:vAlign w:val="center"/>
            <w:hideMark/>
          </w:tcPr>
          <w:p w:rsidR="00024364" w:rsidRPr="00024364" w:rsidRDefault="00024364" w:rsidP="000243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2436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Undo/restore</w:t>
            </w:r>
          </w:p>
        </w:tc>
      </w:tr>
      <w:tr w:rsidR="00024364" w:rsidRPr="00024364" w:rsidTr="00A32DD2">
        <w:trPr>
          <w:tblCellSpacing w:w="15" w:type="dxa"/>
        </w:trPr>
        <w:tc>
          <w:tcPr>
            <w:tcW w:w="3365" w:type="dxa"/>
            <w:vAlign w:val="center"/>
            <w:hideMark/>
          </w:tcPr>
          <w:p w:rsidR="00024364" w:rsidRPr="00024364" w:rsidRDefault="00024364" w:rsidP="000243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2436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22</w:t>
            </w:r>
          </w:p>
        </w:tc>
        <w:tc>
          <w:tcPr>
            <w:tcW w:w="0" w:type="auto"/>
            <w:vAlign w:val="center"/>
            <w:hideMark/>
          </w:tcPr>
          <w:p w:rsidR="00024364" w:rsidRPr="00024364" w:rsidRDefault="00024364" w:rsidP="000243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2436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Visitor</w:t>
            </w:r>
          </w:p>
        </w:tc>
        <w:tc>
          <w:tcPr>
            <w:tcW w:w="0" w:type="auto"/>
            <w:vAlign w:val="center"/>
            <w:hideMark/>
          </w:tcPr>
          <w:p w:rsidR="00024364" w:rsidRPr="00024364" w:rsidRDefault="00024364" w:rsidP="000243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2436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Adds operations without modifying object structures</w:t>
            </w:r>
          </w:p>
        </w:tc>
        <w:tc>
          <w:tcPr>
            <w:tcW w:w="0" w:type="auto"/>
            <w:vAlign w:val="center"/>
            <w:hideMark/>
          </w:tcPr>
          <w:p w:rsidR="00024364" w:rsidRPr="00024364" w:rsidRDefault="00024364" w:rsidP="000243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2436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Complex structures</w:t>
            </w:r>
          </w:p>
        </w:tc>
      </w:tr>
      <w:tr w:rsidR="00024364" w:rsidRPr="00024364" w:rsidTr="00A32DD2">
        <w:trPr>
          <w:tblCellSpacing w:w="15" w:type="dxa"/>
        </w:trPr>
        <w:tc>
          <w:tcPr>
            <w:tcW w:w="3365" w:type="dxa"/>
            <w:vAlign w:val="center"/>
            <w:hideMark/>
          </w:tcPr>
          <w:p w:rsidR="00024364" w:rsidRPr="00024364" w:rsidRDefault="00024364" w:rsidP="000243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2436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23</w:t>
            </w:r>
          </w:p>
        </w:tc>
        <w:tc>
          <w:tcPr>
            <w:tcW w:w="0" w:type="auto"/>
            <w:vAlign w:val="center"/>
            <w:hideMark/>
          </w:tcPr>
          <w:p w:rsidR="00024364" w:rsidRPr="00024364" w:rsidRDefault="00024364" w:rsidP="000243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2436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Interpreter</w:t>
            </w:r>
          </w:p>
        </w:tc>
        <w:tc>
          <w:tcPr>
            <w:tcW w:w="0" w:type="auto"/>
            <w:vAlign w:val="center"/>
            <w:hideMark/>
          </w:tcPr>
          <w:p w:rsidR="00024364" w:rsidRPr="00024364" w:rsidRDefault="00024364" w:rsidP="000243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2436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Interprets expressions based on a grammar</w:t>
            </w:r>
          </w:p>
        </w:tc>
        <w:tc>
          <w:tcPr>
            <w:tcW w:w="0" w:type="auto"/>
            <w:vAlign w:val="center"/>
            <w:hideMark/>
          </w:tcPr>
          <w:p w:rsidR="00024364" w:rsidRPr="00024364" w:rsidRDefault="00024364" w:rsidP="000243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2436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DSLs, expressions</w:t>
            </w:r>
          </w:p>
        </w:tc>
      </w:tr>
      <w:tr w:rsidR="00024364" w:rsidRPr="00024364" w:rsidTr="00A32DD2">
        <w:trPr>
          <w:tblCellSpacing w:w="15" w:type="dxa"/>
        </w:trPr>
        <w:tc>
          <w:tcPr>
            <w:tcW w:w="3365" w:type="dxa"/>
            <w:vAlign w:val="center"/>
            <w:hideMark/>
          </w:tcPr>
          <w:p w:rsidR="00024364" w:rsidRPr="00024364" w:rsidRDefault="00024364" w:rsidP="000243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2436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OTHER / ARCHITECTURAL PATTERNS</w:t>
            </w:r>
          </w:p>
        </w:tc>
        <w:tc>
          <w:tcPr>
            <w:tcW w:w="0" w:type="auto"/>
            <w:vAlign w:val="center"/>
            <w:hideMark/>
          </w:tcPr>
          <w:p w:rsidR="00024364" w:rsidRPr="00024364" w:rsidRDefault="00024364" w:rsidP="000243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024364" w:rsidRPr="00024364" w:rsidRDefault="00024364" w:rsidP="000243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024364" w:rsidRPr="00024364" w:rsidRDefault="00024364" w:rsidP="000243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</w:p>
        </w:tc>
      </w:tr>
      <w:tr w:rsidR="00024364" w:rsidRPr="00024364" w:rsidTr="00A32DD2">
        <w:trPr>
          <w:tblCellSpacing w:w="15" w:type="dxa"/>
        </w:trPr>
        <w:tc>
          <w:tcPr>
            <w:tcW w:w="3365" w:type="dxa"/>
            <w:vAlign w:val="center"/>
            <w:hideMark/>
          </w:tcPr>
          <w:p w:rsidR="00024364" w:rsidRPr="00024364" w:rsidRDefault="00024364" w:rsidP="000243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2436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24</w:t>
            </w:r>
          </w:p>
        </w:tc>
        <w:tc>
          <w:tcPr>
            <w:tcW w:w="0" w:type="auto"/>
            <w:vAlign w:val="center"/>
            <w:hideMark/>
          </w:tcPr>
          <w:p w:rsidR="00024364" w:rsidRPr="00024364" w:rsidRDefault="00024364" w:rsidP="000243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2436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Null Object</w:t>
            </w:r>
          </w:p>
        </w:tc>
        <w:tc>
          <w:tcPr>
            <w:tcW w:w="0" w:type="auto"/>
            <w:vAlign w:val="center"/>
            <w:hideMark/>
          </w:tcPr>
          <w:p w:rsidR="00024364" w:rsidRPr="00024364" w:rsidRDefault="00024364" w:rsidP="000243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2436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Uses an object instead of </w:t>
            </w:r>
            <w:r w:rsidRPr="00024364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null</w:t>
            </w:r>
          </w:p>
        </w:tc>
        <w:tc>
          <w:tcPr>
            <w:tcW w:w="0" w:type="auto"/>
            <w:vAlign w:val="center"/>
            <w:hideMark/>
          </w:tcPr>
          <w:p w:rsidR="00024364" w:rsidRPr="00024364" w:rsidRDefault="00024364" w:rsidP="000243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2436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Avoiding null checks</w:t>
            </w:r>
          </w:p>
        </w:tc>
      </w:tr>
      <w:tr w:rsidR="00024364" w:rsidRPr="00024364" w:rsidTr="00A32DD2">
        <w:trPr>
          <w:tblCellSpacing w:w="15" w:type="dxa"/>
        </w:trPr>
        <w:tc>
          <w:tcPr>
            <w:tcW w:w="3365" w:type="dxa"/>
            <w:vAlign w:val="center"/>
            <w:hideMark/>
          </w:tcPr>
          <w:p w:rsidR="00024364" w:rsidRPr="00024364" w:rsidRDefault="00024364" w:rsidP="000243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2436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25</w:t>
            </w:r>
          </w:p>
        </w:tc>
        <w:tc>
          <w:tcPr>
            <w:tcW w:w="0" w:type="auto"/>
            <w:vAlign w:val="center"/>
            <w:hideMark/>
          </w:tcPr>
          <w:p w:rsidR="00024364" w:rsidRPr="00024364" w:rsidRDefault="00024364" w:rsidP="000243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2436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Dependency Injection</w:t>
            </w:r>
          </w:p>
        </w:tc>
        <w:tc>
          <w:tcPr>
            <w:tcW w:w="0" w:type="auto"/>
            <w:vAlign w:val="center"/>
            <w:hideMark/>
          </w:tcPr>
          <w:p w:rsidR="00024364" w:rsidRPr="00024364" w:rsidRDefault="00024364" w:rsidP="000243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2436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Provides dependencies from outside</w:t>
            </w:r>
          </w:p>
        </w:tc>
        <w:tc>
          <w:tcPr>
            <w:tcW w:w="0" w:type="auto"/>
            <w:vAlign w:val="center"/>
            <w:hideMark/>
          </w:tcPr>
          <w:p w:rsidR="00024364" w:rsidRPr="00024364" w:rsidRDefault="00024364" w:rsidP="000243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2436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Spring/Spring Boot</w:t>
            </w:r>
          </w:p>
        </w:tc>
      </w:tr>
      <w:tr w:rsidR="00024364" w:rsidRPr="00024364" w:rsidTr="00A32DD2">
        <w:trPr>
          <w:tblCellSpacing w:w="15" w:type="dxa"/>
        </w:trPr>
        <w:tc>
          <w:tcPr>
            <w:tcW w:w="3365" w:type="dxa"/>
            <w:vAlign w:val="center"/>
            <w:hideMark/>
          </w:tcPr>
          <w:p w:rsidR="00024364" w:rsidRPr="00024364" w:rsidRDefault="00024364" w:rsidP="000243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2436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26</w:t>
            </w:r>
          </w:p>
        </w:tc>
        <w:tc>
          <w:tcPr>
            <w:tcW w:w="0" w:type="auto"/>
            <w:vAlign w:val="center"/>
            <w:hideMark/>
          </w:tcPr>
          <w:p w:rsidR="00024364" w:rsidRPr="00024364" w:rsidRDefault="00024364" w:rsidP="000243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2436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Repository</w:t>
            </w:r>
          </w:p>
        </w:tc>
        <w:tc>
          <w:tcPr>
            <w:tcW w:w="0" w:type="auto"/>
            <w:vAlign w:val="center"/>
            <w:hideMark/>
          </w:tcPr>
          <w:p w:rsidR="00024364" w:rsidRPr="00024364" w:rsidRDefault="00024364" w:rsidP="000243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2436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Separates data access from business logic</w:t>
            </w:r>
          </w:p>
        </w:tc>
        <w:tc>
          <w:tcPr>
            <w:tcW w:w="0" w:type="auto"/>
            <w:vAlign w:val="center"/>
            <w:hideMark/>
          </w:tcPr>
          <w:p w:rsidR="00024364" w:rsidRPr="00024364" w:rsidRDefault="00024364" w:rsidP="000243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2436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Database access</w:t>
            </w:r>
          </w:p>
        </w:tc>
      </w:tr>
      <w:tr w:rsidR="00024364" w:rsidRPr="00024364" w:rsidTr="00A32DD2">
        <w:trPr>
          <w:tblCellSpacing w:w="15" w:type="dxa"/>
        </w:trPr>
        <w:tc>
          <w:tcPr>
            <w:tcW w:w="3365" w:type="dxa"/>
            <w:vAlign w:val="center"/>
            <w:hideMark/>
          </w:tcPr>
          <w:p w:rsidR="00024364" w:rsidRPr="00024364" w:rsidRDefault="00024364" w:rsidP="000243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2436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27</w:t>
            </w:r>
          </w:p>
        </w:tc>
        <w:tc>
          <w:tcPr>
            <w:tcW w:w="0" w:type="auto"/>
            <w:vAlign w:val="center"/>
            <w:hideMark/>
          </w:tcPr>
          <w:p w:rsidR="00024364" w:rsidRPr="00024364" w:rsidRDefault="00024364" w:rsidP="000243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2436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Service Layer</w:t>
            </w:r>
          </w:p>
        </w:tc>
        <w:tc>
          <w:tcPr>
            <w:tcW w:w="0" w:type="auto"/>
            <w:vAlign w:val="center"/>
            <w:hideMark/>
          </w:tcPr>
          <w:p w:rsidR="00024364" w:rsidRPr="00024364" w:rsidRDefault="00024364" w:rsidP="000243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2436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Encapsulates business operations</w:t>
            </w:r>
          </w:p>
        </w:tc>
        <w:tc>
          <w:tcPr>
            <w:tcW w:w="0" w:type="auto"/>
            <w:vAlign w:val="center"/>
            <w:hideMark/>
          </w:tcPr>
          <w:p w:rsidR="00024364" w:rsidRPr="00024364" w:rsidRDefault="00024364" w:rsidP="000243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2436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Application architecture</w:t>
            </w:r>
          </w:p>
        </w:tc>
      </w:tr>
      <w:tr w:rsidR="00024364" w:rsidRPr="00024364" w:rsidTr="00A32DD2">
        <w:trPr>
          <w:tblCellSpacing w:w="15" w:type="dxa"/>
        </w:trPr>
        <w:tc>
          <w:tcPr>
            <w:tcW w:w="3365" w:type="dxa"/>
            <w:vAlign w:val="center"/>
            <w:hideMark/>
          </w:tcPr>
          <w:p w:rsidR="00024364" w:rsidRPr="00024364" w:rsidRDefault="00024364" w:rsidP="000243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2436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28</w:t>
            </w:r>
          </w:p>
        </w:tc>
        <w:tc>
          <w:tcPr>
            <w:tcW w:w="0" w:type="auto"/>
            <w:vAlign w:val="center"/>
            <w:hideMark/>
          </w:tcPr>
          <w:p w:rsidR="00024364" w:rsidRPr="00024364" w:rsidRDefault="00024364" w:rsidP="000243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2436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MVC</w:t>
            </w:r>
          </w:p>
        </w:tc>
        <w:tc>
          <w:tcPr>
            <w:tcW w:w="0" w:type="auto"/>
            <w:vAlign w:val="center"/>
            <w:hideMark/>
          </w:tcPr>
          <w:p w:rsidR="00024364" w:rsidRPr="00024364" w:rsidRDefault="00024364" w:rsidP="000243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2436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Separates Model, View and Controller</w:t>
            </w:r>
          </w:p>
        </w:tc>
        <w:tc>
          <w:tcPr>
            <w:tcW w:w="0" w:type="auto"/>
            <w:vAlign w:val="center"/>
            <w:hideMark/>
          </w:tcPr>
          <w:p w:rsidR="00024364" w:rsidRPr="00024364" w:rsidRDefault="00024364" w:rsidP="000243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2436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Web applications</w:t>
            </w:r>
          </w:p>
        </w:tc>
      </w:tr>
      <w:tr w:rsidR="00024364" w:rsidRPr="00024364" w:rsidTr="00A32DD2">
        <w:trPr>
          <w:tblCellSpacing w:w="15" w:type="dxa"/>
        </w:trPr>
        <w:tc>
          <w:tcPr>
            <w:tcW w:w="3365" w:type="dxa"/>
            <w:vAlign w:val="center"/>
            <w:hideMark/>
          </w:tcPr>
          <w:p w:rsidR="00024364" w:rsidRPr="00024364" w:rsidRDefault="00024364" w:rsidP="000243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2436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29</w:t>
            </w:r>
          </w:p>
        </w:tc>
        <w:tc>
          <w:tcPr>
            <w:tcW w:w="0" w:type="auto"/>
            <w:vAlign w:val="center"/>
            <w:hideMark/>
          </w:tcPr>
          <w:p w:rsidR="00024364" w:rsidRPr="00024364" w:rsidRDefault="00024364" w:rsidP="000243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2436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DAO</w:t>
            </w:r>
          </w:p>
        </w:tc>
        <w:tc>
          <w:tcPr>
            <w:tcW w:w="0" w:type="auto"/>
            <w:vAlign w:val="center"/>
            <w:hideMark/>
          </w:tcPr>
          <w:p w:rsidR="00024364" w:rsidRPr="00024364" w:rsidRDefault="00024364" w:rsidP="000243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2436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Encapsulates database operations</w:t>
            </w:r>
          </w:p>
        </w:tc>
        <w:tc>
          <w:tcPr>
            <w:tcW w:w="0" w:type="auto"/>
            <w:vAlign w:val="center"/>
            <w:hideMark/>
          </w:tcPr>
          <w:p w:rsidR="00024364" w:rsidRPr="00024364" w:rsidRDefault="00024364" w:rsidP="000243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2436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Persistence</w:t>
            </w:r>
          </w:p>
        </w:tc>
      </w:tr>
      <w:tr w:rsidR="00024364" w:rsidRPr="00024364" w:rsidTr="00A32DD2">
        <w:trPr>
          <w:tblCellSpacing w:w="15" w:type="dxa"/>
        </w:trPr>
        <w:tc>
          <w:tcPr>
            <w:tcW w:w="3365" w:type="dxa"/>
            <w:vAlign w:val="center"/>
            <w:hideMark/>
          </w:tcPr>
          <w:p w:rsidR="00024364" w:rsidRPr="00024364" w:rsidRDefault="00024364" w:rsidP="000243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2436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30</w:t>
            </w:r>
          </w:p>
        </w:tc>
        <w:tc>
          <w:tcPr>
            <w:tcW w:w="0" w:type="auto"/>
            <w:vAlign w:val="center"/>
            <w:hideMark/>
          </w:tcPr>
          <w:p w:rsidR="00024364" w:rsidRPr="00024364" w:rsidRDefault="00024364" w:rsidP="000243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2436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DTO</w:t>
            </w:r>
          </w:p>
        </w:tc>
        <w:tc>
          <w:tcPr>
            <w:tcW w:w="0" w:type="auto"/>
            <w:vAlign w:val="center"/>
            <w:hideMark/>
          </w:tcPr>
          <w:p w:rsidR="00024364" w:rsidRPr="00024364" w:rsidRDefault="00024364" w:rsidP="000243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2436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Transfers data between layers/systems</w:t>
            </w:r>
          </w:p>
        </w:tc>
        <w:tc>
          <w:tcPr>
            <w:tcW w:w="0" w:type="auto"/>
            <w:vAlign w:val="center"/>
            <w:hideMark/>
          </w:tcPr>
          <w:p w:rsidR="00024364" w:rsidRPr="00024364" w:rsidRDefault="00024364" w:rsidP="000243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2436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REST APIs</w:t>
            </w:r>
          </w:p>
        </w:tc>
      </w:tr>
    </w:tbl>
    <w:p w:rsidR="003E6F9A" w:rsidRPr="00024364" w:rsidRDefault="003E6F9A" w:rsidP="00024364"/>
    <w:sectPr w:rsidR="003E6F9A" w:rsidRPr="00024364" w:rsidSect="00F60515">
      <w:pgSz w:w="12962" w:h="8641" w:orient="landscape" w:code="1"/>
      <w:pgMar w:top="864" w:right="1077" w:bottom="864" w:left="107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67216"/>
    <w:rsid w:val="00024364"/>
    <w:rsid w:val="000E758B"/>
    <w:rsid w:val="002D6A40"/>
    <w:rsid w:val="003E6F9A"/>
    <w:rsid w:val="00A32DD2"/>
    <w:rsid w:val="00AA6E8F"/>
    <w:rsid w:val="00D33068"/>
    <w:rsid w:val="00E67216"/>
    <w:rsid w:val="00F60515"/>
    <w:rsid w:val="00F72BA5"/>
    <w:rsid w:val="00FC27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0E758B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0E758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758B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0E758B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0E758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E758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E758B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0E758B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024364"/>
    <w:rPr>
      <w:b/>
      <w:bCs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0E758B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0E758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758B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0E758B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0E758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E758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E758B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0E758B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02436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10445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324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4</Pages>
  <Words>360</Words>
  <Characters>2056</Characters>
  <Application>Microsoft Office Word</Application>
  <DocSecurity>0</DocSecurity>
  <Lines>17</Lines>
  <Paragraphs>4</Paragraphs>
  <ScaleCrop>false</ScaleCrop>
  <Company/>
  <LinksUpToDate>false</LinksUpToDate>
  <CharactersWithSpaces>2412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Nikhil</dc:creator>
  <cp:keywords/>
  <dc:description/>
  <cp:lastModifiedBy>Nikhil</cp:lastModifiedBy>
  <cp:revision>6</cp:revision>
  <dcterms:created xsi:type="dcterms:W3CDTF">2026-06-14T09:49:00Z</dcterms:created>
  <dcterms:modified xsi:type="dcterms:W3CDTF">2026-08-30T04:53:00Z</dcterms:modified>
</cp:coreProperties>
</file>