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C824E2">
      <w:r>
        <w:rPr>
          <w:rFonts w:ascii="Segoe UI" w:hAnsi="Segoe UI" w:cs="Segoe UI"/>
          <w:sz w:val="21"/>
          <w:szCs w:val="21"/>
          <w:shd w:val="clear" w:color="auto" w:fill="FFFFFF"/>
        </w:rPr>
        <w:t>Java Microservices – Latest Interview Questions (2026 Trend)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 compiled frequently asked questions in Java Microservices interviews for 3–5 years experience.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 between Fail-Fast and Fail-Safe?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ConcurrentHashMap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Comparable vs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SOLID principles with real-time example?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Optional: isPresent() vs ifPresent()?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OAuth2 vs JWT?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RestTemplate vs WebClient?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microservices communicate?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API Gateway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First-level vs Second-level cache?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N+1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optimize slow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concurrent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Design a Payment / NEFT Processing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handle 1M+ transactions daily?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Saga Pattern vs 2PC?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ensure data consistency across 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distributed locking?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07A"/>
    <w:rsid w:val="002D6A40"/>
    <w:rsid w:val="003E6F9A"/>
    <w:rsid w:val="0068307A"/>
    <w:rsid w:val="00AA6E8F"/>
    <w:rsid w:val="00C824E2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2026-07-24T18:11:00Z</dcterms:created>
  <dcterms:modified xsi:type="dcterms:W3CDTF">2026-07-24T18:11:00Z</dcterms:modified>
</cp:coreProperties>
</file>