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5A4" w:rsidRDefault="002F3F44">
      <w:pPr>
        <w:pStyle w:val="BodyText"/>
        <w:spacing w:before="15" w:line="256" w:lineRule="auto"/>
        <w:ind w:left="3266" w:right="3261" w:hanging="2"/>
        <w:jc w:val="center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:rsidR="009855A4" w:rsidRDefault="009855A4">
      <w:pPr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9855A4">
        <w:trPr>
          <w:trHeight w:val="268"/>
        </w:trPr>
        <w:tc>
          <w:tcPr>
            <w:tcW w:w="4508" w:type="dxa"/>
          </w:tcPr>
          <w:p w:rsidR="009855A4" w:rsidRDefault="002F3F44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9855A4" w:rsidRDefault="00F272DD">
            <w:pPr>
              <w:pStyle w:val="TableParagraph"/>
            </w:pPr>
            <w:r>
              <w:t>25 JAN</w:t>
            </w:r>
            <w:r w:rsidR="002F3F44">
              <w:rPr>
                <w:spacing w:val="-3"/>
              </w:rPr>
              <w:t xml:space="preserve"> </w:t>
            </w:r>
            <w:r w:rsidR="002F3F44">
              <w:rPr>
                <w:spacing w:val="-4"/>
              </w:rPr>
              <w:t>2025</w:t>
            </w:r>
          </w:p>
        </w:tc>
      </w:tr>
      <w:tr w:rsidR="009855A4">
        <w:trPr>
          <w:trHeight w:val="268"/>
        </w:trPr>
        <w:tc>
          <w:tcPr>
            <w:tcW w:w="4508" w:type="dxa"/>
          </w:tcPr>
          <w:p w:rsidR="009855A4" w:rsidRDefault="002F3F44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9855A4" w:rsidRPr="00F272DD" w:rsidRDefault="00F272DD">
            <w:pPr>
              <w:pStyle w:val="TableParagraph"/>
              <w:rPr>
                <w:rFonts w:ascii="Yu Gothic UI" w:eastAsia="Yu Gothic UI" w:hAnsi="Yu Gothic UI"/>
              </w:rPr>
            </w:pPr>
            <w:r w:rsidRPr="00F272DD">
              <w:rPr>
                <w:rFonts w:ascii="Yu Gothic UI" w:eastAsia="Yu Gothic UI" w:hAnsi="Yu Gothic UI"/>
                <w:color w:val="222222"/>
                <w:sz w:val="20"/>
                <w:szCs w:val="20"/>
                <w:shd w:val="clear" w:color="auto" w:fill="FFFFFF"/>
              </w:rPr>
              <w:t>LTVIP2026TMIDS72167</w:t>
            </w:r>
          </w:p>
        </w:tc>
      </w:tr>
      <w:tr w:rsidR="009855A4">
        <w:trPr>
          <w:trHeight w:val="537"/>
        </w:trPr>
        <w:tc>
          <w:tcPr>
            <w:tcW w:w="4508" w:type="dxa"/>
          </w:tcPr>
          <w:p w:rsidR="009855A4" w:rsidRDefault="002F3F44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9855A4" w:rsidRDefault="002F3F44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:rsidR="009855A4" w:rsidRDefault="002F3F44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9855A4">
        <w:trPr>
          <w:trHeight w:val="268"/>
        </w:trPr>
        <w:tc>
          <w:tcPr>
            <w:tcW w:w="4508" w:type="dxa"/>
          </w:tcPr>
          <w:p w:rsidR="009855A4" w:rsidRDefault="002F3F44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9855A4" w:rsidRDefault="002F3F44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9855A4" w:rsidRDefault="009855A4">
      <w:pPr>
        <w:spacing w:before="182"/>
        <w:rPr>
          <w:b/>
          <w:sz w:val="24"/>
        </w:rPr>
      </w:pPr>
    </w:p>
    <w:p w:rsidR="009855A4" w:rsidRDefault="002F3F44">
      <w:pPr>
        <w:ind w:left="23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Map </w:t>
      </w:r>
      <w:r>
        <w:rPr>
          <w:b/>
          <w:spacing w:val="-2"/>
          <w:sz w:val="24"/>
        </w:rPr>
        <w:t>Canvas:</w:t>
      </w:r>
    </w:p>
    <w:p w:rsidR="009855A4" w:rsidRDefault="002F3F44">
      <w:pPr>
        <w:spacing w:before="185" w:line="259" w:lineRule="auto"/>
        <w:ind w:left="23" w:right="15"/>
        <w:jc w:val="both"/>
        <w:rPr>
          <w:sz w:val="24"/>
        </w:rPr>
      </w:pPr>
      <w:r>
        <w:rPr>
          <w:color w:val="2A2A2A"/>
          <w:sz w:val="24"/>
        </w:rPr>
        <w:t xml:space="preserve">This empathy map represents the mindset of the </w:t>
      </w:r>
      <w:r>
        <w:rPr>
          <w:b/>
          <w:color w:val="2A2A2A"/>
          <w:sz w:val="24"/>
        </w:rPr>
        <w:t>end user</w:t>
      </w:r>
      <w:r>
        <w:rPr>
          <w:color w:val="2A2A2A"/>
          <w:sz w:val="24"/>
        </w:rPr>
        <w:t xml:space="preserve">—typically a </w:t>
      </w:r>
      <w:r>
        <w:rPr>
          <w:b/>
          <w:color w:val="2A2A2A"/>
          <w:sz w:val="24"/>
        </w:rPr>
        <w:t>retail analyst, marketing strategist, or business manager</w:t>
      </w:r>
      <w:r>
        <w:rPr>
          <w:color w:val="2A2A2A"/>
          <w:sz w:val="24"/>
        </w:rPr>
        <w:t xml:space="preserve">—who will use the Tableau dashboard designed under the project </w:t>
      </w:r>
      <w:r>
        <w:rPr>
          <w:b/>
          <w:color w:val="2A2A2A"/>
          <w:sz w:val="24"/>
        </w:rPr>
        <w:t>"Strategic Product Placement Analysis: Unveiling Sales Impact with T</w:t>
      </w:r>
      <w:r>
        <w:rPr>
          <w:b/>
          <w:color w:val="2A2A2A"/>
          <w:sz w:val="24"/>
        </w:rPr>
        <w:t>ableau Visualization"</w:t>
      </w:r>
      <w:r>
        <w:rPr>
          <w:color w:val="2A2A2A"/>
          <w:sz w:val="24"/>
        </w:rPr>
        <w:t>.</w:t>
      </w:r>
    </w:p>
    <w:p w:rsidR="009855A4" w:rsidRDefault="002F3F44">
      <w:pPr>
        <w:spacing w:before="158" w:line="259" w:lineRule="auto"/>
        <w:ind w:left="23" w:right="17"/>
        <w:jc w:val="both"/>
        <w:rPr>
          <w:sz w:val="24"/>
        </w:rPr>
      </w:pPr>
      <w:r>
        <w:rPr>
          <w:color w:val="2A2A2A"/>
          <w:sz w:val="24"/>
        </w:rPr>
        <w:t xml:space="preserve">Understanding what they </w:t>
      </w:r>
      <w:r>
        <w:rPr>
          <w:b/>
          <w:color w:val="2A2A2A"/>
          <w:sz w:val="24"/>
        </w:rPr>
        <w:t xml:space="preserve">say, </w:t>
      </w:r>
      <w:proofErr w:type="gramStart"/>
      <w:r>
        <w:rPr>
          <w:b/>
          <w:color w:val="2A2A2A"/>
          <w:sz w:val="24"/>
        </w:rPr>
        <w:t>do</w:t>
      </w:r>
      <w:proofErr w:type="gramEnd"/>
      <w:r>
        <w:rPr>
          <w:b/>
          <w:color w:val="2A2A2A"/>
          <w:sz w:val="24"/>
        </w:rPr>
        <w:t xml:space="preserve">, think, and feel </w:t>
      </w:r>
      <w:r>
        <w:rPr>
          <w:color w:val="2A2A2A"/>
          <w:sz w:val="24"/>
        </w:rPr>
        <w:t xml:space="preserve">gives clarity on how to shape the Tableau visuals: interactive, insightful, and focused on action. Their needs revolve around </w:t>
      </w:r>
      <w:r>
        <w:rPr>
          <w:b/>
          <w:color w:val="2A2A2A"/>
          <w:sz w:val="24"/>
        </w:rPr>
        <w:t>clarity, efficiency,</w:t>
      </w:r>
      <w:r>
        <w:rPr>
          <w:b/>
          <w:color w:val="2A2A2A"/>
          <w:spacing w:val="-10"/>
          <w:sz w:val="24"/>
        </w:rPr>
        <w:t xml:space="preserve"> </w:t>
      </w:r>
      <w:r>
        <w:rPr>
          <w:b/>
          <w:color w:val="2A2A2A"/>
          <w:sz w:val="24"/>
        </w:rPr>
        <w:t>and</w:t>
      </w:r>
      <w:r>
        <w:rPr>
          <w:b/>
          <w:color w:val="2A2A2A"/>
          <w:spacing w:val="-9"/>
          <w:sz w:val="24"/>
        </w:rPr>
        <w:t xml:space="preserve"> </w:t>
      </w:r>
      <w:r>
        <w:rPr>
          <w:b/>
          <w:color w:val="2A2A2A"/>
          <w:sz w:val="24"/>
        </w:rPr>
        <w:t>decision-making</w:t>
      </w:r>
      <w:r>
        <w:rPr>
          <w:color w:val="2A2A2A"/>
          <w:sz w:val="24"/>
        </w:rPr>
        <w:t>.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This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map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will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guide</w:t>
      </w:r>
      <w:r>
        <w:rPr>
          <w:color w:val="2A2A2A"/>
          <w:spacing w:val="-9"/>
          <w:sz w:val="24"/>
        </w:rPr>
        <w:t xml:space="preserve"> </w:t>
      </w:r>
      <w:r>
        <w:rPr>
          <w:color w:val="2A2A2A"/>
          <w:sz w:val="24"/>
        </w:rPr>
        <w:t>the</w:t>
      </w:r>
      <w:r>
        <w:rPr>
          <w:color w:val="2A2A2A"/>
          <w:spacing w:val="-12"/>
          <w:sz w:val="24"/>
        </w:rPr>
        <w:t xml:space="preserve"> </w:t>
      </w:r>
      <w:r>
        <w:rPr>
          <w:color w:val="2A2A2A"/>
          <w:sz w:val="24"/>
        </w:rPr>
        <w:t>development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of</w:t>
      </w:r>
      <w:r>
        <w:rPr>
          <w:color w:val="2A2A2A"/>
          <w:spacing w:val="-11"/>
          <w:sz w:val="24"/>
        </w:rPr>
        <w:t xml:space="preserve"> </w:t>
      </w:r>
      <w:r>
        <w:rPr>
          <w:color w:val="2A2A2A"/>
          <w:sz w:val="24"/>
        </w:rPr>
        <w:t>dashboards</w:t>
      </w:r>
      <w:r>
        <w:rPr>
          <w:color w:val="2A2A2A"/>
          <w:spacing w:val="-10"/>
          <w:sz w:val="24"/>
        </w:rPr>
        <w:t xml:space="preserve"> </w:t>
      </w:r>
      <w:r>
        <w:rPr>
          <w:color w:val="2A2A2A"/>
          <w:sz w:val="24"/>
        </w:rPr>
        <w:t>that</w:t>
      </w:r>
      <w:r>
        <w:rPr>
          <w:color w:val="2A2A2A"/>
          <w:spacing w:val="-9"/>
          <w:sz w:val="24"/>
        </w:rPr>
        <w:t xml:space="preserve"> </w:t>
      </w:r>
      <w:r>
        <w:rPr>
          <w:color w:val="2A2A2A"/>
          <w:sz w:val="24"/>
        </w:rPr>
        <w:t>are not just visually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>appealing,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 xml:space="preserve">but also </w:t>
      </w:r>
      <w:r>
        <w:rPr>
          <w:b/>
          <w:color w:val="2A2A2A"/>
          <w:sz w:val="24"/>
        </w:rPr>
        <w:t>practical and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decision-oriented</w:t>
      </w:r>
      <w:r>
        <w:rPr>
          <w:color w:val="2A2A2A"/>
          <w:sz w:val="24"/>
        </w:rPr>
        <w:t>, enabling</w:t>
      </w:r>
      <w:r>
        <w:rPr>
          <w:color w:val="2A2A2A"/>
          <w:spacing w:val="-1"/>
          <w:sz w:val="24"/>
        </w:rPr>
        <w:t xml:space="preserve"> </w:t>
      </w:r>
      <w:r>
        <w:rPr>
          <w:color w:val="2A2A2A"/>
          <w:sz w:val="24"/>
        </w:rPr>
        <w:t>better product placement strategies and measurable sales improvements.</w:t>
      </w:r>
    </w:p>
    <w:p w:rsidR="009855A4" w:rsidRDefault="002F3F44">
      <w:pPr>
        <w:spacing w:before="10"/>
        <w:rPr>
          <w:sz w:val="17"/>
        </w:rPr>
      </w:pPr>
      <w:bookmarkStart w:id="0" w:name="_GoBack"/>
      <w:bookmarkEnd w:id="0"/>
      <w:r>
        <w:rPr>
          <w:noProof/>
          <w:sz w:val="1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153508</wp:posOffset>
            </wp:positionV>
            <wp:extent cx="5258836" cy="51811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836" cy="5181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55A4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855A4"/>
    <w:rsid w:val="002F3F44"/>
    <w:rsid w:val="009855A4"/>
    <w:rsid w:val="00F2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2026-02-23T09:25:00Z</dcterms:created>
  <dcterms:modified xsi:type="dcterms:W3CDTF">2026-02-23T09:25:00Z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